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p>
    <w:p>
      <w:pPr>
        <w:jc w:val="center"/>
        <w:rPr>
          <w:rFonts w:ascii="宋体" w:hAnsi="宋体"/>
          <w:b/>
          <w:color w:val="000000"/>
          <w:sz w:val="48"/>
          <w:szCs w:val="48"/>
        </w:rPr>
      </w:pPr>
    </w:p>
    <w:p>
      <w:pPr>
        <w:jc w:val="center"/>
        <w:rPr>
          <w:rFonts w:ascii="宋体" w:hAnsi="宋体"/>
          <w:b/>
          <w:color w:val="000000"/>
          <w:sz w:val="48"/>
          <w:szCs w:val="48"/>
        </w:rPr>
      </w:pPr>
    </w:p>
    <w:p>
      <w:pPr>
        <w:jc w:val="center"/>
        <w:rPr>
          <w:rFonts w:hAnsi="宋体" w:eastAsia="宋体"/>
          <w:b/>
          <w:color w:val="000000"/>
          <w:sz w:val="48"/>
          <w:szCs w:val="48"/>
        </w:rPr>
      </w:pPr>
      <w:r>
        <w:rPr>
          <w:rFonts w:hint="eastAsia" w:ascii="宋体" w:hAnsi="宋体"/>
          <w:b/>
          <w:color w:val="000000"/>
          <w:sz w:val="48"/>
          <w:szCs w:val="48"/>
        </w:rPr>
        <w:t>四川交投物流有限公司</w:t>
      </w:r>
    </w:p>
    <w:p>
      <w:pPr>
        <w:jc w:val="center"/>
        <w:rPr>
          <w:rFonts w:ascii="宋体" w:hAnsi="宋体"/>
          <w:b/>
          <w:color w:val="000000"/>
          <w:sz w:val="48"/>
          <w:szCs w:val="48"/>
        </w:rPr>
      </w:pPr>
      <w:r>
        <w:rPr>
          <w:rFonts w:hint="eastAsia" w:ascii="宋体" w:hAnsi="宋体"/>
          <w:b/>
          <w:color w:val="000000"/>
          <w:sz w:val="48"/>
          <w:szCs w:val="48"/>
        </w:rPr>
        <w:t>重型半挂牵引车、挂车出租项目</w:t>
      </w:r>
    </w:p>
    <w:p>
      <w:pPr>
        <w:rPr>
          <w:rFonts w:ascii="宋体" w:hAnsi="宋体" w:eastAsia="宋体"/>
          <w:b/>
          <w:color w:val="000000"/>
          <w:sz w:val="48"/>
          <w:szCs w:val="48"/>
        </w:rPr>
      </w:pPr>
    </w:p>
    <w:p>
      <w:pPr>
        <w:rPr>
          <w:rFonts w:hAnsi="宋体" w:cs="宋体"/>
          <w:b/>
          <w:color w:val="000000"/>
          <w:sz w:val="52"/>
          <w:szCs w:val="52"/>
        </w:rPr>
      </w:pPr>
    </w:p>
    <w:p>
      <w:pPr>
        <w:jc w:val="center"/>
        <w:rPr>
          <w:rFonts w:hAnsi="宋体" w:cs="宋体"/>
          <w:color w:val="000000"/>
          <w:sz w:val="84"/>
          <w:szCs w:val="84"/>
        </w:rPr>
      </w:pPr>
      <w:bookmarkStart w:id="0" w:name="_Toc458683921"/>
      <w:bookmarkStart w:id="1" w:name="_Toc433364075"/>
      <w:r>
        <w:rPr>
          <w:rFonts w:hint="eastAsia" w:hAnsi="宋体" w:cs="宋体"/>
          <w:b/>
          <w:color w:val="000000"/>
          <w:sz w:val="72"/>
          <w:szCs w:val="72"/>
        </w:rPr>
        <w:t>竞价文件</w:t>
      </w:r>
      <w:bookmarkEnd w:id="0"/>
      <w:bookmarkEnd w:id="1"/>
    </w:p>
    <w:p>
      <w:pPr>
        <w:spacing w:line="360" w:lineRule="auto"/>
        <w:jc w:val="center"/>
        <w:rPr>
          <w:rFonts w:hAnsi="宋体" w:cs="宋体"/>
          <w:color w:val="000000"/>
          <w:sz w:val="44"/>
          <w:szCs w:val="44"/>
        </w:rPr>
      </w:pPr>
    </w:p>
    <w:p>
      <w:pPr>
        <w:spacing w:line="360" w:lineRule="auto"/>
        <w:ind w:firstLine="2398" w:firstLineChars="545"/>
        <w:jc w:val="center"/>
        <w:rPr>
          <w:rFonts w:hAnsi="宋体" w:cs="宋体"/>
          <w:color w:val="000000"/>
          <w:sz w:val="44"/>
          <w:szCs w:val="44"/>
        </w:rPr>
      </w:pPr>
    </w:p>
    <w:p>
      <w:pPr>
        <w:spacing w:line="360" w:lineRule="auto"/>
        <w:ind w:firstLine="2398" w:firstLineChars="545"/>
        <w:jc w:val="center"/>
        <w:rPr>
          <w:rFonts w:hAnsi="宋体" w:cs="宋体"/>
          <w:color w:val="000000"/>
          <w:sz w:val="44"/>
          <w:szCs w:val="44"/>
        </w:rPr>
      </w:pPr>
    </w:p>
    <w:p>
      <w:pPr>
        <w:spacing w:line="360" w:lineRule="auto"/>
        <w:jc w:val="center"/>
        <w:rPr>
          <w:rFonts w:hAnsi="宋体" w:eastAsia="宋体" w:cs="宋体"/>
          <w:b/>
          <w:color w:val="000000"/>
          <w:sz w:val="32"/>
          <w:szCs w:val="32"/>
        </w:rPr>
      </w:pPr>
      <w:r>
        <w:rPr>
          <w:rFonts w:hint="eastAsia" w:hAnsi="宋体" w:cs="宋体"/>
          <w:b/>
          <w:color w:val="000000"/>
          <w:sz w:val="32"/>
          <w:szCs w:val="32"/>
        </w:rPr>
        <w:t>采购人：四川交投物流有限公司</w:t>
      </w:r>
    </w:p>
    <w:p>
      <w:pPr>
        <w:spacing w:line="360" w:lineRule="auto"/>
        <w:jc w:val="center"/>
        <w:rPr>
          <w:rFonts w:hAnsi="宋体" w:cs="宋体"/>
          <w:b/>
          <w:color w:val="000000"/>
          <w:sz w:val="32"/>
          <w:szCs w:val="32"/>
        </w:rPr>
      </w:pPr>
    </w:p>
    <w:p>
      <w:pPr>
        <w:spacing w:line="360" w:lineRule="auto"/>
        <w:jc w:val="center"/>
        <w:rPr>
          <w:rFonts w:hAnsi="宋体" w:cs="宋体"/>
          <w:b/>
          <w:color w:val="000000"/>
          <w:sz w:val="32"/>
          <w:szCs w:val="32"/>
        </w:rPr>
      </w:pPr>
    </w:p>
    <w:p>
      <w:pPr>
        <w:spacing w:line="360" w:lineRule="auto"/>
        <w:jc w:val="center"/>
        <w:rPr>
          <w:rFonts w:hAnsi="宋体" w:cs="宋体"/>
          <w:b/>
          <w:color w:val="000000"/>
          <w:sz w:val="32"/>
          <w:szCs w:val="32"/>
        </w:rPr>
      </w:pPr>
      <w:r>
        <w:rPr>
          <w:rFonts w:hint="eastAsia" w:hAnsi="宋体" w:cs="宋体"/>
          <w:b/>
          <w:color w:val="000000"/>
          <w:sz w:val="32"/>
          <w:szCs w:val="32"/>
        </w:rPr>
        <w:t>2023年3月</w:t>
      </w:r>
    </w:p>
    <w:p>
      <w:pPr>
        <w:snapToGrid w:val="0"/>
        <w:spacing w:line="560" w:lineRule="exact"/>
        <w:jc w:val="center"/>
        <w:rPr>
          <w:rFonts w:ascii="方正小标宋简体" w:hAnsi="方正小标宋简体" w:eastAsia="方正小标宋简体" w:cs="方正小标宋简体"/>
          <w:sz w:val="44"/>
          <w:szCs w:val="44"/>
        </w:rPr>
      </w:pPr>
    </w:p>
    <w:p>
      <w:pPr>
        <w:snapToGrid w:val="0"/>
        <w:spacing w:line="560" w:lineRule="exact"/>
        <w:jc w:val="center"/>
        <w:rPr>
          <w:rFonts w:ascii="方正小标宋简体" w:hAnsi="方正小标宋简体" w:eastAsia="方正小标宋简体" w:cs="方正小标宋简体"/>
          <w:sz w:val="44"/>
          <w:szCs w:val="44"/>
        </w:rPr>
      </w:pPr>
    </w:p>
    <w:p>
      <w:pPr>
        <w:snapToGrid w:val="0"/>
        <w:spacing w:line="560" w:lineRule="exact"/>
        <w:jc w:val="center"/>
        <w:rPr>
          <w:rFonts w:ascii="方正小标宋简体" w:hAnsi="方正小标宋简体" w:eastAsia="方正小标宋简体" w:cs="方正小标宋简体"/>
          <w:sz w:val="44"/>
          <w:szCs w:val="44"/>
        </w:rPr>
      </w:pPr>
    </w:p>
    <w:p>
      <w:pPr>
        <w:snapToGrid w:val="0"/>
        <w:spacing w:line="560" w:lineRule="exact"/>
        <w:jc w:val="center"/>
        <w:rPr>
          <w:rFonts w:ascii="方正小标宋简体" w:hAnsi="方正小标宋简体" w:eastAsia="方正小标宋简体" w:cs="方正小标宋简体"/>
          <w:sz w:val="44"/>
          <w:szCs w:val="44"/>
        </w:rPr>
      </w:pPr>
    </w:p>
    <w:p>
      <w:pPr>
        <w:snapToGrid w:val="0"/>
        <w:spacing w:line="560" w:lineRule="exact"/>
        <w:jc w:val="center"/>
        <w:rPr>
          <w:rFonts w:ascii="方正小标宋简体" w:hAnsi="方正小标宋简体" w:eastAsia="方正小标宋简体" w:cs="方正小标宋简体"/>
          <w:sz w:val="44"/>
          <w:szCs w:val="44"/>
        </w:rPr>
      </w:pPr>
    </w:p>
    <w:p>
      <w:pPr>
        <w:snapToGrid w:val="0"/>
        <w:spacing w:line="560" w:lineRule="exact"/>
        <w:jc w:val="center"/>
        <w:rPr>
          <w:rFonts w:ascii="方正小标宋简体" w:hAnsi="方正小标宋简体" w:eastAsia="方正小标宋简体" w:cs="方正小标宋简体"/>
          <w:sz w:val="44"/>
          <w:szCs w:val="44"/>
        </w:rPr>
      </w:pPr>
    </w:p>
    <w:p>
      <w:pPr>
        <w:snapToGrid w:val="0"/>
        <w:spacing w:line="560" w:lineRule="exact"/>
        <w:jc w:val="center"/>
        <w:rPr>
          <w:rFonts w:ascii="方正小标宋简体" w:hAnsi="方正小标宋简体" w:eastAsia="方正小标宋简体" w:cs="方正小标宋简体"/>
          <w:sz w:val="44"/>
          <w:szCs w:val="44"/>
        </w:rPr>
      </w:pPr>
    </w:p>
    <w:p>
      <w:pPr>
        <w:snapToGrid w:val="0"/>
        <w:spacing w:line="560" w:lineRule="exact"/>
        <w:rPr>
          <w:rFonts w:hAnsi="宋体" w:cs="宋体"/>
          <w:b/>
          <w:color w:val="000000"/>
          <w:sz w:val="32"/>
          <w:szCs w:val="32"/>
        </w:rPr>
      </w:pPr>
      <w:r>
        <w:rPr>
          <w:rFonts w:hint="eastAsia" w:hAnsi="宋体" w:cs="宋体"/>
          <w:b/>
          <w:color w:val="000000"/>
          <w:sz w:val="32"/>
          <w:szCs w:val="32"/>
        </w:rPr>
        <w:t>第一章、竞价公告</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重型半挂牵引车，挂车出租公告</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w:t>
      </w:r>
      <w:r>
        <w:rPr>
          <w:rFonts w:hint="eastAsia" w:ascii="仿宋_GB2312" w:hAnsi="仿宋_GB2312" w:eastAsia="仿宋_GB2312" w:cs="仿宋_GB2312"/>
          <w:sz w:val="32"/>
          <w:szCs w:val="32"/>
          <w:lang w:val="en-US" w:eastAsia="zh-CN"/>
        </w:rPr>
        <w:t>交投</w:t>
      </w:r>
      <w:r>
        <w:rPr>
          <w:rFonts w:hint="eastAsia" w:ascii="仿宋_GB2312" w:hAnsi="仿宋_GB2312" w:eastAsia="仿宋_GB2312" w:cs="仿宋_GB2312"/>
          <w:sz w:val="32"/>
          <w:szCs w:val="32"/>
        </w:rPr>
        <w:t>物流有限公司</w:t>
      </w:r>
      <w:r>
        <w:rPr>
          <w:rFonts w:hint="eastAsia" w:ascii="仿宋_GB2312" w:hAnsi="仿宋_GB2312" w:eastAsia="仿宋_GB2312" w:cs="仿宋_GB2312"/>
          <w:sz w:val="32"/>
          <w:szCs w:val="32"/>
          <w:lang w:val="en-US" w:eastAsia="zh-CN"/>
        </w:rPr>
        <w:t>计划通过公开竞价方式出租公司所持有</w:t>
      </w:r>
      <w:r>
        <w:rPr>
          <w:rFonts w:hint="eastAsia" w:ascii="仿宋_GB2312" w:hAnsi="仿宋_GB2312" w:eastAsia="仿宋_GB2312" w:cs="仿宋_GB2312"/>
          <w:sz w:val="32"/>
          <w:szCs w:val="32"/>
        </w:rPr>
        <w:t>重型半挂牵引车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挂车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现将有关事项公告</w:t>
      </w:r>
      <w:r>
        <w:rPr>
          <w:rFonts w:hint="eastAsia" w:ascii="仿宋_GB2312" w:hAnsi="仿宋_GB2312" w:eastAsia="仿宋_GB2312" w:cs="仿宋_GB2312"/>
          <w:sz w:val="32"/>
          <w:szCs w:val="32"/>
        </w:rPr>
        <w:t>如下</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一.基本概况：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我司</w:t>
      </w:r>
      <w:r>
        <w:rPr>
          <w:rFonts w:hint="eastAsia" w:ascii="仿宋_GB2312" w:hAnsi="仿宋_GB2312" w:eastAsia="仿宋_GB2312" w:cs="仿宋_GB2312"/>
          <w:sz w:val="32"/>
          <w:szCs w:val="32"/>
        </w:rPr>
        <w:t>待租半挂牵引车：川AV3739、川AV2050、川AV3376、川AV3757、川AV3779、川AV3765、川AV2135、川AV2151、川AV2138、川AV2133、川AV2031、川AV2131。</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待租挂车：川AC979挂、川AC980挂、川AC550挂、川AC989挂、川AC512挂、川AC724挂、川AC973挂、川AB981挂、川AC987挂、川AC521挂、川AC967挂、川AC978挂、川AC982挂、川AC986挂、川AC996挂、川AC963挂、川AC997挂、川AC976挂、川AC947挂、川AC983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现就上述半挂牵引、挂车进行竞价招租。</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招租原则：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w:t>
      </w:r>
      <w:r>
        <w:rPr>
          <w:rFonts w:ascii="仿宋_GB2312" w:hAnsi="仿宋_GB2312" w:eastAsia="仿宋_GB2312" w:cs="仿宋_GB2312"/>
          <w:sz w:val="32"/>
          <w:szCs w:val="32"/>
        </w:rPr>
        <w:t>“公开、公平、公正”的原则，由</w:t>
      </w:r>
      <w:r>
        <w:rPr>
          <w:rFonts w:hint="eastAsia" w:ascii="仿宋_GB2312" w:hAnsi="仿宋_GB2312" w:eastAsia="仿宋_GB2312" w:cs="仿宋_GB2312"/>
          <w:sz w:val="32"/>
          <w:szCs w:val="32"/>
        </w:rPr>
        <w:t>四川交投物流</w:t>
      </w:r>
      <w:r>
        <w:rPr>
          <w:rFonts w:ascii="仿宋_GB2312" w:hAnsi="仿宋_GB2312" w:eastAsia="仿宋_GB2312" w:cs="仿宋_GB2312"/>
          <w:sz w:val="32"/>
          <w:szCs w:val="32"/>
        </w:rPr>
        <w:t>有限公司公开发布招租公告，采用公开透明的方式，确定承租人，签订租赁合同，按期收租金。</w:t>
      </w:r>
    </w:p>
    <w:p>
      <w:pPr>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租金限价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（一）半挂牵引车租金底价</w:t>
      </w:r>
    </w:p>
    <w:tbl>
      <w:tblPr>
        <w:tblStyle w:val="14"/>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3864"/>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车牌</w:t>
            </w:r>
          </w:p>
        </w:tc>
        <w:tc>
          <w:tcPr>
            <w:tcW w:w="1666"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川AV3739</w:t>
            </w:r>
          </w:p>
        </w:tc>
        <w:tc>
          <w:tcPr>
            <w:tcW w:w="1666" w:type="pct"/>
            <w:vMerge w:val="restart"/>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230</w:t>
            </w:r>
            <w:r>
              <w:rPr>
                <w:rFonts w:hint="eastAsia" w:ascii="仿宋_GB2312" w:hAnsi="仿宋_GB2312" w:eastAsia="仿宋_GB2312" w:cs="仿宋_GB2312"/>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川AV2050</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川AV3376</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川AV3757</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川AV3779</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川AV3765</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川AV2135</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川AV2151</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川AV2138</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川AV2133</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川AV2031</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p>
        </w:tc>
        <w:tc>
          <w:tcPr>
            <w:tcW w:w="2318" w:type="pc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川AV2131</w:t>
            </w:r>
          </w:p>
        </w:tc>
        <w:tc>
          <w:tcPr>
            <w:tcW w:w="1666" w:type="pct"/>
            <w:vAlign w:val="center"/>
          </w:tcPr>
          <w:p>
            <w:pPr>
              <w:rPr>
                <w:rFonts w:ascii="仿宋_GB2312" w:hAnsi="仿宋_GB2312" w:eastAsia="仿宋_GB2312" w:cs="仿宋_GB2312"/>
                <w:sz w:val="32"/>
                <w:szCs w:val="32"/>
              </w:rPr>
            </w:pP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t>（二）挂车租金底价</w:t>
      </w:r>
    </w:p>
    <w:tbl>
      <w:tblPr>
        <w:tblStyle w:val="14"/>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3864"/>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车牌</w:t>
            </w:r>
          </w:p>
        </w:tc>
        <w:tc>
          <w:tcPr>
            <w:tcW w:w="1666"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川AC979挂</w:t>
            </w:r>
          </w:p>
        </w:tc>
        <w:tc>
          <w:tcPr>
            <w:tcW w:w="1666" w:type="pct"/>
            <w:vMerge w:val="restart"/>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川AC980挂</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川AC550挂</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川AC989挂</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川AC512挂</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川AC724挂</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川AC973挂</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川AB981挂</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2318"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川AC987挂</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3864"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川AC521挂</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3864"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川AC967挂</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3864"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川AC978挂</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3864"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川AC982挂</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3864"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川AC986挂</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3864"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川AC996挂</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3864"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川AC963挂</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17</w:t>
            </w:r>
          </w:p>
        </w:tc>
        <w:tc>
          <w:tcPr>
            <w:tcW w:w="3864"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川AC997挂</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18</w:t>
            </w:r>
          </w:p>
        </w:tc>
        <w:tc>
          <w:tcPr>
            <w:tcW w:w="3864"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川AC976挂</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19</w:t>
            </w:r>
          </w:p>
        </w:tc>
        <w:tc>
          <w:tcPr>
            <w:tcW w:w="3864"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川AC947挂</w:t>
            </w:r>
          </w:p>
        </w:tc>
        <w:tc>
          <w:tcPr>
            <w:tcW w:w="1666" w:type="pct"/>
            <w:vMerge w:val="continue"/>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15" w:type="pct"/>
            <w:vAlign w:val="center"/>
          </w:tcPr>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w:t>
            </w:r>
          </w:p>
        </w:tc>
        <w:tc>
          <w:tcPr>
            <w:tcW w:w="3864" w:type="dxa"/>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川AC983挂</w:t>
            </w:r>
          </w:p>
        </w:tc>
        <w:tc>
          <w:tcPr>
            <w:tcW w:w="1666" w:type="pct"/>
            <w:vAlign w:val="center"/>
          </w:tcPr>
          <w:p>
            <w:pPr>
              <w:rPr>
                <w:rFonts w:ascii="仿宋_GB2312" w:hAnsi="仿宋_GB2312" w:eastAsia="仿宋_GB2312" w:cs="仿宋_GB2312"/>
                <w:sz w:val="32"/>
                <w:szCs w:val="32"/>
              </w:rPr>
            </w:pP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以上价格均为不含税价。承租方在报价时需加上13</w:t>
      </w:r>
      <w:r>
        <w:rPr>
          <w:rFonts w:ascii="仿宋_GB2312" w:hAnsi="仿宋_GB2312" w:eastAsia="仿宋_GB2312" w:cs="仿宋_GB2312"/>
          <w:sz w:val="32"/>
          <w:szCs w:val="32"/>
        </w:rPr>
        <w:t>%税费，税费随国家政策变动而浮动。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i w:val="0"/>
          <w:iCs w:val="0"/>
          <w:caps w:val="0"/>
          <w:spacing w:val="0"/>
          <w:sz w:val="32"/>
          <w:szCs w:val="32"/>
          <w:shd w:val="clear"/>
        </w:rPr>
        <w:t>竞</w:t>
      </w:r>
      <w:r>
        <w:rPr>
          <w:rFonts w:hint="eastAsia" w:ascii="仿宋_GB2312" w:hAnsi="仿宋_GB2312" w:eastAsia="仿宋_GB2312" w:cs="仿宋_GB2312"/>
          <w:sz w:val="32"/>
          <w:szCs w:val="32"/>
          <w:lang w:val="en-US" w:eastAsia="zh-CN"/>
        </w:rPr>
        <w:t>价程序</w:t>
      </w:r>
      <w:r>
        <w:rPr>
          <w:rFonts w:hint="eastAsia" w:ascii="仿宋_GB2312" w:hAnsi="仿宋_GB2312" w:eastAsia="仿宋_GB2312" w:cs="仿宋_GB2312"/>
          <w:sz w:val="32"/>
          <w:szCs w:val="32"/>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此次车辆招租拟采用面向社会公开发布招租公告，有意向租赁单位向我司报名，承租方可选择性的报名半挂牵引车和挂车车辆，</w:t>
      </w:r>
      <w:r>
        <w:rPr>
          <w:rFonts w:hint="eastAsia" w:ascii="仿宋_GB2312" w:hAnsi="仿宋_GB2312" w:eastAsia="仿宋_GB2312" w:cs="仿宋_GB2312"/>
          <w:sz w:val="32"/>
          <w:szCs w:val="32"/>
          <w:lang w:val="en-US" w:eastAsia="zh-CN"/>
        </w:rPr>
        <w:t>报价承租方数在三家及以上即达到公开竞价条件。</w:t>
      </w:r>
      <w:r>
        <w:rPr>
          <w:rFonts w:hint="eastAsia" w:ascii="仿宋_GB2312" w:hAnsi="仿宋_GB2312" w:eastAsia="仿宋_GB2312" w:cs="仿宋_GB2312"/>
          <w:sz w:val="32"/>
          <w:szCs w:val="32"/>
        </w:rPr>
        <w:t>交投物流公司会综合衡量承租方的资金实力，承租规模，业态和价格等因素来</w:t>
      </w:r>
      <w:r>
        <w:rPr>
          <w:rFonts w:hint="eastAsia" w:ascii="仿宋_GB2312" w:hAnsi="仿宋_GB2312" w:eastAsia="仿宋_GB2312" w:cs="仿宋_GB2312"/>
          <w:sz w:val="32"/>
          <w:szCs w:val="32"/>
          <w:lang w:val="en-US" w:eastAsia="zh-CN"/>
        </w:rPr>
        <w:t>确</w:t>
      </w:r>
      <w:r>
        <w:rPr>
          <w:rFonts w:hint="eastAsia" w:ascii="仿宋_GB2312" w:hAnsi="仿宋_GB2312" w:eastAsia="仿宋_GB2312" w:cs="仿宋_GB2312"/>
          <w:sz w:val="32"/>
          <w:szCs w:val="32"/>
        </w:rPr>
        <w:t>定承租方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签订租赁合同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五、报名人</w:t>
      </w:r>
      <w:r>
        <w:rPr>
          <w:rFonts w:hint="eastAsia" w:ascii="仿宋_GB2312" w:hAnsi="仿宋_GB2312" w:eastAsia="仿宋_GB2312" w:cs="仿宋_GB2312"/>
          <w:sz w:val="32"/>
          <w:szCs w:val="32"/>
          <w:lang w:val="en-US" w:eastAsia="zh-CN"/>
        </w:rPr>
        <w:t>资格</w:t>
      </w:r>
      <w:r>
        <w:rPr>
          <w:rFonts w:hint="eastAsia" w:ascii="仿宋_GB2312" w:hAnsi="仿宋_GB2312" w:eastAsia="仿宋_GB2312" w:cs="仿宋_GB2312"/>
          <w:sz w:val="32"/>
          <w:szCs w:val="32"/>
        </w:rPr>
        <w:t>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（一）注册资本金不低于人民币50万元。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（二）具有合法的营业执照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开户许可证</w:t>
      </w:r>
      <w:r>
        <w:rPr>
          <w:rFonts w:hint="eastAsia" w:ascii="仿宋_GB2312" w:hAnsi="仿宋_GB2312" w:eastAsia="仿宋_GB2312" w:cs="仿宋_GB2312"/>
          <w:sz w:val="32"/>
          <w:szCs w:val="32"/>
        </w:rPr>
        <w:t>以及道路运输经营许可证。</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履约信用要求：在国家企业信用信息公示系统（http//www.gsxt.gov.cn）中未被列入严重违法失信企业名单。在“信用中国”网站（http：//www.creditchina.gov.cn/）、中国执行信息公开网（http://zxgk.court.gov.cn/shixin/）中未被列入失信被执行人名单。</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（四）本次询价不接受两家及以上供应商联合报价，否则无效。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（五）报名方式：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报名截止时间为2023年3月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日下午17时（北京时间）。报名人在报名截止时间前通过与</w:t>
      </w:r>
      <w:r>
        <w:rPr>
          <w:rFonts w:hint="eastAsia" w:ascii="仿宋_GB2312" w:hAnsi="仿宋_GB2312" w:eastAsia="仿宋_GB2312" w:cs="仿宋_GB2312"/>
          <w:sz w:val="32"/>
          <w:szCs w:val="32"/>
          <w:lang w:val="en-US" w:eastAsia="zh-CN"/>
        </w:rPr>
        <w:t>出租</w:t>
      </w:r>
      <w:r>
        <w:rPr>
          <w:rFonts w:hint="eastAsia" w:ascii="仿宋_GB2312" w:hAnsi="仿宋_GB2312" w:eastAsia="仿宋_GB2312" w:cs="仿宋_GB2312"/>
          <w:sz w:val="32"/>
          <w:szCs w:val="32"/>
        </w:rPr>
        <w:t>联系人电话沟通的方式进行报名登记。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（六）文件递交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响应文件递交的截止时间为 2023年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 xml:space="preserve"> 日上午 10：00 （北京时间），响应人应于当日上午10:00按要求密封完好的响应文件以面交方式送达询价人指定地点：四川省成都市青羊区光华北五路266号青羊总部经济基地2号楼A座10楼会议室。</w:t>
      </w:r>
    </w:p>
    <w:p>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联系电话：何</w:t>
      </w:r>
      <w:r>
        <w:rPr>
          <w:rFonts w:hint="eastAsia" w:ascii="仿宋_GB2312" w:hAnsi="仿宋_GB2312" w:eastAsia="仿宋_GB2312" w:cs="仿宋_GB2312"/>
          <w:sz w:val="32"/>
          <w:szCs w:val="32"/>
          <w:lang w:val="en-US" w:eastAsia="zh-CN"/>
        </w:rPr>
        <w:t>老师</w:t>
      </w:r>
      <w:r>
        <w:rPr>
          <w:rFonts w:hint="eastAsia" w:ascii="仿宋_GB2312" w:hAnsi="仿宋_GB2312" w:eastAsia="仿宋_GB2312" w:cs="仿宋_GB2312"/>
          <w:sz w:val="32"/>
          <w:szCs w:val="32"/>
        </w:rPr>
        <w:t>15388165380</w:t>
      </w:r>
    </w:p>
    <w:p>
      <w:pPr>
        <w:pStyle w:val="2"/>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邮箱</w:t>
      </w:r>
      <w:bookmarkStart w:id="35" w:name="_GoBack"/>
      <w:bookmarkEnd w:id="35"/>
      <w:r>
        <w:rPr>
          <w:rFonts w:hint="eastAsia" w:ascii="仿宋_GB2312" w:hAnsi="仿宋_GB2312" w:eastAsia="仿宋_GB2312" w:cs="仿宋_GB2312"/>
          <w:sz w:val="32"/>
          <w:szCs w:val="32"/>
          <w:lang w:val="en-US" w:eastAsia="zh-CN"/>
        </w:rPr>
        <w:t>：sdwl2023@163.com</w:t>
      </w:r>
    </w:p>
    <w:p>
      <w:pPr>
        <w:snapToGrid w:val="0"/>
        <w:spacing w:line="560" w:lineRule="exact"/>
        <w:rPr>
          <w:rFonts w:hAnsi="宋体" w:cs="宋体"/>
          <w:b/>
          <w:color w:val="000000"/>
          <w:sz w:val="32"/>
          <w:szCs w:val="32"/>
        </w:rPr>
      </w:pPr>
      <w:r>
        <w:rPr>
          <w:rFonts w:hint="eastAsia" w:hAnsi="宋体" w:cs="宋体"/>
          <w:b/>
          <w:color w:val="000000"/>
          <w:sz w:val="32"/>
          <w:szCs w:val="32"/>
        </w:rPr>
        <w:t>第二章、竞价人须知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1.主要内容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1.1 项目概况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详见第一章竞价公告的基本概况。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1.2响应人资格要求</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详见第一章竞价公告的响应人报名资格要求。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1.3竞价费用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1.3.1竞价保证金：无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1.3.2响应人在竞价过程中的一切费用自理。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1.4成交方式：满足本次竞价文件要求的相关条件且报价最高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承租数量最多</w:t>
      </w:r>
      <w:r>
        <w:rPr>
          <w:rFonts w:hint="eastAsia" w:ascii="仿宋_GB2312" w:hAnsi="仿宋_GB2312" w:eastAsia="仿宋_GB2312" w:cs="仿宋_GB2312"/>
          <w:sz w:val="32"/>
          <w:szCs w:val="32"/>
        </w:rPr>
        <w:t>的竞价人为竞得人 (竞价一经报出，不得修改，不得撤回)。</w:t>
      </w:r>
    </w:p>
    <w:p>
      <w:p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实地看样车辆情况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响应人如需实地看样车辆情况，联系人：</w:t>
      </w:r>
      <w:r>
        <w:rPr>
          <w:rFonts w:hint="eastAsia" w:ascii="仿宋_GB2312" w:hAnsi="仿宋_GB2312" w:eastAsia="仿宋_GB2312" w:cs="仿宋_GB2312"/>
          <w:sz w:val="32"/>
          <w:szCs w:val="32"/>
          <w:lang w:val="en-US" w:eastAsia="zh-CN"/>
        </w:rPr>
        <w:t>胡先生</w:t>
      </w:r>
      <w:r>
        <w:rPr>
          <w:rFonts w:hint="eastAsia" w:ascii="仿宋_GB2312" w:hAnsi="仿宋_GB2312" w:eastAsia="仿宋_GB2312" w:cs="仿宋_GB2312"/>
          <w:sz w:val="32"/>
          <w:szCs w:val="32"/>
        </w:rPr>
        <w:t>15692866909</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2.其他要求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2.1付款与结算方式</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2.1.1中选的响应人（车辆使用方）应在每月30日前提前向竞价人（车辆出租方）支付下月租金。</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2.2竞价文件的修改</w:t>
      </w:r>
    </w:p>
    <w:p>
      <w:pPr>
        <w:pStyle w:val="24"/>
        <w:spacing w:line="360" w:lineRule="exact"/>
        <w:ind w:right="105" w:rightChars="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2.2.1 竞价人在正式询价前，可以对竞价文件进行修改。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2.2.2条款将以网上通告或发送工作邮件的形式公布，对响应人具有约束力，作为竞价文件的组成部分。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2.3响应人的认可</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响应人应充分理解询价文件的全部内容，响应文件一经提交竞价人，即表明响应人已仔细阅读、调查和了解与项目有关的一切情况，并已理解竞价文件的全部内容。响应文件具有法律效力。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2.4响应文件的递交</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详见第一章文件递交。</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2.5竞价报价要求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2.5.1本次竞价项目最低限价见标的物情况。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2.5.2 响应人的报价应包括完成项目规定的全部工作内容所需支付的一切费用和拟获得的利润，并考虑了应承担的风险和责任。</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2.5.3 响应人应按规定的格式填写报价。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2.5.4 竞价报价书应注明有效期，有效期与响应文件有效期一致。</w:t>
      </w:r>
    </w:p>
    <w:p>
      <w:pPr>
        <w:jc w:val="left"/>
        <w:rPr>
          <w:rFonts w:hint="default" w:eastAsia="仿宋_GB2312"/>
          <w:lang w:val="en-US" w:eastAsia="zh-CN"/>
        </w:rPr>
      </w:pPr>
      <w:r>
        <w:rPr>
          <w:rFonts w:hint="eastAsia" w:ascii="仿宋_GB2312" w:hAnsi="仿宋_GB2312" w:eastAsia="仿宋_GB2312" w:cs="仿宋_GB2312"/>
          <w:sz w:val="32"/>
          <w:szCs w:val="32"/>
          <w:lang w:val="en-US" w:eastAsia="zh-CN"/>
        </w:rPr>
        <w:t>2.5.5竞价人须</w:t>
      </w:r>
      <w:r>
        <w:rPr>
          <w:rFonts w:hint="eastAsia" w:ascii="仿宋_GB2312" w:hAnsi="仿宋_GB2312" w:eastAsia="仿宋_GB2312" w:cs="仿宋_GB2312"/>
          <w:sz w:val="32"/>
          <w:szCs w:val="32"/>
        </w:rPr>
        <w:t>采用密封报价的竞价方式。</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2.6响应文件有效期</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自正式竞价日起算，有效期为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天。</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2.7注意事项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2.7.1 本项目不接受联合体响应人，不允许分包或转包。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2.7.2 响应人不得提供虚假文件，一经发现，将取消该响应人的竞价资格。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2.8中选通知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询价评审结束后，采购人将确定中选人，并向中选人发送中选通知书。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2.9签订租赁协议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2.9.1 竞价人和中选人应当自中选通知书发出之日起15天内，根据竞价人的竞价文件和响应人的响应文件订立书面合同。中选人无正当理由拒签合同的，竞价人取消中选资格；给竞价人造成损失的，中选人应予以赔偿。</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2.9.2 发出中选通知书后，竞价人无正当理由拒签合同给中选人造成损失的，应当赔偿损失。</w:t>
      </w: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rPr>
          <w:rFonts w:ascii="宋体" w:hAnsi="宋体"/>
          <w:sz w:val="24"/>
        </w:rPr>
      </w:pPr>
    </w:p>
    <w:p>
      <w:pPr>
        <w:snapToGrid w:val="0"/>
        <w:spacing w:line="560" w:lineRule="exact"/>
        <w:rPr>
          <w:rFonts w:hint="eastAsia" w:hAnsi="宋体" w:cs="宋体"/>
          <w:b/>
          <w:color w:val="000000"/>
          <w:sz w:val="32"/>
          <w:szCs w:val="32"/>
        </w:rPr>
      </w:pPr>
    </w:p>
    <w:p>
      <w:pPr>
        <w:snapToGrid w:val="0"/>
        <w:spacing w:line="560" w:lineRule="exact"/>
        <w:rPr>
          <w:rFonts w:hint="eastAsia" w:hAnsi="宋体" w:cs="宋体"/>
          <w:b/>
          <w:color w:val="000000"/>
          <w:sz w:val="32"/>
          <w:szCs w:val="32"/>
        </w:rPr>
      </w:pPr>
    </w:p>
    <w:p>
      <w:pPr>
        <w:snapToGrid w:val="0"/>
        <w:spacing w:line="560" w:lineRule="exact"/>
        <w:rPr>
          <w:rFonts w:hAnsi="宋体" w:cs="宋体"/>
          <w:b/>
          <w:color w:val="000000"/>
          <w:sz w:val="32"/>
          <w:szCs w:val="32"/>
        </w:rPr>
      </w:pPr>
      <w:r>
        <w:rPr>
          <w:rFonts w:hint="eastAsia" w:hAnsi="宋体" w:cs="宋体"/>
          <w:b/>
          <w:color w:val="000000"/>
          <w:sz w:val="32"/>
          <w:szCs w:val="32"/>
        </w:rPr>
        <w:t>第三章、评审方法</w:t>
      </w:r>
    </w:p>
    <w:p>
      <w:pPr>
        <w:rPr>
          <w:rFonts w:ascii="仿宋_GB2312" w:hAnsi="仿宋_GB2312" w:eastAsia="仿宋_GB2312" w:cs="仿宋_GB2312"/>
          <w:sz w:val="32"/>
          <w:szCs w:val="32"/>
        </w:rPr>
      </w:pPr>
      <w:bookmarkStart w:id="2" w:name="_Toc9460"/>
      <w:r>
        <w:rPr>
          <w:rFonts w:hint="eastAsia" w:ascii="仿宋_GB2312" w:hAnsi="仿宋_GB2312" w:eastAsia="仿宋_GB2312" w:cs="仿宋_GB2312"/>
          <w:sz w:val="32"/>
          <w:szCs w:val="32"/>
        </w:rPr>
        <w:t>1.响应文件的审核</w:t>
      </w:r>
      <w:bookmarkEnd w:id="2"/>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依据竞价文件的规定，从响应文件的有效性、完整性和对竞价文件的响应程度进行审查，以确定是否对竞价文件的实质性要求作出响应。响应人响应文件有下列情况之一的，在符合性检查时按照无效响应处理：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（1）未按照竞价文件规定要求密封、签署、盖章的；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（2）响应文件组成明显不符合竞价文件的规定要求，影响评审小组评判的；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（3）响应文件的格式、语言、计量单位、报价货币、技术规格、响应有效期等不符合竞价文件的规定，影响评审小组评判的；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（4）响应报价不符合竞价文件规定的价格标底和其他报价规定的；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（5）技术应答内容完全或者绝大部分复制采购文件规定要求，且无相关证明材料的；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（6）竞价文件规定的其他无效响应情形。</w:t>
      </w:r>
    </w:p>
    <w:p>
      <w:pPr>
        <w:rPr>
          <w:rFonts w:ascii="仿宋_GB2312" w:hAnsi="仿宋_GB2312" w:eastAsia="仿宋_GB2312" w:cs="仿宋_GB2312"/>
          <w:sz w:val="32"/>
          <w:szCs w:val="32"/>
        </w:rPr>
      </w:pPr>
      <w:bookmarkStart w:id="3" w:name="_Toc8146"/>
      <w:r>
        <w:rPr>
          <w:rFonts w:hint="eastAsia" w:ascii="仿宋_GB2312" w:hAnsi="仿宋_GB2312" w:eastAsia="仿宋_GB2312" w:cs="仿宋_GB2312"/>
          <w:sz w:val="32"/>
          <w:szCs w:val="32"/>
        </w:rPr>
        <w:t>2.评审方法</w:t>
      </w:r>
      <w:bookmarkEnd w:id="3"/>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竞价</w:t>
      </w:r>
      <w:r>
        <w:rPr>
          <w:rFonts w:hint="eastAsia" w:ascii="仿宋_GB2312" w:hAnsi="仿宋_GB2312" w:eastAsia="仿宋_GB2312" w:cs="仿宋_GB2312"/>
          <w:sz w:val="32"/>
          <w:szCs w:val="32"/>
        </w:rPr>
        <w:t>选用经评审的最高报价法进行评审：即通过评审且经评审的竞价报价由高到低依序排名推荐中选候选人的评标方法，但高于成本价的或低于竞价人可以接受价格的除外。</w:t>
      </w:r>
    </w:p>
    <w:p>
      <w:pPr>
        <w:rPr>
          <w:rFonts w:ascii="仿宋_GB2312" w:hAnsi="仿宋_GB2312" w:eastAsia="仿宋_GB2312" w:cs="仿宋_GB2312"/>
          <w:sz w:val="32"/>
          <w:szCs w:val="32"/>
        </w:rPr>
      </w:pPr>
      <w:bookmarkStart w:id="4" w:name="_Toc491"/>
      <w:r>
        <w:rPr>
          <w:rFonts w:hint="eastAsia" w:ascii="仿宋_GB2312" w:hAnsi="仿宋_GB2312" w:eastAsia="仿宋_GB2312" w:cs="仿宋_GB2312"/>
          <w:sz w:val="32"/>
          <w:szCs w:val="32"/>
        </w:rPr>
        <w:t>3.评审标准</w:t>
      </w:r>
      <w:bookmarkEnd w:id="4"/>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3.1 资格性检查。依据竞价文件响应人资格要求的规定，对响应文件中的资格证明等进行审查，以确定响应人是否具备资格。响应人的响应文件有下列情况之一的，在资格性检查时按照无效响应处理：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（1）属于禁止参加投标的响应人的；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（2）不具备采购文件中规定的资格性要求的；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（3）不符合法律、法规、规章规定资格性要求的。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3.2 竞价报价的确认。</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（1）响应文件的大写金额和小写金额不一致的，以大写金额为准，但大写金额出现文字错误，导致金额无法判断的除外；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（2）总价金额与按单价汇总金额不一致的，以单价汇总金额计算结果为准，但是单价金额出现计算错误、明显人为工作失误的除外；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（3）单价金额小数点有明显错位的，应以总价为准，并修改单价。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（4）评审小组认为如有需要可以与响应人进行谈判，要求参选人进行最后报价。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3.3评审小组对通过资格性检查和符合性检查等初步评审的响应人，按照经评审的竞价报价由高到低的顺序，推荐排序前1至3名的为中选候选人。</w:t>
      </w:r>
    </w:p>
    <w:p>
      <w:pPr>
        <w:pStyle w:val="5"/>
        <w:ind w:firstLine="640" w:firstLineChars="200"/>
        <w:rPr>
          <w:rFonts w:hint="default" w:ascii="仿宋_GB2312" w:hAnsi="仿宋_GB2312" w:eastAsia="仿宋_GB2312" w:cs="仿宋_GB2312"/>
          <w:sz w:val="32"/>
          <w:szCs w:val="32"/>
          <w:lang w:val="en-US" w:eastAsia="zh-CN"/>
        </w:rPr>
      </w:pPr>
    </w:p>
    <w:p>
      <w:pPr>
        <w:snapToGrid w:val="0"/>
        <w:spacing w:line="560" w:lineRule="exact"/>
        <w:rPr>
          <w:rFonts w:hint="eastAsia" w:hAnsi="宋体" w:cs="宋体"/>
          <w:b/>
          <w:color w:val="000000"/>
          <w:sz w:val="32"/>
          <w:szCs w:val="32"/>
          <w:lang w:val="en-US" w:eastAsia="zh-CN"/>
        </w:rPr>
      </w:pPr>
      <w:r>
        <w:rPr>
          <w:rFonts w:hint="eastAsia" w:hAnsi="宋体" w:cs="宋体"/>
          <w:b/>
          <w:color w:val="000000"/>
          <w:sz w:val="32"/>
          <w:szCs w:val="32"/>
          <w:lang w:val="en-US" w:eastAsia="zh-CN"/>
        </w:rPr>
        <w:t>第四章、评审程序</w:t>
      </w:r>
    </w:p>
    <w:p>
      <w:pPr>
        <w:pStyle w:val="5"/>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1.竞价程序：参与单位须采用密封报价方式，在公告规定的时间地点现场投递文件，并等待开标结果。</w:t>
      </w:r>
    </w:p>
    <w:p>
      <w:pPr>
        <w:pStyle w:val="5"/>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1.1规定时间、现场投递</w:t>
      </w:r>
    </w:p>
    <w:p>
      <w:pPr>
        <w:pStyle w:val="5"/>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详见第一章竞价公告</w:t>
      </w:r>
    </w:p>
    <w:p>
      <w:pPr>
        <w:pStyle w:val="5"/>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2.竞价条件</w:t>
      </w:r>
    </w:p>
    <w:p>
      <w:pPr>
        <w:pStyle w:val="5"/>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2.1报价人数在三家及以上即达到竞价开标条件。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2.2若报价人数未达要求，则本次公开竞价作废标处理。</w:t>
      </w:r>
    </w:p>
    <w:p>
      <w:pPr>
        <w:snapToGrid w:val="0"/>
        <w:spacing w:line="560" w:lineRule="exact"/>
        <w:rPr>
          <w:rFonts w:hint="eastAsia" w:hAnsi="宋体" w:cs="宋体"/>
          <w:b/>
          <w:color w:val="000000"/>
          <w:sz w:val="32"/>
          <w:szCs w:val="32"/>
        </w:rPr>
      </w:pPr>
    </w:p>
    <w:p>
      <w:pPr>
        <w:snapToGrid w:val="0"/>
        <w:spacing w:line="560" w:lineRule="exact"/>
        <w:rPr>
          <w:rFonts w:hint="eastAsia" w:hAnsi="宋体" w:cs="宋体"/>
          <w:b/>
          <w:color w:val="000000"/>
          <w:sz w:val="32"/>
          <w:szCs w:val="32"/>
        </w:rPr>
      </w:pPr>
    </w:p>
    <w:p>
      <w:pPr>
        <w:snapToGrid w:val="0"/>
        <w:spacing w:line="560" w:lineRule="exact"/>
        <w:rPr>
          <w:rFonts w:hint="eastAsia" w:hAnsi="宋体" w:cs="宋体"/>
          <w:b/>
          <w:color w:val="000000"/>
          <w:sz w:val="32"/>
          <w:szCs w:val="32"/>
        </w:rPr>
      </w:pPr>
    </w:p>
    <w:p>
      <w:pPr>
        <w:snapToGrid w:val="0"/>
        <w:spacing w:line="560" w:lineRule="exact"/>
        <w:rPr>
          <w:rFonts w:hint="eastAsia" w:hAnsi="宋体" w:cs="宋体"/>
          <w:b/>
          <w:color w:val="000000"/>
          <w:sz w:val="32"/>
          <w:szCs w:val="32"/>
        </w:rPr>
      </w:pPr>
    </w:p>
    <w:p>
      <w:pPr>
        <w:snapToGrid w:val="0"/>
        <w:spacing w:line="560" w:lineRule="exact"/>
        <w:rPr>
          <w:rFonts w:hint="eastAsia" w:hAnsi="宋体" w:cs="宋体"/>
          <w:b/>
          <w:color w:val="000000"/>
          <w:sz w:val="32"/>
          <w:szCs w:val="32"/>
        </w:rPr>
      </w:pPr>
    </w:p>
    <w:p>
      <w:pPr>
        <w:snapToGrid w:val="0"/>
        <w:spacing w:line="560" w:lineRule="exact"/>
        <w:rPr>
          <w:rFonts w:hint="eastAsia" w:hAnsi="宋体" w:cs="宋体"/>
          <w:b/>
          <w:color w:val="000000"/>
          <w:sz w:val="32"/>
          <w:szCs w:val="32"/>
        </w:rPr>
      </w:pPr>
    </w:p>
    <w:p>
      <w:pPr>
        <w:snapToGrid w:val="0"/>
        <w:spacing w:line="560" w:lineRule="exact"/>
        <w:rPr>
          <w:rFonts w:hint="eastAsia" w:hAnsi="宋体" w:cs="宋体"/>
          <w:b/>
          <w:color w:val="000000"/>
          <w:sz w:val="32"/>
          <w:szCs w:val="32"/>
        </w:rPr>
      </w:pPr>
    </w:p>
    <w:p>
      <w:pPr>
        <w:snapToGrid w:val="0"/>
        <w:spacing w:line="560" w:lineRule="exact"/>
        <w:rPr>
          <w:rFonts w:hint="eastAsia" w:hAnsi="宋体" w:cs="宋体"/>
          <w:b/>
          <w:color w:val="000000"/>
          <w:sz w:val="32"/>
          <w:szCs w:val="32"/>
        </w:rPr>
      </w:pPr>
    </w:p>
    <w:p>
      <w:pPr>
        <w:snapToGrid w:val="0"/>
        <w:spacing w:line="560" w:lineRule="exact"/>
        <w:rPr>
          <w:rFonts w:hint="eastAsia" w:hAnsi="宋体" w:cs="宋体"/>
          <w:b/>
          <w:color w:val="000000"/>
          <w:sz w:val="32"/>
          <w:szCs w:val="32"/>
        </w:rPr>
      </w:pPr>
    </w:p>
    <w:p>
      <w:pPr>
        <w:snapToGrid w:val="0"/>
        <w:spacing w:line="560" w:lineRule="exact"/>
        <w:rPr>
          <w:rFonts w:hint="eastAsia" w:hAnsi="宋体" w:cs="宋体"/>
          <w:b/>
          <w:color w:val="000000"/>
          <w:sz w:val="32"/>
          <w:szCs w:val="32"/>
        </w:rPr>
      </w:pPr>
    </w:p>
    <w:p>
      <w:pPr>
        <w:snapToGrid w:val="0"/>
        <w:spacing w:line="560" w:lineRule="exact"/>
        <w:rPr>
          <w:rFonts w:hint="eastAsia" w:hAnsi="宋体" w:cs="宋体"/>
          <w:b/>
          <w:color w:val="000000"/>
          <w:sz w:val="32"/>
          <w:szCs w:val="32"/>
        </w:rPr>
      </w:pPr>
    </w:p>
    <w:p>
      <w:pPr>
        <w:snapToGrid w:val="0"/>
        <w:spacing w:line="560" w:lineRule="exact"/>
        <w:rPr>
          <w:rFonts w:hint="eastAsia" w:hAnsi="宋体" w:cs="宋体"/>
          <w:b/>
          <w:color w:val="000000"/>
          <w:sz w:val="32"/>
          <w:szCs w:val="32"/>
        </w:rPr>
      </w:pPr>
    </w:p>
    <w:p>
      <w:pPr>
        <w:snapToGrid w:val="0"/>
        <w:spacing w:line="560" w:lineRule="exact"/>
        <w:rPr>
          <w:rFonts w:hint="eastAsia" w:hAnsi="宋体" w:cs="宋体"/>
          <w:b/>
          <w:color w:val="000000"/>
          <w:sz w:val="32"/>
          <w:szCs w:val="32"/>
        </w:rPr>
      </w:pPr>
    </w:p>
    <w:p>
      <w:pPr>
        <w:snapToGrid w:val="0"/>
        <w:spacing w:line="560" w:lineRule="exact"/>
        <w:rPr>
          <w:rFonts w:hint="eastAsia" w:hAnsi="宋体" w:cs="宋体"/>
          <w:b/>
          <w:color w:val="000000"/>
          <w:sz w:val="32"/>
          <w:szCs w:val="32"/>
        </w:rPr>
      </w:pPr>
    </w:p>
    <w:p>
      <w:pPr>
        <w:snapToGrid w:val="0"/>
        <w:spacing w:line="560" w:lineRule="exact"/>
        <w:rPr>
          <w:rFonts w:hint="eastAsia" w:hAnsi="宋体" w:cs="宋体"/>
          <w:b/>
          <w:color w:val="000000"/>
          <w:sz w:val="32"/>
          <w:szCs w:val="32"/>
        </w:rPr>
      </w:pPr>
    </w:p>
    <w:p>
      <w:pPr>
        <w:snapToGrid w:val="0"/>
        <w:spacing w:line="560" w:lineRule="exact"/>
        <w:rPr>
          <w:rFonts w:hint="eastAsia" w:hAnsi="宋体" w:cs="宋体"/>
          <w:b/>
          <w:color w:val="000000"/>
          <w:sz w:val="32"/>
          <w:szCs w:val="32"/>
        </w:rPr>
      </w:pPr>
    </w:p>
    <w:p>
      <w:pPr>
        <w:snapToGrid w:val="0"/>
        <w:spacing w:line="560" w:lineRule="exact"/>
        <w:rPr>
          <w:rFonts w:hAnsi="宋体" w:cs="宋体"/>
          <w:b/>
          <w:color w:val="000000"/>
          <w:sz w:val="32"/>
          <w:szCs w:val="32"/>
        </w:rPr>
      </w:pPr>
      <w:r>
        <w:rPr>
          <w:rFonts w:hint="eastAsia" w:hAnsi="宋体" w:cs="宋体"/>
          <w:b/>
          <w:color w:val="000000"/>
          <w:sz w:val="32"/>
          <w:szCs w:val="32"/>
        </w:rPr>
        <w:t>第</w:t>
      </w:r>
      <w:r>
        <w:rPr>
          <w:rFonts w:hint="eastAsia" w:hAnsi="宋体" w:cs="宋体"/>
          <w:b/>
          <w:color w:val="000000"/>
          <w:sz w:val="32"/>
          <w:szCs w:val="32"/>
          <w:lang w:val="en-US" w:eastAsia="zh-CN"/>
        </w:rPr>
        <w:t>五</w:t>
      </w:r>
      <w:r>
        <w:rPr>
          <w:rFonts w:hint="eastAsia" w:hAnsi="宋体" w:cs="宋体"/>
          <w:b/>
          <w:color w:val="000000"/>
          <w:sz w:val="32"/>
          <w:szCs w:val="32"/>
        </w:rPr>
        <w:t>章、协议模板</w:t>
      </w:r>
    </w:p>
    <w:p>
      <w:pPr>
        <w:jc w:val="center"/>
        <w:rPr>
          <w:b/>
          <w:sz w:val="44"/>
          <w:szCs w:val="44"/>
        </w:rPr>
      </w:pPr>
      <w:r>
        <w:rPr>
          <w:rFonts w:hint="eastAsia"/>
          <w:b/>
          <w:sz w:val="44"/>
          <w:szCs w:val="44"/>
        </w:rPr>
        <w:t xml:space="preserve">汽车租用协议 </w:t>
      </w:r>
    </w:p>
    <w:p>
      <w:pPr>
        <w:ind w:firstLine="3780" w:firstLineChars="1800"/>
      </w:pPr>
    </w:p>
    <w:p>
      <w:pPr>
        <w:rPr>
          <w:sz w:val="24"/>
        </w:rPr>
      </w:pPr>
      <w:r>
        <w:rPr>
          <w:rFonts w:hint="eastAsia"/>
          <w:sz w:val="24"/>
        </w:rPr>
        <w:t>甲方（车辆出租方）：四川交投物流有限公司</w:t>
      </w:r>
    </w:p>
    <w:p>
      <w:pPr>
        <w:rPr>
          <w:color w:val="FF0000"/>
          <w:sz w:val="24"/>
        </w:rPr>
      </w:pPr>
      <w:r>
        <w:rPr>
          <w:rFonts w:hint="eastAsia"/>
          <w:sz w:val="24"/>
        </w:rPr>
        <w:t>乙方（车辆使用方）：</w:t>
      </w:r>
      <w:r>
        <w:rPr>
          <w:rFonts w:hint="eastAsia"/>
          <w:color w:val="FF0000"/>
          <w:sz w:val="24"/>
        </w:rPr>
        <w:t xml:space="preserve"> </w:t>
      </w:r>
    </w:p>
    <w:p>
      <w:pPr>
        <w:rPr>
          <w:sz w:val="24"/>
        </w:rPr>
      </w:pPr>
      <w:r>
        <w:rPr>
          <w:rFonts w:hint="eastAsia"/>
          <w:sz w:val="24"/>
        </w:rPr>
        <w:t>签订时间：</w:t>
      </w:r>
      <w:r>
        <w:rPr>
          <w:rFonts w:hint="eastAsia"/>
          <w:sz w:val="24"/>
          <w:u w:val="single"/>
        </w:rPr>
        <w:t xml:space="preserve"> 2023 </w:t>
      </w:r>
      <w:r>
        <w:rPr>
          <w:rFonts w:hint="eastAsia"/>
          <w:sz w:val="24"/>
        </w:rPr>
        <w:t>年</w:t>
      </w:r>
      <w:r>
        <w:rPr>
          <w:rFonts w:hint="eastAsia"/>
          <w:color w:val="000000"/>
          <w:sz w:val="24"/>
          <w:u w:val="single"/>
        </w:rPr>
        <w:t xml:space="preserve">   </w:t>
      </w:r>
      <w:r>
        <w:rPr>
          <w:rFonts w:hint="eastAsia"/>
          <w:sz w:val="24"/>
        </w:rPr>
        <w:t>月</w:t>
      </w:r>
      <w:r>
        <w:rPr>
          <w:rFonts w:hint="eastAsia"/>
          <w:sz w:val="24"/>
          <w:u w:val="single"/>
        </w:rPr>
        <w:t xml:space="preserve">    </w:t>
      </w:r>
      <w:r>
        <w:rPr>
          <w:rFonts w:hint="eastAsia"/>
          <w:sz w:val="24"/>
        </w:rPr>
        <w:t>日                签定地点：四川.成都</w:t>
      </w:r>
    </w:p>
    <w:p>
      <w:pPr>
        <w:rPr>
          <w:sz w:val="24"/>
        </w:rPr>
      </w:pPr>
    </w:p>
    <w:p>
      <w:pPr>
        <w:rPr>
          <w:sz w:val="24"/>
        </w:rPr>
      </w:pPr>
      <w:r>
        <w:rPr>
          <w:rFonts w:hint="eastAsia"/>
          <w:sz w:val="24"/>
        </w:rPr>
        <w:t xml:space="preserve">     甲乙双方根据《</w:t>
      </w:r>
      <w:r>
        <w:rPr>
          <w:rFonts w:hint="eastAsia"/>
        </w:rPr>
        <w:t>中华人民共和国民法典</w:t>
      </w:r>
      <w:r>
        <w:rPr>
          <w:rFonts w:hint="eastAsia"/>
          <w:sz w:val="24"/>
        </w:rPr>
        <w:t>》及其他有关法律法规的规定，按照平等、自愿的原则，经友好协商签订本协议予以明确。</w:t>
      </w:r>
    </w:p>
    <w:p>
      <w:pPr>
        <w:pStyle w:val="19"/>
        <w:numPr>
          <w:ilvl w:val="0"/>
          <w:numId w:val="3"/>
        </w:numPr>
        <w:ind w:firstLineChars="0"/>
        <w:rPr>
          <w:b/>
          <w:sz w:val="24"/>
        </w:rPr>
      </w:pPr>
      <w:r>
        <w:rPr>
          <w:rFonts w:hint="eastAsia"/>
          <w:b/>
          <w:sz w:val="24"/>
        </w:rPr>
        <w:t>出租车辆基本信息：</w:t>
      </w:r>
    </w:p>
    <w:tbl>
      <w:tblPr>
        <w:tblStyle w:val="13"/>
        <w:tblW w:w="9759"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2643"/>
        <w:gridCol w:w="2985"/>
        <w:gridCol w:w="135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pStyle w:val="19"/>
              <w:ind w:firstLine="0" w:firstLineChars="0"/>
              <w:jc w:val="center"/>
              <w:rPr>
                <w:sz w:val="24"/>
              </w:rPr>
            </w:pPr>
            <w:r>
              <w:rPr>
                <w:rFonts w:hint="eastAsia"/>
                <w:sz w:val="24"/>
              </w:rPr>
              <w:t>车辆类型</w:t>
            </w:r>
          </w:p>
        </w:tc>
        <w:tc>
          <w:tcPr>
            <w:tcW w:w="2643" w:type="dxa"/>
          </w:tcPr>
          <w:p>
            <w:pPr>
              <w:pStyle w:val="19"/>
              <w:ind w:firstLine="0" w:firstLineChars="0"/>
              <w:jc w:val="center"/>
              <w:rPr>
                <w:sz w:val="24"/>
              </w:rPr>
            </w:pPr>
            <w:r>
              <w:rPr>
                <w:rFonts w:hint="eastAsia"/>
                <w:sz w:val="24"/>
              </w:rPr>
              <w:t>数量（台）</w:t>
            </w:r>
          </w:p>
        </w:tc>
        <w:tc>
          <w:tcPr>
            <w:tcW w:w="2985" w:type="dxa"/>
          </w:tcPr>
          <w:p>
            <w:pPr>
              <w:pStyle w:val="19"/>
              <w:ind w:firstLine="0" w:firstLineChars="0"/>
              <w:jc w:val="center"/>
              <w:rPr>
                <w:sz w:val="24"/>
              </w:rPr>
            </w:pPr>
            <w:r>
              <w:rPr>
                <w:rFonts w:hint="eastAsia"/>
                <w:sz w:val="24"/>
              </w:rPr>
              <w:t>车牌号</w:t>
            </w:r>
          </w:p>
        </w:tc>
        <w:tc>
          <w:tcPr>
            <w:tcW w:w="2618" w:type="dxa"/>
            <w:gridSpan w:val="2"/>
          </w:tcPr>
          <w:p>
            <w:pPr>
              <w:pStyle w:val="19"/>
              <w:ind w:firstLine="0" w:firstLineChars="0"/>
              <w:jc w:val="center"/>
              <w:rPr>
                <w:sz w:val="24"/>
              </w:rPr>
            </w:pPr>
            <w:r>
              <w:rPr>
                <w:rFonts w:hint="eastAsia"/>
                <w:sz w:val="24"/>
              </w:rPr>
              <w:t>车辆裸价(台)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1513" w:type="dxa"/>
          </w:tcPr>
          <w:p>
            <w:pPr>
              <w:pStyle w:val="19"/>
              <w:ind w:firstLine="0" w:firstLineChars="0"/>
              <w:jc w:val="center"/>
              <w:rPr>
                <w:sz w:val="24"/>
              </w:rPr>
            </w:pPr>
          </w:p>
          <w:p>
            <w:pPr>
              <w:pStyle w:val="19"/>
              <w:ind w:firstLine="0" w:firstLineChars="0"/>
              <w:jc w:val="center"/>
              <w:rPr>
                <w:rFonts w:eastAsia="宋体"/>
                <w:sz w:val="24"/>
              </w:rPr>
            </w:pPr>
            <w:r>
              <w:rPr>
                <w:rFonts w:hint="eastAsia"/>
                <w:sz w:val="24"/>
              </w:rPr>
              <w:t>重型仓栅式半挂车</w:t>
            </w:r>
          </w:p>
        </w:tc>
        <w:tc>
          <w:tcPr>
            <w:tcW w:w="2643" w:type="dxa"/>
          </w:tcPr>
          <w:p>
            <w:pPr>
              <w:pStyle w:val="19"/>
              <w:ind w:firstLine="0" w:firstLineChars="0"/>
              <w:jc w:val="center"/>
              <w:rPr>
                <w:sz w:val="24"/>
              </w:rPr>
            </w:pPr>
          </w:p>
          <w:p>
            <w:pPr>
              <w:pStyle w:val="19"/>
              <w:ind w:firstLine="0" w:firstLineChars="0"/>
              <w:jc w:val="center"/>
              <w:rPr>
                <w:sz w:val="24"/>
              </w:rPr>
            </w:pPr>
          </w:p>
          <w:p>
            <w:pPr>
              <w:pStyle w:val="19"/>
              <w:ind w:firstLine="0" w:firstLineChars="0"/>
              <w:jc w:val="center"/>
              <w:rPr>
                <w:rFonts w:eastAsia="宋体"/>
                <w:sz w:val="24"/>
              </w:rPr>
            </w:pPr>
          </w:p>
        </w:tc>
        <w:tc>
          <w:tcPr>
            <w:tcW w:w="2985" w:type="dxa"/>
          </w:tcPr>
          <w:p>
            <w:pPr>
              <w:pStyle w:val="19"/>
              <w:ind w:firstLine="0" w:firstLineChars="0"/>
              <w:rPr>
                <w:sz w:val="24"/>
              </w:rPr>
            </w:pPr>
          </w:p>
        </w:tc>
        <w:tc>
          <w:tcPr>
            <w:tcW w:w="2618" w:type="dxa"/>
            <w:gridSpan w:val="2"/>
          </w:tcPr>
          <w:p>
            <w:pPr>
              <w:pStyle w:val="19"/>
              <w:ind w:firstLine="0" w:firstLineChars="0"/>
              <w:jc w:val="center"/>
              <w:rPr>
                <w:rFonts w:hint="eastAsia"/>
                <w:sz w:val="24"/>
              </w:rPr>
            </w:pPr>
            <w:r>
              <w:rPr>
                <w:rFonts w:hint="eastAsia"/>
                <w:sz w:val="24"/>
              </w:rPr>
              <w:t xml:space="preserve">  </w:t>
            </w:r>
            <w:r>
              <w:rPr>
                <w:rFonts w:hint="eastAsia"/>
                <w:sz w:val="24"/>
                <w:lang w:val="en-US" w:eastAsia="zh-CN"/>
              </w:rPr>
              <w:t>半挂77000</w:t>
            </w:r>
            <w:r>
              <w:rPr>
                <w:rFonts w:hint="eastAsia"/>
                <w:sz w:val="24"/>
              </w:rPr>
              <w:t>元/台</w:t>
            </w:r>
          </w:p>
          <w:p>
            <w:pPr>
              <w:pStyle w:val="19"/>
              <w:ind w:firstLine="0" w:firstLineChars="0"/>
              <w:jc w:val="center"/>
              <w:rPr>
                <w:rFonts w:hint="default" w:eastAsiaTheme="minorEastAsia"/>
                <w:sz w:val="24"/>
                <w:lang w:val="en-US" w:eastAsia="zh-CN"/>
              </w:rPr>
            </w:pPr>
            <w:r>
              <w:rPr>
                <w:rFonts w:hint="eastAsia"/>
                <w:sz w:val="24"/>
                <w:lang w:val="en-US" w:eastAsia="zh-CN"/>
              </w:rPr>
              <w:t>挂41000</w:t>
            </w:r>
            <w:r>
              <w:rPr>
                <w:rFonts w:hint="eastAsia"/>
                <w:sz w:val="24"/>
              </w:rPr>
              <w:t>元/台</w:t>
            </w:r>
          </w:p>
          <w:p>
            <w:pPr>
              <w:pStyle w:val="19"/>
              <w:ind w:firstLine="0" w:firstLineChars="0"/>
              <w:jc w:val="center"/>
              <w:rPr>
                <w:sz w:val="24"/>
              </w:rPr>
            </w:pPr>
            <w:r>
              <w:rPr>
                <w:rFonts w:hint="eastAsia"/>
                <w:sz w:val="24"/>
              </w:rPr>
              <w:t>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513" w:type="dxa"/>
          </w:tcPr>
          <w:p>
            <w:pPr>
              <w:pStyle w:val="19"/>
              <w:ind w:firstLine="0" w:firstLineChars="0"/>
              <w:jc w:val="center"/>
              <w:rPr>
                <w:sz w:val="24"/>
              </w:rPr>
            </w:pPr>
            <w:r>
              <w:rPr>
                <w:rFonts w:hint="eastAsia"/>
                <w:sz w:val="24"/>
              </w:rPr>
              <w:t>上户型号</w:t>
            </w:r>
          </w:p>
        </w:tc>
        <w:tc>
          <w:tcPr>
            <w:tcW w:w="5628" w:type="dxa"/>
            <w:gridSpan w:val="2"/>
          </w:tcPr>
          <w:p>
            <w:pPr>
              <w:pStyle w:val="19"/>
              <w:ind w:firstLine="0" w:firstLineChars="0"/>
              <w:jc w:val="center"/>
              <w:rPr>
                <w:rFonts w:eastAsia="宋体"/>
                <w:sz w:val="24"/>
              </w:rPr>
            </w:pPr>
            <w:r>
              <w:rPr>
                <w:rFonts w:hint="eastAsia"/>
                <w:sz w:val="24"/>
              </w:rPr>
              <w:t>华盛顿翔牌LHS9401CCYE</w:t>
            </w:r>
          </w:p>
        </w:tc>
        <w:tc>
          <w:tcPr>
            <w:tcW w:w="1354" w:type="dxa"/>
          </w:tcPr>
          <w:p>
            <w:pPr>
              <w:pStyle w:val="19"/>
              <w:ind w:firstLine="0" w:firstLineChars="0"/>
              <w:jc w:val="center"/>
              <w:rPr>
                <w:sz w:val="24"/>
              </w:rPr>
            </w:pPr>
            <w:r>
              <w:rPr>
                <w:rFonts w:hint="eastAsia"/>
                <w:sz w:val="24"/>
              </w:rPr>
              <w:t>整车颜色</w:t>
            </w:r>
          </w:p>
        </w:tc>
        <w:tc>
          <w:tcPr>
            <w:tcW w:w="1264" w:type="dxa"/>
          </w:tcPr>
          <w:p>
            <w:pPr>
              <w:pStyle w:val="19"/>
              <w:ind w:firstLine="0" w:firstLineChars="0"/>
              <w:jc w:val="center"/>
              <w:rPr>
                <w:sz w:val="24"/>
              </w:rPr>
            </w:pPr>
            <w:r>
              <w:rPr>
                <w:rFonts w:hint="eastAsia"/>
                <w:sz w:val="24"/>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13" w:type="dxa"/>
          </w:tcPr>
          <w:p>
            <w:pPr>
              <w:pStyle w:val="19"/>
              <w:ind w:firstLine="0" w:firstLineChars="0"/>
              <w:jc w:val="center"/>
              <w:rPr>
                <w:sz w:val="24"/>
              </w:rPr>
            </w:pPr>
          </w:p>
          <w:p>
            <w:pPr>
              <w:pStyle w:val="19"/>
              <w:ind w:firstLine="0" w:firstLineChars="0"/>
              <w:jc w:val="center"/>
              <w:rPr>
                <w:sz w:val="24"/>
              </w:rPr>
            </w:pPr>
          </w:p>
          <w:p>
            <w:pPr>
              <w:pStyle w:val="19"/>
              <w:ind w:firstLine="0" w:firstLineChars="0"/>
              <w:jc w:val="center"/>
              <w:rPr>
                <w:sz w:val="24"/>
              </w:rPr>
            </w:pPr>
            <w:r>
              <w:rPr>
                <w:rFonts w:hint="eastAsia"/>
                <w:sz w:val="24"/>
              </w:rPr>
              <w:t>车架号</w:t>
            </w:r>
          </w:p>
        </w:tc>
        <w:tc>
          <w:tcPr>
            <w:tcW w:w="2643" w:type="dxa"/>
          </w:tcPr>
          <w:p>
            <w:pPr>
              <w:pStyle w:val="19"/>
              <w:ind w:firstLine="0" w:firstLineChars="0"/>
              <w:jc w:val="center"/>
              <w:rPr>
                <w:sz w:val="24"/>
              </w:rPr>
            </w:pPr>
          </w:p>
        </w:tc>
        <w:tc>
          <w:tcPr>
            <w:tcW w:w="4339" w:type="dxa"/>
            <w:gridSpan w:val="2"/>
          </w:tcPr>
          <w:p>
            <w:pPr>
              <w:pStyle w:val="19"/>
              <w:ind w:firstLine="0" w:firstLineChars="0"/>
              <w:jc w:val="center"/>
              <w:rPr>
                <w:sz w:val="24"/>
              </w:rPr>
            </w:pPr>
          </w:p>
          <w:p>
            <w:pPr>
              <w:pStyle w:val="19"/>
              <w:ind w:firstLine="0" w:firstLineChars="0"/>
              <w:jc w:val="center"/>
              <w:rPr>
                <w:sz w:val="24"/>
              </w:rPr>
            </w:pPr>
          </w:p>
          <w:p>
            <w:pPr>
              <w:pStyle w:val="19"/>
              <w:ind w:firstLine="0" w:firstLineChars="0"/>
              <w:jc w:val="center"/>
              <w:rPr>
                <w:sz w:val="24"/>
              </w:rPr>
            </w:pPr>
            <w:r>
              <w:rPr>
                <w:rFonts w:hint="eastAsia"/>
                <w:sz w:val="24"/>
              </w:rPr>
              <w:t>发动机型号</w:t>
            </w:r>
          </w:p>
        </w:tc>
        <w:tc>
          <w:tcPr>
            <w:tcW w:w="1264" w:type="dxa"/>
          </w:tcPr>
          <w:p>
            <w:pPr>
              <w:pStyle w:val="19"/>
              <w:ind w:firstLine="0" w:firstLineChars="0"/>
              <w:jc w:val="center"/>
              <w:rPr>
                <w:sz w:val="24"/>
              </w:rPr>
            </w:pPr>
          </w:p>
          <w:p>
            <w:pPr>
              <w:pStyle w:val="19"/>
              <w:ind w:firstLine="0" w:firstLineChars="0"/>
              <w:jc w:val="center"/>
              <w:rPr>
                <w:sz w:val="24"/>
              </w:rPr>
            </w:pPr>
          </w:p>
          <w:p>
            <w:pPr>
              <w:pStyle w:val="19"/>
              <w:ind w:firstLine="0" w:firstLineChars="0"/>
              <w:rPr>
                <w:sz w:val="24"/>
              </w:rPr>
            </w:pPr>
            <w:r>
              <w:rPr>
                <w:rFonts w:hint="eastAsia"/>
                <w:sz w:val="24"/>
              </w:rPr>
              <w:t>T12.42-50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13" w:type="dxa"/>
          </w:tcPr>
          <w:p>
            <w:pPr>
              <w:pStyle w:val="19"/>
              <w:ind w:firstLine="0" w:firstLineChars="0"/>
              <w:jc w:val="center"/>
              <w:rPr>
                <w:rFonts w:eastAsia="宋体"/>
                <w:sz w:val="24"/>
              </w:rPr>
            </w:pPr>
            <w:r>
              <w:rPr>
                <w:rFonts w:hint="eastAsia"/>
                <w:sz w:val="24"/>
              </w:rPr>
              <w:t>货箱尺寸</w:t>
            </w:r>
          </w:p>
        </w:tc>
        <w:tc>
          <w:tcPr>
            <w:tcW w:w="2643" w:type="dxa"/>
          </w:tcPr>
          <w:p>
            <w:pPr>
              <w:pStyle w:val="19"/>
              <w:ind w:firstLine="0" w:firstLineChars="0"/>
              <w:jc w:val="center"/>
              <w:rPr>
                <w:rFonts w:eastAsia="宋体"/>
                <w:sz w:val="24"/>
              </w:rPr>
            </w:pPr>
            <w:r>
              <w:rPr>
                <w:rFonts w:hint="eastAsia" w:eastAsia="宋体"/>
                <w:sz w:val="24"/>
              </w:rPr>
              <w:t>长13000 宽2500</w:t>
            </w:r>
          </w:p>
          <w:p>
            <w:pPr>
              <w:pStyle w:val="19"/>
              <w:ind w:firstLine="240" w:firstLineChars="100"/>
              <w:rPr>
                <w:rFonts w:eastAsia="宋体"/>
                <w:sz w:val="24"/>
              </w:rPr>
            </w:pPr>
            <w:r>
              <w:rPr>
                <w:rFonts w:hint="eastAsia" w:eastAsia="宋体"/>
                <w:sz w:val="24"/>
              </w:rPr>
              <w:t>高3400</w:t>
            </w:r>
          </w:p>
        </w:tc>
        <w:tc>
          <w:tcPr>
            <w:tcW w:w="4339" w:type="dxa"/>
            <w:gridSpan w:val="2"/>
          </w:tcPr>
          <w:p>
            <w:pPr>
              <w:pStyle w:val="19"/>
              <w:ind w:firstLine="0" w:firstLineChars="0"/>
              <w:jc w:val="center"/>
              <w:rPr>
                <w:rFonts w:eastAsia="宋体"/>
                <w:sz w:val="24"/>
              </w:rPr>
            </w:pPr>
            <w:r>
              <w:rPr>
                <w:rFonts w:hint="eastAsia"/>
                <w:sz w:val="24"/>
              </w:rPr>
              <w:t>棚杆数量</w:t>
            </w:r>
          </w:p>
        </w:tc>
        <w:tc>
          <w:tcPr>
            <w:tcW w:w="1264" w:type="dxa"/>
          </w:tcPr>
          <w:p>
            <w:pPr>
              <w:pStyle w:val="19"/>
              <w:ind w:firstLine="0" w:firstLineChars="0"/>
              <w:jc w:val="center"/>
              <w:rPr>
                <w:rFonts w:eastAsia="宋体"/>
                <w:sz w:val="24"/>
              </w:rPr>
            </w:pPr>
            <w:r>
              <w:rPr>
                <w:rFonts w:hint="eastAsia"/>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759" w:type="dxa"/>
            <w:gridSpan w:val="5"/>
          </w:tcPr>
          <w:p>
            <w:pPr>
              <w:pStyle w:val="19"/>
              <w:ind w:firstLine="0" w:firstLineChars="0"/>
              <w:jc w:val="center"/>
              <w:rPr>
                <w:sz w:val="24"/>
              </w:rPr>
            </w:pPr>
          </w:p>
          <w:p>
            <w:pPr>
              <w:pStyle w:val="19"/>
              <w:ind w:firstLine="0" w:firstLineChars="0"/>
              <w:rPr>
                <w:sz w:val="24"/>
              </w:rPr>
            </w:pPr>
            <w:r>
              <w:rPr>
                <w:rFonts w:hint="eastAsia"/>
                <w:sz w:val="24"/>
              </w:rPr>
              <w:t>备注：</w:t>
            </w:r>
          </w:p>
        </w:tc>
      </w:tr>
    </w:tbl>
    <w:p>
      <w:pPr>
        <w:pStyle w:val="19"/>
        <w:ind w:firstLine="0" w:firstLineChars="0"/>
        <w:rPr>
          <w:b/>
          <w:sz w:val="24"/>
        </w:rPr>
      </w:pPr>
    </w:p>
    <w:p>
      <w:pPr>
        <w:pStyle w:val="19"/>
        <w:ind w:firstLine="0" w:firstLineChars="0"/>
        <w:rPr>
          <w:b/>
          <w:sz w:val="24"/>
        </w:rPr>
      </w:pPr>
    </w:p>
    <w:p>
      <w:pPr>
        <w:pStyle w:val="19"/>
        <w:numPr>
          <w:ilvl w:val="0"/>
          <w:numId w:val="3"/>
        </w:numPr>
        <w:ind w:firstLineChars="0"/>
        <w:rPr>
          <w:b/>
          <w:sz w:val="24"/>
        </w:rPr>
      </w:pPr>
      <w:r>
        <w:rPr>
          <w:rFonts w:hint="eastAsia"/>
          <w:b/>
          <w:sz w:val="24"/>
        </w:rPr>
        <w:t>租用时间：</w:t>
      </w:r>
    </w:p>
    <w:p>
      <w:pPr>
        <w:ind w:firstLine="480" w:firstLineChars="200"/>
        <w:rPr>
          <w:rFonts w:ascii="宋体" w:hAnsi="宋体"/>
          <w:sz w:val="24"/>
        </w:rPr>
      </w:pPr>
      <w:r>
        <w:rPr>
          <w:rFonts w:hint="eastAsia" w:ascii="宋体" w:hAnsi="宋体"/>
          <w:sz w:val="24"/>
        </w:rPr>
        <w:t>1.租用时间为，2023年 月  日至202 年 月 日止。</w:t>
      </w:r>
    </w:p>
    <w:p>
      <w:pPr>
        <w:ind w:firstLine="480" w:firstLineChars="200"/>
        <w:rPr>
          <w:rFonts w:ascii="宋体" w:hAnsi="宋体"/>
          <w:sz w:val="24"/>
        </w:rPr>
      </w:pPr>
      <w:r>
        <w:rPr>
          <w:rFonts w:hint="eastAsia" w:ascii="宋体" w:hAnsi="宋体"/>
          <w:sz w:val="24"/>
        </w:rPr>
        <w:t>2、租赁用途为乙方合法经营性汽车运输业务。</w:t>
      </w:r>
    </w:p>
    <w:p>
      <w:pPr>
        <w:ind w:firstLine="480" w:firstLineChars="200"/>
        <w:rPr>
          <w:rFonts w:ascii="宋体" w:hAnsi="宋体"/>
          <w:sz w:val="24"/>
        </w:rPr>
      </w:pPr>
      <w:r>
        <w:rPr>
          <w:rFonts w:hint="eastAsia" w:ascii="宋体" w:hAnsi="宋体"/>
          <w:sz w:val="24"/>
        </w:rPr>
        <w:t>3、合同到期前一个月双方协商是否续签；如双方均未以书面形式提出异议，则按照本合同内容，有效期则自动顺延12个月。</w:t>
      </w:r>
    </w:p>
    <w:p>
      <w:pPr>
        <w:ind w:firstLine="480" w:firstLineChars="200"/>
        <w:rPr>
          <w:rFonts w:ascii="宋体" w:hAnsi="宋体"/>
          <w:sz w:val="24"/>
        </w:rPr>
      </w:pPr>
      <w:r>
        <w:rPr>
          <w:rFonts w:hint="eastAsia" w:ascii="宋体" w:hAnsi="宋体"/>
          <w:sz w:val="24"/>
        </w:rPr>
        <w:t>4、租赁过程期间甲方根据自身需要，有权提前解除合同，收回车辆；</w:t>
      </w:r>
    </w:p>
    <w:p>
      <w:pPr>
        <w:ind w:firstLine="480" w:firstLineChars="200"/>
        <w:rPr>
          <w:rFonts w:ascii="宋体" w:hAnsi="宋体"/>
          <w:sz w:val="24"/>
        </w:rPr>
      </w:pPr>
      <w:r>
        <w:rPr>
          <w:rFonts w:hint="eastAsia" w:ascii="宋体" w:hAnsi="宋体"/>
          <w:sz w:val="24"/>
        </w:rPr>
        <w:t>5、如甲方需要提前解除合同，需提前一个月书面通知乙方，否则应承担违约责任。乙方应按实际租赁时间与甲方结算并支付租赁费用。</w:t>
      </w:r>
    </w:p>
    <w:p>
      <w:pPr>
        <w:ind w:firstLine="480" w:firstLineChars="200"/>
        <w:rPr>
          <w:rFonts w:ascii="宋体" w:hAnsi="宋体"/>
          <w:sz w:val="24"/>
        </w:rPr>
      </w:pPr>
      <w:r>
        <w:rPr>
          <w:rFonts w:hint="eastAsia" w:ascii="宋体" w:hAnsi="宋体"/>
          <w:sz w:val="24"/>
        </w:rPr>
        <w:t>6、租用以双方签字盖章的有效汽车交接单为准计算实际租用时间和租用费用。</w:t>
      </w:r>
    </w:p>
    <w:p>
      <w:pPr>
        <w:ind w:firstLine="480" w:firstLineChars="200"/>
        <w:rPr>
          <w:rFonts w:ascii="宋体" w:hAnsi="宋体"/>
          <w:sz w:val="24"/>
        </w:rPr>
      </w:pPr>
      <w:r>
        <w:rPr>
          <w:rFonts w:hint="eastAsia" w:ascii="宋体" w:hAnsi="宋体"/>
          <w:sz w:val="24"/>
        </w:rPr>
        <w:t xml:space="preserve">7、车辆交付乙方后毁损、灭失、被盗等风险由乙方全部承担。 </w:t>
      </w:r>
    </w:p>
    <w:p>
      <w:pPr>
        <w:pStyle w:val="19"/>
        <w:numPr>
          <w:ilvl w:val="0"/>
          <w:numId w:val="3"/>
        </w:numPr>
        <w:ind w:firstLineChars="0"/>
        <w:rPr>
          <w:b/>
          <w:sz w:val="24"/>
        </w:rPr>
      </w:pPr>
      <w:r>
        <w:rPr>
          <w:rFonts w:hint="eastAsia"/>
          <w:b/>
          <w:sz w:val="24"/>
        </w:rPr>
        <w:t>租金标准</w:t>
      </w:r>
      <w:r>
        <w:rPr>
          <w:rFonts w:hint="eastAsia"/>
          <w:sz w:val="24"/>
        </w:rPr>
        <w:t>：</w:t>
      </w:r>
    </w:p>
    <w:p>
      <w:pPr>
        <w:numPr>
          <w:ilvl w:val="0"/>
          <w:numId w:val="4"/>
        </w:numPr>
        <w:ind w:firstLine="480" w:firstLineChars="200"/>
        <w:rPr>
          <w:rFonts w:ascii="宋体" w:hAnsi="宋体"/>
          <w:sz w:val="24"/>
        </w:rPr>
      </w:pPr>
      <w:r>
        <w:rPr>
          <w:rFonts w:hint="eastAsia" w:ascii="宋体" w:hAnsi="宋体"/>
          <w:sz w:val="24"/>
        </w:rPr>
        <w:t>每辆车租金     元/月，辆车合计     元/月。</w:t>
      </w:r>
    </w:p>
    <w:p>
      <w:pPr>
        <w:numPr>
          <w:ilvl w:val="0"/>
          <w:numId w:val="4"/>
        </w:numPr>
        <w:ind w:firstLine="480" w:firstLineChars="200"/>
        <w:rPr>
          <w:rFonts w:ascii="宋体" w:hAnsi="宋体"/>
          <w:sz w:val="24"/>
        </w:rPr>
      </w:pPr>
      <w:r>
        <w:rPr>
          <w:rFonts w:hint="eastAsia" w:ascii="宋体" w:hAnsi="宋体"/>
          <w:sz w:val="24"/>
        </w:rPr>
        <w:t>本租金执行时间从乙方接手车辆之日起开始执行；</w:t>
      </w:r>
    </w:p>
    <w:p>
      <w:pPr>
        <w:numPr>
          <w:ilvl w:val="0"/>
          <w:numId w:val="4"/>
        </w:numPr>
        <w:ind w:firstLine="480" w:firstLineChars="200"/>
        <w:rPr>
          <w:rFonts w:ascii="宋体" w:hAnsi="宋体"/>
          <w:sz w:val="24"/>
        </w:rPr>
      </w:pPr>
      <w:r>
        <w:rPr>
          <w:rFonts w:hint="eastAsia" w:ascii="宋体" w:hAnsi="宋体"/>
          <w:sz w:val="24"/>
        </w:rPr>
        <w:t>乙方需支付一个月租金作为</w:t>
      </w:r>
      <w:r>
        <w:rPr>
          <w:rFonts w:hint="eastAsia" w:ascii="宋体" w:hAnsi="宋体"/>
          <w:sz w:val="24"/>
          <w:lang w:val="en-US" w:eastAsia="zh-CN"/>
        </w:rPr>
        <w:t>履约保证</w:t>
      </w:r>
      <w:r>
        <w:rPr>
          <w:rFonts w:hint="eastAsia" w:ascii="宋体" w:hAnsi="宋体"/>
          <w:sz w:val="24"/>
        </w:rPr>
        <w:t>金，金额为  元；合同履行完毕，双方在妥善处理合同全部事宜后30日内，将</w:t>
      </w:r>
      <w:r>
        <w:rPr>
          <w:rFonts w:hint="eastAsia" w:ascii="宋体" w:hAnsi="宋体"/>
          <w:sz w:val="24"/>
          <w:lang w:val="en-US" w:eastAsia="zh-CN"/>
        </w:rPr>
        <w:t>履约保证</w:t>
      </w:r>
      <w:r>
        <w:rPr>
          <w:rFonts w:hint="eastAsia" w:ascii="宋体" w:hAnsi="宋体"/>
          <w:sz w:val="24"/>
        </w:rPr>
        <w:t>金还予甲方；若乙方提前退租，须提前一月书面告知甲方，同时甲方可扣除全部</w:t>
      </w:r>
      <w:r>
        <w:rPr>
          <w:rFonts w:hint="eastAsia" w:ascii="宋体" w:hAnsi="宋体"/>
          <w:sz w:val="24"/>
          <w:lang w:val="en-US" w:eastAsia="zh-CN"/>
        </w:rPr>
        <w:t>履约保证</w:t>
      </w:r>
      <w:r>
        <w:rPr>
          <w:rFonts w:hint="eastAsia" w:ascii="宋体" w:hAnsi="宋体"/>
          <w:sz w:val="24"/>
        </w:rPr>
        <w:t>金；</w:t>
      </w:r>
    </w:p>
    <w:p>
      <w:pPr>
        <w:numPr>
          <w:ilvl w:val="0"/>
          <w:numId w:val="4"/>
        </w:numPr>
        <w:ind w:firstLine="480" w:firstLineChars="200"/>
        <w:rPr>
          <w:rFonts w:ascii="宋体" w:hAnsi="宋体"/>
          <w:sz w:val="24"/>
        </w:rPr>
      </w:pPr>
      <w:r>
        <w:rPr>
          <w:rFonts w:hint="eastAsia" w:ascii="宋体" w:hAnsi="宋体"/>
          <w:sz w:val="24"/>
        </w:rPr>
        <w:t>允许甲方与乙方友好协商，分批交付车辆。</w:t>
      </w:r>
    </w:p>
    <w:p>
      <w:pPr>
        <w:pStyle w:val="19"/>
        <w:numPr>
          <w:ilvl w:val="0"/>
          <w:numId w:val="3"/>
        </w:numPr>
        <w:ind w:firstLineChars="0"/>
        <w:rPr>
          <w:b/>
          <w:sz w:val="24"/>
        </w:rPr>
      </w:pPr>
      <w:r>
        <w:rPr>
          <w:rFonts w:hint="eastAsia"/>
          <w:b/>
          <w:sz w:val="24"/>
        </w:rPr>
        <w:t>租金支付：</w:t>
      </w:r>
    </w:p>
    <w:p>
      <w:pPr>
        <w:pStyle w:val="19"/>
        <w:ind w:firstLineChars="0"/>
        <w:rPr>
          <w:sz w:val="24"/>
        </w:rPr>
      </w:pPr>
      <w:r>
        <w:rPr>
          <w:rFonts w:hint="eastAsia"/>
          <w:sz w:val="24"/>
        </w:rPr>
        <w:t>乙方应在每月30日前提前向甲方支付下月租金；</w:t>
      </w:r>
    </w:p>
    <w:p>
      <w:pPr>
        <w:pStyle w:val="19"/>
        <w:numPr>
          <w:ilvl w:val="0"/>
          <w:numId w:val="3"/>
        </w:numPr>
        <w:ind w:firstLineChars="0"/>
        <w:rPr>
          <w:b/>
          <w:sz w:val="24"/>
        </w:rPr>
      </w:pPr>
      <w:r>
        <w:rPr>
          <w:rFonts w:hint="eastAsia"/>
          <w:b/>
          <w:sz w:val="24"/>
        </w:rPr>
        <w:t>收款信息：</w:t>
      </w:r>
    </w:p>
    <w:p>
      <w:pPr>
        <w:pStyle w:val="19"/>
        <w:ind w:firstLineChars="0"/>
        <w:rPr>
          <w:sz w:val="24"/>
        </w:rPr>
      </w:pPr>
      <w:r>
        <w:rPr>
          <w:rFonts w:hint="eastAsia"/>
          <w:sz w:val="24"/>
        </w:rPr>
        <w:t>户名：四川交投物流有限公司</w:t>
      </w:r>
    </w:p>
    <w:p>
      <w:pPr>
        <w:pStyle w:val="19"/>
        <w:ind w:firstLineChars="0"/>
        <w:rPr>
          <w:sz w:val="24"/>
        </w:rPr>
      </w:pPr>
      <w:r>
        <w:rPr>
          <w:rFonts w:hint="eastAsia"/>
          <w:sz w:val="24"/>
        </w:rPr>
        <w:t>开户行：中信银行人民南路支行</w:t>
      </w:r>
    </w:p>
    <w:p>
      <w:pPr>
        <w:pStyle w:val="19"/>
        <w:ind w:firstLineChars="0"/>
        <w:rPr>
          <w:sz w:val="24"/>
        </w:rPr>
      </w:pPr>
      <w:r>
        <w:rPr>
          <w:rFonts w:hint="eastAsia"/>
          <w:sz w:val="24"/>
        </w:rPr>
        <w:t>账号：8111001013100523816</w:t>
      </w:r>
    </w:p>
    <w:p>
      <w:pPr>
        <w:pStyle w:val="19"/>
        <w:numPr>
          <w:ilvl w:val="0"/>
          <w:numId w:val="3"/>
        </w:numPr>
        <w:ind w:firstLineChars="0"/>
        <w:rPr>
          <w:b/>
          <w:sz w:val="24"/>
        </w:rPr>
      </w:pPr>
      <w:r>
        <w:rPr>
          <w:rFonts w:hint="eastAsia"/>
          <w:b/>
          <w:sz w:val="24"/>
        </w:rPr>
        <w:t>特别约定：</w:t>
      </w:r>
    </w:p>
    <w:p>
      <w:pPr>
        <w:numPr>
          <w:ilvl w:val="0"/>
          <w:numId w:val="5"/>
        </w:numPr>
        <w:ind w:firstLine="480" w:firstLineChars="200"/>
        <w:rPr>
          <w:rFonts w:ascii="宋体" w:hAnsi="宋体"/>
          <w:sz w:val="24"/>
        </w:rPr>
      </w:pPr>
      <w:r>
        <w:rPr>
          <w:rFonts w:hint="eastAsia" w:ascii="宋体" w:hAnsi="宋体"/>
          <w:sz w:val="24"/>
        </w:rPr>
        <w:t>车辆租赁过程中的一切违章、违法责任，发生的事故、以及造成的责任、损失和风险，均由乙方承担，</w:t>
      </w:r>
      <w:r>
        <w:rPr>
          <w:rFonts w:hint="eastAsia" w:ascii="宋体" w:hAnsi="宋体"/>
          <w:sz w:val="24"/>
          <w:lang w:val="en-US" w:eastAsia="zh-CN"/>
        </w:rPr>
        <w:t>乙方指定联系人：</w:t>
      </w:r>
      <w:r>
        <w:rPr>
          <w:rFonts w:hint="eastAsia" w:ascii="宋体" w:hAnsi="宋体"/>
          <w:sz w:val="24"/>
          <w:u w:val="single"/>
          <w:lang w:val="en-US" w:eastAsia="zh-CN"/>
        </w:rPr>
        <w:t xml:space="preserve">     （电话）      </w:t>
      </w:r>
      <w:r>
        <w:rPr>
          <w:rFonts w:hint="eastAsia" w:ascii="宋体" w:hAnsi="宋体"/>
          <w:sz w:val="24"/>
          <w:u w:val="none"/>
          <w:lang w:val="en-US" w:eastAsia="zh-CN"/>
        </w:rPr>
        <w:t>;</w:t>
      </w:r>
      <w:r>
        <w:rPr>
          <w:rFonts w:hint="eastAsia" w:ascii="宋体" w:hAnsi="宋体"/>
          <w:sz w:val="24"/>
        </w:rPr>
        <w:t>甲方不承担任何责任，并有权追究乙方行为造成的对甲方车辆和经营上的一切损失，要求乙方进行赔偿。如甲方因乙方的过错对任何第三方承担赔偿责任或承担行政处罚责任，有权向乙方进行追偿。</w:t>
      </w:r>
    </w:p>
    <w:p>
      <w:pPr>
        <w:numPr>
          <w:ilvl w:val="0"/>
          <w:numId w:val="5"/>
        </w:numPr>
        <w:ind w:firstLine="480" w:firstLineChars="200"/>
        <w:rPr>
          <w:rFonts w:ascii="宋体" w:hAnsi="宋体"/>
          <w:sz w:val="24"/>
        </w:rPr>
      </w:pPr>
      <w:r>
        <w:rPr>
          <w:rFonts w:hint="eastAsia" w:ascii="宋体" w:hAnsi="宋体"/>
          <w:sz w:val="24"/>
        </w:rPr>
        <w:t>甲方应提供证件齐全、车况良好、运行安全可靠的车辆，乙方应具有使用车辆所需的一切资质，并在使用车辆中保持资质持续有效，否则引起的责任由乙方全部承担。</w:t>
      </w:r>
    </w:p>
    <w:p>
      <w:pPr>
        <w:numPr>
          <w:ilvl w:val="0"/>
          <w:numId w:val="5"/>
        </w:numPr>
        <w:ind w:firstLine="480" w:firstLineChars="200"/>
        <w:rPr>
          <w:rFonts w:ascii="宋体" w:hAnsi="宋体"/>
          <w:sz w:val="24"/>
        </w:rPr>
      </w:pPr>
      <w:r>
        <w:rPr>
          <w:rFonts w:hint="eastAsia"/>
          <w:sz w:val="24"/>
        </w:rPr>
        <w:t>不得将车辆转租、出售、典当、抵押、担保或其他超出本合同的其他权利</w:t>
      </w:r>
      <w:r>
        <w:rPr>
          <w:rFonts w:hint="eastAsia" w:ascii="宋体" w:hAnsi="宋体"/>
          <w:sz w:val="24"/>
        </w:rPr>
        <w:t>，乙方驾驶人员应具有驾驶车辆相应的证件与资质。</w:t>
      </w:r>
    </w:p>
    <w:p>
      <w:pPr>
        <w:numPr>
          <w:ilvl w:val="0"/>
          <w:numId w:val="5"/>
        </w:numPr>
        <w:ind w:firstLine="480" w:firstLineChars="200"/>
        <w:rPr>
          <w:rFonts w:ascii="宋体" w:hAnsi="宋体"/>
          <w:sz w:val="24"/>
        </w:rPr>
      </w:pPr>
      <w:r>
        <w:rPr>
          <w:rFonts w:hint="eastAsia" w:ascii="宋体" w:hAnsi="宋体"/>
          <w:sz w:val="24"/>
        </w:rPr>
        <w:t>乙方应承担车辆租赁期的过桥费、过路费、保养费、维修费用、保险费、年检费和车辆被盗后保险公司付赔后的不足部分及其他费用。</w:t>
      </w:r>
    </w:p>
    <w:p>
      <w:pPr>
        <w:numPr>
          <w:ilvl w:val="0"/>
          <w:numId w:val="5"/>
        </w:numPr>
        <w:ind w:firstLine="480" w:firstLineChars="200"/>
        <w:rPr>
          <w:rFonts w:ascii="宋体" w:hAnsi="宋体"/>
          <w:sz w:val="24"/>
        </w:rPr>
      </w:pPr>
      <w:r>
        <w:rPr>
          <w:rFonts w:hint="eastAsia" w:ascii="宋体" w:hAnsi="宋体"/>
          <w:sz w:val="24"/>
        </w:rPr>
        <w:t>乙方应在租赁期间按照甲方要求在指定保险代理商处购买足额商业保险和足额交强险，保险费由乙方承担并支付。</w:t>
      </w:r>
    </w:p>
    <w:p>
      <w:pPr>
        <w:numPr>
          <w:ilvl w:val="0"/>
          <w:numId w:val="5"/>
        </w:numPr>
        <w:ind w:firstLine="480" w:firstLineChars="200"/>
        <w:rPr>
          <w:rFonts w:ascii="宋体" w:hAnsi="宋体"/>
          <w:sz w:val="24"/>
        </w:rPr>
      </w:pPr>
      <w:r>
        <w:rPr>
          <w:rFonts w:hint="eastAsia" w:ascii="宋体" w:hAnsi="宋体"/>
          <w:sz w:val="24"/>
        </w:rPr>
        <w:t>乙方应在租赁期间负责按照车辆制造商要求按时保质对车辆例行保养和维修，如车辆在例行保养和维修时需更换零部件，应事前取得甲方的许可。</w:t>
      </w:r>
    </w:p>
    <w:p>
      <w:pPr>
        <w:numPr>
          <w:ilvl w:val="0"/>
          <w:numId w:val="5"/>
        </w:numPr>
        <w:ind w:firstLine="480" w:firstLineChars="200"/>
        <w:rPr>
          <w:rFonts w:ascii="宋体" w:hAnsi="宋体"/>
          <w:sz w:val="24"/>
        </w:rPr>
      </w:pPr>
      <w:r>
        <w:rPr>
          <w:rFonts w:hint="eastAsia" w:ascii="宋体" w:hAnsi="宋体"/>
          <w:sz w:val="24"/>
        </w:rPr>
        <w:t>发生交通事故，乙方应承担公安交通管理部门裁定的责任，并承担保险公司付赔甲方后不足部分的损失和修理期间车辆的租金。</w:t>
      </w:r>
    </w:p>
    <w:p>
      <w:pPr>
        <w:numPr>
          <w:ilvl w:val="0"/>
          <w:numId w:val="5"/>
        </w:numPr>
        <w:ind w:firstLine="480" w:firstLineChars="200"/>
        <w:rPr>
          <w:rFonts w:ascii="宋体" w:hAnsi="宋体"/>
          <w:sz w:val="24"/>
        </w:rPr>
      </w:pPr>
      <w:r>
        <w:rPr>
          <w:rFonts w:hint="eastAsia" w:ascii="宋体" w:hAnsi="宋体"/>
          <w:sz w:val="24"/>
        </w:rPr>
        <w:t>乙方应在甲方指定保险代理公司购买足额车辆损失保险（牵引车150万保额的第三者险，挂车50万保额的第三者险，每座10万保额的座位险，盗抢险，车损险），保险费用应由乙方承担。</w:t>
      </w:r>
    </w:p>
    <w:p>
      <w:pPr>
        <w:numPr>
          <w:ilvl w:val="0"/>
          <w:numId w:val="5"/>
        </w:numPr>
        <w:ind w:firstLine="480" w:firstLineChars="200"/>
        <w:rPr>
          <w:rFonts w:ascii="宋体" w:hAnsi="宋体"/>
          <w:sz w:val="24"/>
        </w:rPr>
      </w:pPr>
      <w:r>
        <w:rPr>
          <w:rFonts w:hint="eastAsia" w:ascii="宋体" w:hAnsi="宋体"/>
          <w:sz w:val="24"/>
        </w:rPr>
        <w:t>该批车辆按照国家要求均安装有GPS定位系统，乙方有义务对GPS系统进行维修保养，确保GPS系统处于完好状态，并有义务按照甲方要求提供实时车辆定位数据以便甲方管理。</w:t>
      </w:r>
    </w:p>
    <w:p>
      <w:pPr>
        <w:ind w:firstLine="480" w:firstLineChars="200"/>
      </w:pPr>
      <w:r>
        <w:rPr>
          <w:rFonts w:hint="eastAsia" w:ascii="宋体" w:hAnsi="宋体"/>
          <w:sz w:val="24"/>
        </w:rPr>
        <w:t>10.本协议到期后，乙方应将承租车辆立即全部返还给甲方。车辆状态应恢复到接车时签署的“车辆整体交接清单”注明的状态，保证证照齐全，满足车辆正常上路，车辆的正常损耗除外。</w:t>
      </w:r>
    </w:p>
    <w:p>
      <w:pPr>
        <w:pStyle w:val="19"/>
        <w:numPr>
          <w:ilvl w:val="0"/>
          <w:numId w:val="3"/>
        </w:numPr>
        <w:ind w:firstLineChars="0"/>
        <w:rPr>
          <w:b/>
          <w:sz w:val="24"/>
        </w:rPr>
      </w:pPr>
      <w:r>
        <w:rPr>
          <w:rFonts w:hint="eastAsia"/>
          <w:b/>
          <w:sz w:val="24"/>
        </w:rPr>
        <w:t>违约责任</w:t>
      </w:r>
    </w:p>
    <w:p>
      <w:pPr>
        <w:ind w:firstLine="480" w:firstLineChars="200"/>
        <w:rPr>
          <w:rFonts w:eastAsia="宋体"/>
          <w:sz w:val="24"/>
        </w:rPr>
      </w:pPr>
      <w:r>
        <w:rPr>
          <w:rFonts w:hint="eastAsia"/>
          <w:sz w:val="24"/>
        </w:rPr>
        <w:t>1、如乙方逾期支付，租金应自逾期之日起按年利率 15%支付欠付租金的资金占用费至实际付清之日止。如乙方逾期</w:t>
      </w:r>
      <w:r>
        <w:rPr>
          <w:rFonts w:hint="eastAsia"/>
          <w:sz w:val="24"/>
          <w:lang w:val="en-US" w:eastAsia="zh-CN"/>
        </w:rPr>
        <w:t>3</w:t>
      </w:r>
      <w:r>
        <w:rPr>
          <w:rFonts w:hint="eastAsia"/>
          <w:sz w:val="24"/>
        </w:rPr>
        <w:t>0日仍未付清欠款，甲方有权解除本协议，乙方应及时返还承租的车辆。</w:t>
      </w:r>
    </w:p>
    <w:p>
      <w:pPr>
        <w:ind w:firstLine="480" w:firstLineChars="200"/>
        <w:rPr>
          <w:sz w:val="24"/>
        </w:rPr>
      </w:pPr>
      <w:r>
        <w:rPr>
          <w:rFonts w:hint="eastAsia"/>
          <w:sz w:val="24"/>
        </w:rPr>
        <w:t>2、如乙方逾期返还车辆，自逾期之日起至实际返还之日期间的租赁费应按现有租金标准上浮 100元/天支付租金。</w:t>
      </w:r>
    </w:p>
    <w:p>
      <w:pPr>
        <w:ind w:firstLine="480" w:firstLineChars="200"/>
        <w:rPr>
          <w:sz w:val="24"/>
        </w:rPr>
      </w:pPr>
      <w:r>
        <w:rPr>
          <w:rFonts w:hint="eastAsia"/>
          <w:sz w:val="24"/>
        </w:rPr>
        <w:t>3、如乙方违约造成甲方损失，乙方应全部赔偿；如导致甲方产生解决争议的费用（包括甲方与第三方解决争议的费用），乙方应全部承担，包括但不限于律师费、鉴定费、公证费、保全费、诉讼费、差旅费等。</w:t>
      </w:r>
      <w:r>
        <w:rPr>
          <w:sz w:val="24"/>
        </w:rPr>
        <w:tab/>
      </w:r>
    </w:p>
    <w:p>
      <w:pPr>
        <w:ind w:firstLine="480" w:firstLineChars="200"/>
        <w:rPr>
          <w:sz w:val="24"/>
        </w:rPr>
      </w:pPr>
      <w:r>
        <w:rPr>
          <w:rFonts w:hint="eastAsia"/>
          <w:sz w:val="24"/>
        </w:rPr>
        <w:t>4、不能私自拆装甲方的车体（件）（车辆以交付时为原状），否则甲方有权收回车辆并要求乙方赔偿所造成的损失。</w:t>
      </w:r>
    </w:p>
    <w:p>
      <w:pPr>
        <w:pStyle w:val="5"/>
      </w:pPr>
    </w:p>
    <w:p>
      <w:pPr>
        <w:pStyle w:val="19"/>
        <w:ind w:left="567" w:firstLine="0" w:firstLineChars="0"/>
        <w:rPr>
          <w:sz w:val="24"/>
        </w:rPr>
      </w:pPr>
    </w:p>
    <w:p>
      <w:pPr>
        <w:pStyle w:val="19"/>
        <w:ind w:left="142" w:firstLine="0" w:firstLineChars="0"/>
        <w:rPr>
          <w:b/>
          <w:sz w:val="24"/>
        </w:rPr>
      </w:pPr>
      <w:r>
        <w:rPr>
          <w:rFonts w:hint="eastAsia"/>
          <w:b/>
          <w:sz w:val="24"/>
        </w:rPr>
        <w:t>七、其他事项：</w:t>
      </w:r>
    </w:p>
    <w:p>
      <w:pPr>
        <w:ind w:firstLine="480" w:firstLineChars="200"/>
        <w:rPr>
          <w:sz w:val="24"/>
          <w:szCs w:val="22"/>
        </w:rPr>
      </w:pPr>
      <w:r>
        <w:rPr>
          <w:rFonts w:hint="eastAsia"/>
          <w:sz w:val="24"/>
          <w:szCs w:val="22"/>
        </w:rPr>
        <w:t>1、乙方违反其职责和义务，甲方有权解除本协议，并追究乙方的违约责任。</w:t>
      </w:r>
    </w:p>
    <w:p>
      <w:pPr>
        <w:ind w:firstLine="480" w:firstLineChars="200"/>
        <w:rPr>
          <w:sz w:val="24"/>
          <w:szCs w:val="22"/>
        </w:rPr>
      </w:pPr>
      <w:r>
        <w:rPr>
          <w:rFonts w:hint="eastAsia"/>
          <w:sz w:val="24"/>
          <w:szCs w:val="22"/>
        </w:rPr>
        <w:t>2、本协议经双方签字盖章后生效，与主合同具有同等法律效力。本协议一式两份，双方各持一份。</w:t>
      </w:r>
    </w:p>
    <w:p>
      <w:pPr>
        <w:ind w:firstLine="480" w:firstLineChars="200"/>
        <w:rPr>
          <w:sz w:val="24"/>
          <w:szCs w:val="22"/>
        </w:rPr>
      </w:pPr>
      <w:r>
        <w:rPr>
          <w:rFonts w:hint="eastAsia"/>
          <w:sz w:val="24"/>
          <w:szCs w:val="22"/>
        </w:rPr>
        <w:t>3、如因本协议产生任何争议双方协商解决，协商不成应向甲方所在地</w:t>
      </w:r>
      <w:r>
        <w:rPr>
          <w:rFonts w:hint="eastAsia"/>
          <w:sz w:val="24"/>
          <w:szCs w:val="22"/>
          <w:lang w:val="en-US" w:eastAsia="zh-CN"/>
        </w:rPr>
        <w:t>青羊区</w:t>
      </w:r>
      <w:r>
        <w:rPr>
          <w:rFonts w:hint="eastAsia"/>
          <w:sz w:val="24"/>
          <w:szCs w:val="22"/>
        </w:rPr>
        <w:t>人民法院起诉。</w:t>
      </w:r>
    </w:p>
    <w:p>
      <w:pPr>
        <w:pStyle w:val="19"/>
        <w:ind w:left="420" w:firstLine="0" w:firstLineChars="0"/>
        <w:rPr>
          <w:sz w:val="24"/>
        </w:rPr>
      </w:pPr>
    </w:p>
    <w:p>
      <w:pPr>
        <w:pStyle w:val="19"/>
        <w:ind w:left="420" w:firstLine="0" w:firstLineChars="0"/>
        <w:rPr>
          <w:sz w:val="24"/>
        </w:rPr>
      </w:pPr>
    </w:p>
    <w:p>
      <w:pPr>
        <w:pStyle w:val="19"/>
        <w:ind w:left="420" w:firstLine="0" w:firstLineChars="0"/>
        <w:rPr>
          <w:sz w:val="24"/>
        </w:rPr>
      </w:pPr>
    </w:p>
    <w:tbl>
      <w:tblPr>
        <w:tblStyle w:val="13"/>
        <w:tblW w:w="9800" w:type="dxa"/>
        <w:tblInd w:w="0" w:type="dxa"/>
        <w:tblLayout w:type="fixed"/>
        <w:tblCellMar>
          <w:top w:w="0" w:type="dxa"/>
          <w:left w:w="108" w:type="dxa"/>
          <w:bottom w:w="0" w:type="dxa"/>
          <w:right w:w="108" w:type="dxa"/>
        </w:tblCellMar>
      </w:tblPr>
      <w:tblGrid>
        <w:gridCol w:w="4954"/>
        <w:gridCol w:w="4846"/>
      </w:tblGrid>
      <w:tr>
        <w:tblPrEx>
          <w:tblCellMar>
            <w:top w:w="0" w:type="dxa"/>
            <w:left w:w="108" w:type="dxa"/>
            <w:bottom w:w="0" w:type="dxa"/>
            <w:right w:w="108" w:type="dxa"/>
          </w:tblCellMar>
        </w:tblPrEx>
        <w:trPr>
          <w:trHeight w:val="680" w:hRule="atLeast"/>
        </w:trPr>
        <w:tc>
          <w:tcPr>
            <w:tcW w:w="4954" w:type="dxa"/>
            <w:vAlign w:val="center"/>
          </w:tcPr>
          <w:p>
            <w:pPr>
              <w:pStyle w:val="10"/>
              <w:snapToGrid w:val="0"/>
              <w:spacing w:line="240" w:lineRule="auto"/>
              <w:rPr>
                <w:rFonts w:ascii="宋体" w:hAnsi="宋体" w:eastAsia="宋体" w:cs="Times New Roman"/>
                <w:sz w:val="24"/>
              </w:rPr>
            </w:pPr>
            <w:r>
              <w:rPr>
                <w:rFonts w:hint="eastAsia" w:ascii="宋体" w:hAnsi="宋体" w:eastAsia="宋体" w:cs="Times New Roman"/>
                <w:b/>
                <w:bCs/>
                <w:sz w:val="24"/>
              </w:rPr>
              <w:t>甲方</w:t>
            </w:r>
            <w:r>
              <w:rPr>
                <w:rFonts w:hint="eastAsia" w:ascii="宋体" w:hAnsi="宋体" w:eastAsia="宋体" w:cs="Times New Roman"/>
                <w:sz w:val="24"/>
              </w:rPr>
              <w:t>：</w:t>
            </w:r>
            <w:r>
              <w:rPr>
                <w:rFonts w:hint="eastAsia" w:ascii="宋体" w:hAnsi="宋体" w:eastAsia="宋体" w:cs="Times New Roman"/>
                <w:sz w:val="24"/>
                <w:lang w:eastAsia="zh-Hans"/>
              </w:rPr>
              <w:t>四川交投物流有限公司</w:t>
            </w:r>
          </w:p>
        </w:tc>
        <w:tc>
          <w:tcPr>
            <w:tcW w:w="4846" w:type="dxa"/>
            <w:vAlign w:val="center"/>
          </w:tcPr>
          <w:p>
            <w:pPr>
              <w:pStyle w:val="10"/>
              <w:snapToGrid w:val="0"/>
              <w:spacing w:line="240" w:lineRule="auto"/>
              <w:rPr>
                <w:rFonts w:ascii="宋体" w:hAnsi="宋体" w:eastAsia="宋体" w:cs="Times New Roman"/>
                <w:sz w:val="24"/>
              </w:rPr>
            </w:pPr>
            <w:r>
              <w:rPr>
                <w:rFonts w:hint="eastAsia" w:ascii="宋体" w:hAnsi="宋体" w:eastAsia="宋体" w:cs="Times New Roman"/>
                <w:b/>
                <w:bCs/>
                <w:sz w:val="24"/>
              </w:rPr>
              <w:t>乙方</w:t>
            </w:r>
            <w:r>
              <w:rPr>
                <w:rFonts w:hint="eastAsia" w:ascii="宋体" w:hAnsi="宋体" w:eastAsia="宋体" w:cs="Times New Roman"/>
                <w:sz w:val="24"/>
              </w:rPr>
              <w:t>：</w:t>
            </w:r>
          </w:p>
        </w:tc>
      </w:tr>
      <w:tr>
        <w:tblPrEx>
          <w:tblCellMar>
            <w:top w:w="0" w:type="dxa"/>
            <w:left w:w="108" w:type="dxa"/>
            <w:bottom w:w="0" w:type="dxa"/>
            <w:right w:w="108" w:type="dxa"/>
          </w:tblCellMar>
        </w:tblPrEx>
        <w:trPr>
          <w:trHeight w:val="680" w:hRule="atLeast"/>
        </w:trPr>
        <w:tc>
          <w:tcPr>
            <w:tcW w:w="4954" w:type="dxa"/>
            <w:vAlign w:val="center"/>
          </w:tcPr>
          <w:p>
            <w:pPr>
              <w:pStyle w:val="10"/>
              <w:snapToGrid w:val="0"/>
              <w:spacing w:line="240" w:lineRule="auto"/>
              <w:rPr>
                <w:rFonts w:ascii="宋体" w:hAnsi="宋体" w:eastAsia="宋体" w:cs="Times New Roman"/>
                <w:sz w:val="24"/>
              </w:rPr>
            </w:pPr>
            <w:r>
              <w:rPr>
                <w:rFonts w:hint="eastAsia" w:ascii="宋体" w:hAnsi="宋体" w:eastAsia="宋体" w:cs="Times New Roman"/>
                <w:sz w:val="24"/>
              </w:rPr>
              <w:t>法定代表人：</w:t>
            </w:r>
          </w:p>
        </w:tc>
        <w:tc>
          <w:tcPr>
            <w:tcW w:w="4846" w:type="dxa"/>
            <w:vAlign w:val="center"/>
          </w:tcPr>
          <w:p>
            <w:pPr>
              <w:pStyle w:val="10"/>
              <w:snapToGrid w:val="0"/>
              <w:spacing w:line="240" w:lineRule="auto"/>
              <w:rPr>
                <w:rFonts w:ascii="宋体" w:hAnsi="宋体" w:eastAsia="宋体" w:cs="Times New Roman"/>
                <w:sz w:val="24"/>
              </w:rPr>
            </w:pPr>
            <w:r>
              <w:rPr>
                <w:rFonts w:hint="eastAsia" w:ascii="宋体" w:hAnsi="宋体" w:eastAsia="宋体" w:cs="Times New Roman"/>
                <w:sz w:val="24"/>
              </w:rPr>
              <w:t>法定代表人：</w:t>
            </w:r>
          </w:p>
        </w:tc>
      </w:tr>
      <w:tr>
        <w:tblPrEx>
          <w:tblCellMar>
            <w:top w:w="0" w:type="dxa"/>
            <w:left w:w="108" w:type="dxa"/>
            <w:bottom w:w="0" w:type="dxa"/>
            <w:right w:w="108" w:type="dxa"/>
          </w:tblCellMar>
        </w:tblPrEx>
        <w:trPr>
          <w:trHeight w:val="680" w:hRule="atLeast"/>
        </w:trPr>
        <w:tc>
          <w:tcPr>
            <w:tcW w:w="4954" w:type="dxa"/>
            <w:vAlign w:val="center"/>
          </w:tcPr>
          <w:p>
            <w:pPr>
              <w:pStyle w:val="10"/>
              <w:snapToGrid w:val="0"/>
              <w:spacing w:line="240" w:lineRule="auto"/>
              <w:rPr>
                <w:rFonts w:ascii="宋体" w:hAnsi="宋体" w:eastAsia="宋体" w:cs="Times New Roman"/>
                <w:sz w:val="24"/>
              </w:rPr>
            </w:pPr>
            <w:r>
              <w:rPr>
                <w:rFonts w:hint="eastAsia" w:ascii="宋体" w:hAnsi="宋体" w:eastAsia="宋体" w:cs="Times New Roman"/>
                <w:sz w:val="24"/>
              </w:rPr>
              <w:t>委托代理人：</w:t>
            </w:r>
          </w:p>
        </w:tc>
        <w:tc>
          <w:tcPr>
            <w:tcW w:w="4846" w:type="dxa"/>
            <w:vAlign w:val="center"/>
          </w:tcPr>
          <w:p>
            <w:pPr>
              <w:pStyle w:val="10"/>
              <w:snapToGrid w:val="0"/>
              <w:spacing w:line="240" w:lineRule="auto"/>
              <w:rPr>
                <w:rFonts w:ascii="宋体" w:hAnsi="宋体" w:eastAsia="宋体" w:cs="Times New Roman"/>
                <w:sz w:val="24"/>
              </w:rPr>
            </w:pPr>
            <w:r>
              <w:rPr>
                <w:rFonts w:hint="eastAsia" w:ascii="宋体" w:hAnsi="宋体" w:eastAsia="宋体" w:cs="Times New Roman"/>
                <w:sz w:val="24"/>
              </w:rPr>
              <w:t>委托代理人：</w:t>
            </w:r>
          </w:p>
        </w:tc>
      </w:tr>
      <w:tr>
        <w:tblPrEx>
          <w:tblCellMar>
            <w:top w:w="0" w:type="dxa"/>
            <w:left w:w="108" w:type="dxa"/>
            <w:bottom w:w="0" w:type="dxa"/>
            <w:right w:w="108" w:type="dxa"/>
          </w:tblCellMar>
        </w:tblPrEx>
        <w:trPr>
          <w:trHeight w:val="680" w:hRule="atLeast"/>
        </w:trPr>
        <w:tc>
          <w:tcPr>
            <w:tcW w:w="4954" w:type="dxa"/>
            <w:vAlign w:val="center"/>
          </w:tcPr>
          <w:p>
            <w:pPr>
              <w:pStyle w:val="10"/>
              <w:snapToGrid w:val="0"/>
              <w:spacing w:line="240" w:lineRule="auto"/>
              <w:rPr>
                <w:rFonts w:ascii="宋体" w:hAnsi="宋体" w:eastAsia="宋体" w:cs="Times New Roman"/>
                <w:sz w:val="24"/>
              </w:rPr>
            </w:pPr>
            <w:r>
              <w:rPr>
                <w:rFonts w:hint="eastAsia" w:ascii="宋体" w:hAnsi="宋体" w:eastAsia="宋体" w:cs="Times New Roman"/>
                <w:sz w:val="24"/>
              </w:rPr>
              <w:t>地址：</w:t>
            </w:r>
          </w:p>
        </w:tc>
        <w:tc>
          <w:tcPr>
            <w:tcW w:w="4846" w:type="dxa"/>
            <w:vAlign w:val="center"/>
          </w:tcPr>
          <w:p>
            <w:pPr>
              <w:pStyle w:val="10"/>
              <w:snapToGrid w:val="0"/>
              <w:spacing w:line="240" w:lineRule="auto"/>
              <w:rPr>
                <w:rFonts w:ascii="宋体" w:hAnsi="宋体" w:eastAsia="宋体" w:cs="Times New Roman"/>
                <w:sz w:val="24"/>
              </w:rPr>
            </w:pPr>
            <w:r>
              <w:rPr>
                <w:rFonts w:hint="eastAsia" w:ascii="宋体" w:hAnsi="宋体" w:eastAsia="宋体" w:cs="Times New Roman"/>
                <w:sz w:val="24"/>
              </w:rPr>
              <w:t>地址：</w:t>
            </w:r>
          </w:p>
        </w:tc>
      </w:tr>
      <w:tr>
        <w:tblPrEx>
          <w:tblCellMar>
            <w:top w:w="0" w:type="dxa"/>
            <w:left w:w="108" w:type="dxa"/>
            <w:bottom w:w="0" w:type="dxa"/>
            <w:right w:w="108" w:type="dxa"/>
          </w:tblCellMar>
        </w:tblPrEx>
        <w:trPr>
          <w:trHeight w:val="680" w:hRule="atLeast"/>
        </w:trPr>
        <w:tc>
          <w:tcPr>
            <w:tcW w:w="4954" w:type="dxa"/>
            <w:vAlign w:val="center"/>
          </w:tcPr>
          <w:p>
            <w:pPr>
              <w:pStyle w:val="10"/>
              <w:snapToGrid w:val="0"/>
              <w:spacing w:line="240" w:lineRule="auto"/>
              <w:rPr>
                <w:rFonts w:ascii="宋体" w:hAnsi="宋体" w:eastAsia="宋体" w:cs="Times New Roman"/>
                <w:sz w:val="24"/>
              </w:rPr>
            </w:pPr>
            <w:r>
              <w:rPr>
                <w:rFonts w:hint="eastAsia" w:ascii="宋体" w:hAnsi="宋体" w:eastAsia="宋体" w:cs="Times New Roman"/>
                <w:sz w:val="24"/>
              </w:rPr>
              <w:t>开户行：</w:t>
            </w:r>
          </w:p>
        </w:tc>
        <w:tc>
          <w:tcPr>
            <w:tcW w:w="4846" w:type="dxa"/>
            <w:vAlign w:val="center"/>
          </w:tcPr>
          <w:p>
            <w:pPr>
              <w:pStyle w:val="10"/>
              <w:snapToGrid w:val="0"/>
              <w:spacing w:line="240" w:lineRule="auto"/>
              <w:rPr>
                <w:rFonts w:ascii="宋体" w:hAnsi="宋体" w:eastAsia="宋体" w:cs="Times New Roman"/>
                <w:sz w:val="24"/>
              </w:rPr>
            </w:pPr>
            <w:r>
              <w:rPr>
                <w:rFonts w:hint="eastAsia" w:ascii="宋体" w:hAnsi="宋体" w:eastAsia="宋体" w:cs="Times New Roman"/>
                <w:sz w:val="24"/>
              </w:rPr>
              <w:t>开户行：</w:t>
            </w:r>
          </w:p>
        </w:tc>
      </w:tr>
      <w:tr>
        <w:tblPrEx>
          <w:tblCellMar>
            <w:top w:w="0" w:type="dxa"/>
            <w:left w:w="108" w:type="dxa"/>
            <w:bottom w:w="0" w:type="dxa"/>
            <w:right w:w="108" w:type="dxa"/>
          </w:tblCellMar>
        </w:tblPrEx>
        <w:trPr>
          <w:trHeight w:val="680" w:hRule="atLeast"/>
        </w:trPr>
        <w:tc>
          <w:tcPr>
            <w:tcW w:w="4954" w:type="dxa"/>
            <w:vAlign w:val="center"/>
          </w:tcPr>
          <w:p>
            <w:pPr>
              <w:pStyle w:val="10"/>
              <w:snapToGrid w:val="0"/>
              <w:spacing w:line="240" w:lineRule="auto"/>
              <w:rPr>
                <w:rFonts w:ascii="宋体" w:hAnsi="宋体" w:eastAsia="宋体" w:cs="Times New Roman"/>
                <w:sz w:val="24"/>
              </w:rPr>
            </w:pPr>
            <w:r>
              <w:rPr>
                <w:rFonts w:hint="eastAsia" w:ascii="宋体" w:hAnsi="宋体" w:eastAsia="宋体" w:cs="Times New Roman"/>
                <w:sz w:val="24"/>
              </w:rPr>
              <w:t>账号：</w:t>
            </w:r>
          </w:p>
        </w:tc>
        <w:tc>
          <w:tcPr>
            <w:tcW w:w="4846" w:type="dxa"/>
            <w:vAlign w:val="center"/>
          </w:tcPr>
          <w:p>
            <w:pPr>
              <w:pStyle w:val="10"/>
              <w:snapToGrid w:val="0"/>
              <w:spacing w:line="240" w:lineRule="auto"/>
              <w:rPr>
                <w:rFonts w:ascii="宋体" w:hAnsi="宋体" w:eastAsia="宋体" w:cs="Times New Roman"/>
                <w:sz w:val="24"/>
              </w:rPr>
            </w:pPr>
            <w:r>
              <w:rPr>
                <w:rFonts w:hint="eastAsia" w:ascii="宋体" w:hAnsi="宋体" w:eastAsia="宋体" w:cs="Times New Roman"/>
                <w:sz w:val="24"/>
              </w:rPr>
              <w:t>账号：</w:t>
            </w:r>
          </w:p>
        </w:tc>
      </w:tr>
      <w:tr>
        <w:tblPrEx>
          <w:tblCellMar>
            <w:top w:w="0" w:type="dxa"/>
            <w:left w:w="108" w:type="dxa"/>
            <w:bottom w:w="0" w:type="dxa"/>
            <w:right w:w="108" w:type="dxa"/>
          </w:tblCellMar>
        </w:tblPrEx>
        <w:trPr>
          <w:trHeight w:val="680" w:hRule="atLeast"/>
        </w:trPr>
        <w:tc>
          <w:tcPr>
            <w:tcW w:w="4954" w:type="dxa"/>
            <w:vAlign w:val="center"/>
          </w:tcPr>
          <w:p>
            <w:pPr>
              <w:pStyle w:val="10"/>
              <w:snapToGrid w:val="0"/>
              <w:spacing w:line="240" w:lineRule="auto"/>
              <w:rPr>
                <w:rFonts w:ascii="宋体" w:hAnsi="宋体" w:eastAsia="宋体" w:cs="Times New Roman"/>
                <w:sz w:val="24"/>
              </w:rPr>
            </w:pPr>
            <w:r>
              <w:rPr>
                <w:rFonts w:hint="eastAsia" w:ascii="宋体" w:hAnsi="宋体" w:eastAsia="宋体" w:cs="Times New Roman"/>
                <w:sz w:val="24"/>
                <w:lang w:eastAsia="zh-Hans"/>
              </w:rPr>
              <w:t>统一社会信用代码</w:t>
            </w:r>
            <w:r>
              <w:rPr>
                <w:rFonts w:hint="eastAsia" w:ascii="宋体" w:hAnsi="宋体" w:eastAsia="宋体" w:cs="Times New Roman"/>
                <w:sz w:val="24"/>
              </w:rPr>
              <w:t>：</w:t>
            </w:r>
          </w:p>
        </w:tc>
        <w:tc>
          <w:tcPr>
            <w:tcW w:w="4846" w:type="dxa"/>
            <w:vAlign w:val="center"/>
          </w:tcPr>
          <w:p>
            <w:pPr>
              <w:pStyle w:val="10"/>
              <w:snapToGrid w:val="0"/>
              <w:spacing w:line="240" w:lineRule="auto"/>
              <w:rPr>
                <w:rFonts w:ascii="宋体" w:hAnsi="宋体" w:eastAsia="宋体" w:cs="Times New Roman"/>
                <w:sz w:val="24"/>
              </w:rPr>
            </w:pPr>
            <w:r>
              <w:rPr>
                <w:rFonts w:hint="eastAsia" w:ascii="宋体" w:hAnsi="宋体" w:eastAsia="宋体" w:cs="Times New Roman"/>
                <w:sz w:val="24"/>
                <w:lang w:eastAsia="zh-Hans"/>
              </w:rPr>
              <w:t>统一社会信用代码</w:t>
            </w:r>
            <w:r>
              <w:rPr>
                <w:rFonts w:hint="eastAsia" w:ascii="宋体" w:hAnsi="宋体" w:eastAsia="宋体" w:cs="Times New Roman"/>
                <w:sz w:val="24"/>
              </w:rPr>
              <w:t>：</w:t>
            </w:r>
          </w:p>
        </w:tc>
      </w:tr>
      <w:tr>
        <w:tblPrEx>
          <w:tblCellMar>
            <w:top w:w="0" w:type="dxa"/>
            <w:left w:w="108" w:type="dxa"/>
            <w:bottom w:w="0" w:type="dxa"/>
            <w:right w:w="108" w:type="dxa"/>
          </w:tblCellMar>
        </w:tblPrEx>
        <w:trPr>
          <w:trHeight w:val="680" w:hRule="atLeast"/>
        </w:trPr>
        <w:tc>
          <w:tcPr>
            <w:tcW w:w="4954" w:type="dxa"/>
            <w:vAlign w:val="center"/>
          </w:tcPr>
          <w:p>
            <w:pPr>
              <w:pStyle w:val="10"/>
              <w:snapToGrid w:val="0"/>
              <w:spacing w:line="240" w:lineRule="auto"/>
              <w:rPr>
                <w:rFonts w:ascii="宋体" w:hAnsi="宋体" w:eastAsia="宋体" w:cs="Times New Roman"/>
                <w:sz w:val="24"/>
              </w:rPr>
            </w:pPr>
            <w:r>
              <w:rPr>
                <w:rFonts w:hint="eastAsia" w:ascii="宋体" w:hAnsi="宋体" w:eastAsia="宋体" w:cs="Times New Roman"/>
                <w:sz w:val="24"/>
              </w:rPr>
              <w:t>签订日期：</w:t>
            </w:r>
          </w:p>
        </w:tc>
        <w:tc>
          <w:tcPr>
            <w:tcW w:w="4846" w:type="dxa"/>
            <w:vAlign w:val="center"/>
          </w:tcPr>
          <w:p>
            <w:pPr>
              <w:pStyle w:val="10"/>
              <w:snapToGrid w:val="0"/>
              <w:spacing w:line="240" w:lineRule="auto"/>
              <w:rPr>
                <w:rFonts w:ascii="宋体" w:hAnsi="宋体" w:eastAsia="宋体" w:cs="Times New Roman"/>
                <w:sz w:val="24"/>
              </w:rPr>
            </w:pPr>
            <w:r>
              <w:rPr>
                <w:rFonts w:hint="eastAsia" w:ascii="宋体" w:hAnsi="宋体" w:eastAsia="宋体" w:cs="Times New Roman"/>
                <w:sz w:val="24"/>
              </w:rPr>
              <w:t>签订日期：</w:t>
            </w:r>
          </w:p>
        </w:tc>
      </w:tr>
    </w:tbl>
    <w:p>
      <w:pPr>
        <w:pStyle w:val="19"/>
        <w:ind w:firstLine="1440" w:firstLineChars="600"/>
        <w:rPr>
          <w:sz w:val="24"/>
        </w:rPr>
      </w:pPr>
    </w:p>
    <w:p>
      <w:pPr>
        <w:pStyle w:val="19"/>
        <w:ind w:firstLine="1440" w:firstLineChars="600"/>
        <w:rPr>
          <w:sz w:val="24"/>
        </w:rPr>
      </w:pPr>
    </w:p>
    <w:p>
      <w:pPr>
        <w:pStyle w:val="19"/>
        <w:ind w:firstLine="1440" w:firstLineChars="600"/>
        <w:rPr>
          <w:sz w:val="24"/>
        </w:rPr>
      </w:pPr>
    </w:p>
    <w:p>
      <w:pPr>
        <w:pStyle w:val="19"/>
        <w:ind w:firstLine="1440" w:firstLineChars="600"/>
        <w:rPr>
          <w:sz w:val="24"/>
        </w:rPr>
      </w:pPr>
    </w:p>
    <w:p>
      <w:pPr>
        <w:pStyle w:val="19"/>
        <w:ind w:firstLine="1440" w:firstLineChars="600"/>
        <w:rPr>
          <w:sz w:val="24"/>
        </w:rPr>
      </w:pPr>
    </w:p>
    <w:p>
      <w:pPr>
        <w:pStyle w:val="19"/>
        <w:ind w:firstLine="1440" w:firstLineChars="600"/>
        <w:rPr>
          <w:sz w:val="24"/>
        </w:rPr>
      </w:pPr>
    </w:p>
    <w:p>
      <w:pPr>
        <w:pStyle w:val="19"/>
        <w:ind w:firstLine="1440" w:firstLineChars="600"/>
        <w:rPr>
          <w:sz w:val="24"/>
        </w:rPr>
      </w:pPr>
    </w:p>
    <w:p>
      <w:pPr>
        <w:pStyle w:val="19"/>
        <w:ind w:firstLine="1440" w:firstLineChars="600"/>
        <w:rPr>
          <w:sz w:val="24"/>
        </w:rPr>
      </w:pPr>
    </w:p>
    <w:p>
      <w:pPr>
        <w:pStyle w:val="19"/>
        <w:ind w:firstLine="1440" w:firstLineChars="600"/>
        <w:rPr>
          <w:sz w:val="24"/>
        </w:rPr>
      </w:pPr>
    </w:p>
    <w:p>
      <w:pPr>
        <w:pStyle w:val="19"/>
        <w:ind w:firstLine="1440" w:firstLineChars="600"/>
        <w:rPr>
          <w:sz w:val="24"/>
        </w:rPr>
      </w:pPr>
    </w:p>
    <w:p>
      <w:pPr>
        <w:pStyle w:val="19"/>
        <w:ind w:firstLine="1440" w:firstLineChars="600"/>
        <w:rPr>
          <w:sz w:val="24"/>
        </w:rPr>
      </w:pPr>
    </w:p>
    <w:p>
      <w:pPr>
        <w:pStyle w:val="19"/>
        <w:ind w:firstLine="1440" w:firstLineChars="600"/>
        <w:rPr>
          <w:sz w:val="24"/>
        </w:rPr>
      </w:pPr>
    </w:p>
    <w:p>
      <w:pPr>
        <w:snapToGrid w:val="0"/>
        <w:spacing w:line="560" w:lineRule="exact"/>
        <w:rPr>
          <w:rFonts w:hint="eastAsia" w:hAnsi="宋体" w:cs="宋体"/>
          <w:b/>
          <w:color w:val="000000"/>
          <w:sz w:val="32"/>
          <w:szCs w:val="32"/>
        </w:rPr>
      </w:pPr>
      <w:bookmarkStart w:id="5" w:name="_Toc5170"/>
    </w:p>
    <w:p>
      <w:pPr>
        <w:snapToGrid w:val="0"/>
        <w:spacing w:line="560" w:lineRule="exact"/>
        <w:rPr>
          <w:rFonts w:hAnsi="宋体" w:cs="宋体"/>
          <w:b/>
          <w:color w:val="000000"/>
          <w:sz w:val="32"/>
          <w:szCs w:val="32"/>
        </w:rPr>
      </w:pPr>
      <w:r>
        <w:rPr>
          <w:rFonts w:hint="eastAsia" w:hAnsi="宋体" w:cs="宋体"/>
          <w:b/>
          <w:color w:val="000000"/>
          <w:sz w:val="32"/>
          <w:szCs w:val="32"/>
        </w:rPr>
        <w:t>第</w:t>
      </w:r>
      <w:r>
        <w:rPr>
          <w:rFonts w:hint="eastAsia" w:hAnsi="宋体" w:cs="宋体"/>
          <w:b/>
          <w:color w:val="000000"/>
          <w:sz w:val="32"/>
          <w:szCs w:val="32"/>
          <w:lang w:val="en-US" w:eastAsia="zh-CN"/>
        </w:rPr>
        <w:t>六</w:t>
      </w:r>
      <w:r>
        <w:rPr>
          <w:rFonts w:hint="eastAsia" w:hAnsi="宋体" w:cs="宋体"/>
          <w:b/>
          <w:color w:val="000000"/>
          <w:sz w:val="32"/>
          <w:szCs w:val="32"/>
        </w:rPr>
        <w:t>章、编制响应文件</w:t>
      </w:r>
      <w:bookmarkEnd w:id="5"/>
    </w:p>
    <w:p>
      <w:pPr>
        <w:spacing w:line="400" w:lineRule="exact"/>
        <w:ind w:firstLine="480" w:firstLineChars="200"/>
        <w:rPr>
          <w:rFonts w:ascii="宋体" w:hAnsi="宋体"/>
          <w:sz w:val="24"/>
        </w:rPr>
      </w:pPr>
      <w:r>
        <w:rPr>
          <w:rFonts w:hint="eastAsia" w:ascii="宋体" w:hAnsi="宋体"/>
          <w:sz w:val="24"/>
        </w:rPr>
        <w:t>响应文件书按本章要求编制。</w:t>
      </w:r>
    </w:p>
    <w:p>
      <w:pPr>
        <w:spacing w:line="400" w:lineRule="exact"/>
        <w:ind w:firstLine="480" w:firstLineChars="200"/>
        <w:rPr>
          <w:rFonts w:ascii="宋体" w:hAnsi="宋体"/>
          <w:sz w:val="24"/>
        </w:rPr>
      </w:pPr>
      <w:r>
        <w:rPr>
          <w:rFonts w:hint="eastAsia" w:ascii="宋体" w:hAnsi="宋体"/>
          <w:sz w:val="24"/>
        </w:rPr>
        <w:t>响应人应按采购文件规定的内容和格式编制并提交响应文件，响应文件包括：</w:t>
      </w:r>
    </w:p>
    <w:p>
      <w:pPr>
        <w:numPr>
          <w:ilvl w:val="0"/>
          <w:numId w:val="6"/>
        </w:numPr>
        <w:spacing w:line="400" w:lineRule="exact"/>
        <w:ind w:firstLine="480" w:firstLineChars="200"/>
        <w:rPr>
          <w:rFonts w:ascii="宋体" w:hAnsi="宋体"/>
          <w:sz w:val="24"/>
        </w:rPr>
      </w:pPr>
      <w:r>
        <w:rPr>
          <w:rFonts w:hint="eastAsia" w:ascii="宋体" w:hAnsi="宋体"/>
          <w:sz w:val="24"/>
        </w:rPr>
        <w:t>授权书；</w:t>
      </w:r>
    </w:p>
    <w:p>
      <w:pPr>
        <w:numPr>
          <w:ilvl w:val="0"/>
          <w:numId w:val="6"/>
        </w:numPr>
        <w:spacing w:line="400" w:lineRule="exact"/>
        <w:ind w:firstLine="480" w:firstLineChars="200"/>
        <w:rPr>
          <w:rFonts w:ascii="宋体" w:hAnsi="宋体"/>
          <w:sz w:val="24"/>
        </w:rPr>
      </w:pPr>
      <w:r>
        <w:rPr>
          <w:rFonts w:hint="eastAsia" w:ascii="宋体" w:hAnsi="宋体"/>
          <w:sz w:val="24"/>
        </w:rPr>
        <w:t>响应人承诺函；</w:t>
      </w:r>
    </w:p>
    <w:p>
      <w:pPr>
        <w:numPr>
          <w:ilvl w:val="0"/>
          <w:numId w:val="6"/>
        </w:numPr>
        <w:spacing w:line="400" w:lineRule="exact"/>
        <w:ind w:firstLine="480" w:firstLineChars="200"/>
        <w:rPr>
          <w:rFonts w:ascii="宋体" w:hAnsi="宋体"/>
          <w:sz w:val="24"/>
        </w:rPr>
      </w:pPr>
      <w:r>
        <w:rPr>
          <w:rFonts w:hint="eastAsia" w:ascii="宋体" w:hAnsi="宋体"/>
          <w:sz w:val="24"/>
        </w:rPr>
        <w:t>资格审查资料；</w:t>
      </w:r>
    </w:p>
    <w:p>
      <w:pPr>
        <w:numPr>
          <w:ilvl w:val="0"/>
          <w:numId w:val="6"/>
        </w:numPr>
        <w:spacing w:line="400" w:lineRule="exact"/>
        <w:ind w:firstLine="480" w:firstLineChars="200"/>
        <w:rPr>
          <w:rFonts w:ascii="宋体" w:hAnsi="宋体"/>
          <w:sz w:val="24"/>
        </w:rPr>
      </w:pPr>
      <w:r>
        <w:rPr>
          <w:rFonts w:hint="eastAsia" w:ascii="宋体" w:hAnsi="宋体"/>
          <w:sz w:val="24"/>
        </w:rPr>
        <w:t>报价书；</w:t>
      </w:r>
    </w:p>
    <w:p>
      <w:pPr>
        <w:numPr>
          <w:ilvl w:val="0"/>
          <w:numId w:val="6"/>
        </w:numPr>
        <w:spacing w:line="400" w:lineRule="exact"/>
        <w:ind w:firstLine="480" w:firstLineChars="200"/>
        <w:rPr>
          <w:rFonts w:ascii="宋体" w:hAnsi="宋体"/>
          <w:sz w:val="24"/>
        </w:rPr>
      </w:pPr>
      <w:bookmarkStart w:id="6" w:name="_Toc24981"/>
      <w:bookmarkStart w:id="7" w:name="_Toc109212584"/>
      <w:bookmarkStart w:id="8" w:name="_Toc423936594"/>
      <w:bookmarkStart w:id="9" w:name="_Toc44141193"/>
      <w:bookmarkStart w:id="10" w:name="_Toc17186211"/>
      <w:bookmarkStart w:id="11" w:name="_Toc16393651"/>
      <w:r>
        <w:rPr>
          <w:rFonts w:ascii="宋体" w:hAnsi="宋体"/>
          <w:sz w:val="24"/>
        </w:rPr>
        <w:br w:type="page"/>
      </w:r>
    </w:p>
    <w:bookmarkEnd w:id="6"/>
    <w:bookmarkEnd w:id="7"/>
    <w:bookmarkEnd w:id="8"/>
    <w:bookmarkEnd w:id="9"/>
    <w:bookmarkEnd w:id="10"/>
    <w:bookmarkEnd w:id="11"/>
    <w:p>
      <w:pPr>
        <w:spacing w:line="360" w:lineRule="auto"/>
        <w:rPr>
          <w:rFonts w:ascii="宋体" w:hAnsi="宋体"/>
          <w:b/>
          <w:color w:val="000000"/>
          <w:sz w:val="28"/>
        </w:rPr>
      </w:pPr>
      <w:bookmarkStart w:id="12" w:name="_Toc423936595"/>
      <w:bookmarkStart w:id="13" w:name="_Toc16393653"/>
      <w:bookmarkStart w:id="14" w:name="_Toc8951"/>
      <w:bookmarkStart w:id="15" w:name="_Toc17186213"/>
      <w:bookmarkStart w:id="16" w:name="_Toc44141195"/>
      <w:bookmarkStart w:id="17" w:name="_Toc109212585"/>
      <w:r>
        <w:rPr>
          <w:rFonts w:hint="eastAsia" w:ascii="宋体" w:hAnsi="宋体"/>
          <w:b/>
          <w:color w:val="000000"/>
          <w:sz w:val="28"/>
        </w:rPr>
        <w:t>竞价响应文件封面</w:t>
      </w:r>
    </w:p>
    <w:p>
      <w:pPr>
        <w:spacing w:line="360" w:lineRule="auto"/>
        <w:rPr>
          <w:rFonts w:ascii="宋体" w:hAnsi="宋体"/>
          <w:color w:val="000000"/>
          <w:sz w:val="28"/>
        </w:rPr>
      </w:pPr>
      <w:r>
        <w:rPr>
          <w:rFonts w:hint="eastAsia" w:ascii="宋体" w:hAnsi="宋体"/>
          <w:color w:val="000000"/>
          <w:sz w:val="28"/>
        </w:rPr>
        <w:t>正本（或副本）</w:t>
      </w:r>
    </w:p>
    <w:p>
      <w:pPr>
        <w:spacing w:line="360" w:lineRule="auto"/>
        <w:rPr>
          <w:rFonts w:ascii="宋体" w:hAnsi="宋体"/>
          <w:b/>
          <w:color w:val="000000"/>
          <w:sz w:val="32"/>
          <w:szCs w:val="32"/>
        </w:rPr>
      </w:pPr>
    </w:p>
    <w:p>
      <w:pPr>
        <w:widowControl/>
        <w:snapToGrid w:val="0"/>
        <w:spacing w:line="480" w:lineRule="exact"/>
        <w:rPr>
          <w:rFonts w:ascii="方正大标宋简体" w:hAnsi="宋体" w:eastAsia="方正大标宋简体"/>
          <w:b/>
          <w:color w:val="000000"/>
          <w:kern w:val="0"/>
          <w:sz w:val="48"/>
          <w:lang w:val="zh-CN"/>
        </w:rPr>
      </w:pPr>
    </w:p>
    <w:p>
      <w:pPr>
        <w:spacing w:line="360" w:lineRule="auto"/>
        <w:rPr>
          <w:rFonts w:hAnsi="宋体" w:cs="宋体"/>
          <w:b/>
          <w:color w:val="000000"/>
          <w:sz w:val="36"/>
          <w:szCs w:val="36"/>
        </w:rPr>
      </w:pPr>
    </w:p>
    <w:p>
      <w:pPr>
        <w:tabs>
          <w:tab w:val="left" w:pos="7815"/>
        </w:tabs>
        <w:spacing w:line="360" w:lineRule="auto"/>
        <w:rPr>
          <w:rFonts w:hAnsi="宋体" w:cs="宋体"/>
          <w:b/>
          <w:color w:val="000000"/>
          <w:sz w:val="36"/>
          <w:szCs w:val="36"/>
        </w:rPr>
      </w:pPr>
      <w:r>
        <w:rPr>
          <w:rFonts w:hAnsi="宋体" w:cs="宋体"/>
          <w:b/>
          <w:color w:val="000000"/>
          <w:sz w:val="36"/>
          <w:szCs w:val="36"/>
        </w:rPr>
        <w:tab/>
      </w:r>
    </w:p>
    <w:p>
      <w:pPr>
        <w:jc w:val="center"/>
        <w:rPr>
          <w:rFonts w:ascii="宋体" w:hAnsi="宋体"/>
          <w:b/>
          <w:color w:val="000000"/>
          <w:sz w:val="48"/>
          <w:szCs w:val="48"/>
        </w:rPr>
      </w:pPr>
      <w:r>
        <w:rPr>
          <w:rFonts w:hint="eastAsia" w:ascii="宋体" w:hAnsi="宋体"/>
          <w:b/>
          <w:color w:val="000000"/>
          <w:sz w:val="48"/>
          <w:szCs w:val="48"/>
        </w:rPr>
        <w:t>重型半挂牵引车，挂车出租项目</w:t>
      </w:r>
    </w:p>
    <w:p>
      <w:pPr>
        <w:rPr>
          <w:rFonts w:ascii="宋体" w:hAnsi="宋体" w:eastAsia="宋体"/>
          <w:b/>
          <w:color w:val="000000"/>
          <w:sz w:val="48"/>
          <w:szCs w:val="48"/>
        </w:rPr>
      </w:pPr>
    </w:p>
    <w:p>
      <w:pPr>
        <w:rPr>
          <w:rFonts w:hAnsi="宋体" w:cs="宋体"/>
          <w:b/>
          <w:color w:val="000000"/>
          <w:sz w:val="52"/>
          <w:szCs w:val="52"/>
        </w:rPr>
      </w:pPr>
    </w:p>
    <w:p>
      <w:pPr>
        <w:jc w:val="center"/>
        <w:rPr>
          <w:rFonts w:hAnsi="宋体" w:cs="宋体"/>
          <w:color w:val="000000"/>
          <w:sz w:val="84"/>
          <w:szCs w:val="84"/>
        </w:rPr>
      </w:pPr>
      <w:r>
        <w:rPr>
          <w:rFonts w:hint="eastAsia" w:hAnsi="宋体" w:cs="宋体"/>
          <w:b/>
          <w:color w:val="000000"/>
          <w:sz w:val="72"/>
          <w:szCs w:val="72"/>
        </w:rPr>
        <w:t>竞价响应文件</w:t>
      </w:r>
    </w:p>
    <w:p>
      <w:pPr>
        <w:spacing w:line="360" w:lineRule="auto"/>
        <w:rPr>
          <w:rFonts w:ascii="黑体" w:hAnsi="宋体" w:eastAsia="黑体"/>
          <w:color w:val="000000"/>
          <w:kern w:val="0"/>
          <w:sz w:val="36"/>
          <w:lang w:val="zh-CN"/>
        </w:rPr>
      </w:pPr>
    </w:p>
    <w:p>
      <w:pPr>
        <w:spacing w:line="360" w:lineRule="auto"/>
        <w:rPr>
          <w:rFonts w:ascii="黑体" w:hAnsi="宋体" w:eastAsia="黑体"/>
          <w:color w:val="000000"/>
          <w:kern w:val="0"/>
          <w:sz w:val="36"/>
          <w:lang w:val="zh-CN"/>
        </w:rPr>
      </w:pPr>
    </w:p>
    <w:p>
      <w:pPr>
        <w:spacing w:line="360" w:lineRule="auto"/>
        <w:rPr>
          <w:rFonts w:ascii="黑体" w:hAnsi="宋体" w:eastAsia="黑体"/>
          <w:color w:val="000000"/>
          <w:kern w:val="0"/>
          <w:sz w:val="36"/>
          <w:lang w:val="zh-CN"/>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rPr>
          <w:rFonts w:ascii="宋体" w:hAnsi="宋体"/>
          <w:color w:val="000000"/>
          <w:sz w:val="28"/>
        </w:rPr>
      </w:pPr>
    </w:p>
    <w:p>
      <w:pPr>
        <w:spacing w:line="360" w:lineRule="auto"/>
        <w:ind w:firstLine="840" w:firstLineChars="300"/>
        <w:rPr>
          <w:rFonts w:ascii="宋体" w:hAnsi="宋体"/>
          <w:color w:val="000000"/>
          <w:sz w:val="28"/>
          <w:u w:val="single"/>
        </w:rPr>
      </w:pPr>
      <w:r>
        <w:rPr>
          <w:rFonts w:hint="eastAsia" w:ascii="宋体" w:hAnsi="宋体"/>
          <w:color w:val="000000"/>
          <w:sz w:val="28"/>
        </w:rPr>
        <w:t>竞价</w:t>
      </w:r>
      <w:r>
        <w:rPr>
          <w:rFonts w:ascii="宋体" w:hAnsi="宋体"/>
          <w:color w:val="000000"/>
          <w:sz w:val="28"/>
        </w:rPr>
        <w:t>申请人</w:t>
      </w:r>
      <w:r>
        <w:rPr>
          <w:rFonts w:hint="eastAsia" w:ascii="宋体" w:hAnsi="宋体"/>
          <w:color w:val="000000"/>
          <w:sz w:val="28"/>
        </w:rPr>
        <w:t>：</w:t>
      </w:r>
      <w:r>
        <w:rPr>
          <w:rFonts w:hint="eastAsia" w:ascii="宋体" w:hAnsi="宋体"/>
          <w:color w:val="000000"/>
          <w:sz w:val="28"/>
          <w:u w:val="single"/>
        </w:rPr>
        <w:t xml:space="preserve">（全称并加盖公章）                   </w:t>
      </w:r>
    </w:p>
    <w:p>
      <w:pPr>
        <w:spacing w:line="360" w:lineRule="auto"/>
        <w:ind w:firstLine="840" w:firstLineChars="300"/>
        <w:rPr>
          <w:rFonts w:ascii="宋体" w:hAnsi="宋体"/>
          <w:color w:val="000000"/>
          <w:sz w:val="28"/>
          <w:u w:val="single"/>
        </w:rPr>
      </w:pPr>
      <w:r>
        <w:rPr>
          <w:rFonts w:hint="eastAsia" w:ascii="宋体" w:hAnsi="宋体"/>
          <w:color w:val="000000"/>
          <w:sz w:val="28"/>
        </w:rPr>
        <w:t>法定代表人：</w:t>
      </w:r>
      <w:r>
        <w:rPr>
          <w:rFonts w:hint="eastAsia" w:ascii="宋体" w:hAnsi="宋体"/>
          <w:color w:val="000000"/>
          <w:sz w:val="28"/>
          <w:u w:val="single"/>
        </w:rPr>
        <w:t xml:space="preserve">（盖章或签字）                         </w:t>
      </w:r>
    </w:p>
    <w:p/>
    <w:p/>
    <w:p/>
    <w:p>
      <w:pPr>
        <w:tabs>
          <w:tab w:val="left" w:pos="2658"/>
        </w:tabs>
        <w:jc w:val="left"/>
        <w:rPr>
          <w:rFonts w:ascii="宋体" w:hAnsi="宋体"/>
          <w:color w:val="000000"/>
          <w:sz w:val="28"/>
        </w:rPr>
      </w:pPr>
      <w:r>
        <w:rPr>
          <w:rFonts w:hint="eastAsia"/>
        </w:rPr>
        <w:tab/>
      </w:r>
      <w:r>
        <w:rPr>
          <w:rFonts w:hint="eastAsia" w:ascii="宋体" w:hAnsi="宋体"/>
          <w:color w:val="000000"/>
          <w:sz w:val="28"/>
          <w:u w:val="single"/>
        </w:rPr>
        <w:t xml:space="preserve">       </w:t>
      </w:r>
      <w:r>
        <w:rPr>
          <w:rFonts w:hint="eastAsia" w:ascii="宋体" w:hAnsi="宋体"/>
          <w:color w:val="000000"/>
          <w:sz w:val="28"/>
        </w:rPr>
        <w:t>年</w:t>
      </w:r>
      <w:r>
        <w:rPr>
          <w:rFonts w:hint="eastAsia" w:ascii="宋体" w:hAnsi="宋体"/>
          <w:color w:val="000000"/>
          <w:sz w:val="28"/>
          <w:u w:val="single"/>
        </w:rPr>
        <w:t xml:space="preserve">    </w:t>
      </w:r>
      <w:r>
        <w:rPr>
          <w:rFonts w:hint="eastAsia" w:ascii="宋体" w:hAnsi="宋体"/>
          <w:color w:val="000000"/>
          <w:sz w:val="28"/>
        </w:rPr>
        <w:t>月</w:t>
      </w:r>
      <w:r>
        <w:rPr>
          <w:rFonts w:hint="eastAsia" w:ascii="宋体" w:hAnsi="宋体"/>
          <w:color w:val="000000"/>
          <w:sz w:val="28"/>
          <w:u w:val="single"/>
        </w:rPr>
        <w:t xml:space="preserve">    </w:t>
      </w:r>
      <w:r>
        <w:rPr>
          <w:rFonts w:hint="eastAsia" w:ascii="宋体" w:hAnsi="宋体"/>
          <w:color w:val="000000"/>
          <w:sz w:val="28"/>
        </w:rPr>
        <w:t>日</w:t>
      </w:r>
    </w:p>
    <w:p>
      <w:pPr>
        <w:pStyle w:val="4"/>
        <w:tabs>
          <w:tab w:val="left" w:pos="480"/>
        </w:tabs>
        <w:ind w:left="525"/>
        <w:rPr>
          <w:rFonts w:ascii="微软雅黑" w:hAnsi="微软雅黑" w:eastAsia="微软雅黑" w:cs="微软雅黑"/>
        </w:rPr>
      </w:pPr>
      <w:r>
        <w:rPr>
          <w:rFonts w:hint="eastAsia" w:ascii="微软雅黑" w:hAnsi="微软雅黑" w:eastAsia="微软雅黑" w:cs="微软雅黑"/>
        </w:rPr>
        <w:t>一、授权书</w:t>
      </w:r>
      <w:bookmarkEnd w:id="12"/>
      <w:bookmarkEnd w:id="13"/>
      <w:bookmarkEnd w:id="14"/>
      <w:bookmarkEnd w:id="15"/>
      <w:bookmarkEnd w:id="16"/>
      <w:bookmarkEnd w:id="17"/>
    </w:p>
    <w:p>
      <w:pPr>
        <w:pStyle w:val="20"/>
        <w:spacing w:after="156" w:line="360" w:lineRule="auto"/>
        <w:rPr>
          <w:rFonts w:ascii="宋体" w:hAnsi="宋体" w:eastAsia="宋体" w:cs="微软雅黑"/>
        </w:rPr>
      </w:pPr>
      <w:r>
        <w:rPr>
          <w:rFonts w:hint="eastAsia" w:ascii="宋体" w:hAnsi="宋体" w:eastAsia="宋体" w:cs="微软雅黑"/>
        </w:rPr>
        <w:t>授 权 书（格式）</w:t>
      </w:r>
    </w:p>
    <w:p>
      <w:pPr>
        <w:spacing w:line="360" w:lineRule="auto"/>
        <w:rPr>
          <w:rFonts w:ascii="宋体" w:hAnsi="宋体" w:cs="微软雅黑"/>
          <w:bCs/>
          <w:sz w:val="24"/>
        </w:rPr>
      </w:pPr>
      <w:r>
        <w:rPr>
          <w:rFonts w:hint="eastAsia" w:ascii="宋体" w:hAnsi="宋体" w:cs="微软雅黑"/>
          <w:sz w:val="24"/>
        </w:rPr>
        <w:t>致：</w:t>
      </w:r>
      <w:r>
        <w:rPr>
          <w:rFonts w:hint="eastAsia" w:ascii="宋体" w:hAnsi="宋体" w:cs="微软雅黑"/>
          <w:bCs/>
          <w:sz w:val="24"/>
        </w:rPr>
        <w:t xml:space="preserve">四川交投物流有限公司 </w:t>
      </w:r>
    </w:p>
    <w:p>
      <w:pPr>
        <w:spacing w:line="360" w:lineRule="auto"/>
        <w:ind w:firstLine="422"/>
        <w:rPr>
          <w:rFonts w:ascii="宋体" w:hAnsi="宋体" w:cs="微软雅黑"/>
          <w:bCs/>
          <w:sz w:val="24"/>
        </w:rPr>
      </w:pPr>
      <w:r>
        <w:rPr>
          <w:rFonts w:hint="eastAsia" w:ascii="宋体" w:hAnsi="宋体" w:cs="微软雅黑"/>
          <w:bCs/>
          <w:sz w:val="24"/>
        </w:rPr>
        <w:t>我，</w:t>
      </w:r>
      <w:r>
        <w:rPr>
          <w:rFonts w:hint="eastAsia" w:ascii="宋体" w:hAnsi="宋体" w:cs="微软雅黑"/>
          <w:bCs/>
          <w:sz w:val="24"/>
          <w:u w:val="single"/>
        </w:rPr>
        <w:t xml:space="preserve">               </w:t>
      </w:r>
      <w:r>
        <w:rPr>
          <w:rFonts w:hint="eastAsia" w:ascii="宋体" w:hAnsi="宋体" w:cs="微软雅黑"/>
          <w:bCs/>
          <w:sz w:val="24"/>
        </w:rPr>
        <w:t>(姓名)，作为</w:t>
      </w:r>
      <w:r>
        <w:rPr>
          <w:rFonts w:hint="eastAsia" w:ascii="宋体" w:hAnsi="宋体" w:cs="微软雅黑"/>
          <w:bCs/>
          <w:sz w:val="24"/>
          <w:u w:val="single"/>
        </w:rPr>
        <w:t xml:space="preserve">          （响应人名称）       </w:t>
      </w:r>
      <w:r>
        <w:rPr>
          <w:rFonts w:hint="eastAsia" w:ascii="宋体" w:hAnsi="宋体" w:cs="微软雅黑"/>
          <w:bCs/>
          <w:sz w:val="24"/>
        </w:rPr>
        <w:t>的法定代表人，兹授权</w:t>
      </w:r>
      <w:r>
        <w:rPr>
          <w:rFonts w:hint="eastAsia" w:ascii="宋体" w:hAnsi="宋体" w:cs="微软雅黑"/>
          <w:bCs/>
          <w:sz w:val="24"/>
          <w:u w:val="single"/>
        </w:rPr>
        <w:t xml:space="preserve">       （姓名）、        （职务）</w:t>
      </w:r>
      <w:r>
        <w:rPr>
          <w:rFonts w:hint="eastAsia" w:ascii="宋体" w:hAnsi="宋体" w:cs="微软雅黑"/>
          <w:bCs/>
          <w:sz w:val="24"/>
        </w:rPr>
        <w:t>居民身份证编号：</w:t>
      </w:r>
      <w:r>
        <w:rPr>
          <w:rFonts w:hint="eastAsia" w:ascii="宋体" w:hAnsi="宋体" w:cs="微软雅黑"/>
          <w:bCs/>
          <w:sz w:val="24"/>
          <w:u w:val="single"/>
        </w:rPr>
        <w:t xml:space="preserve">                </w:t>
      </w:r>
      <w:r>
        <w:rPr>
          <w:rFonts w:hint="eastAsia" w:ascii="宋体" w:hAnsi="宋体" w:cs="微软雅黑"/>
          <w:bCs/>
          <w:sz w:val="24"/>
        </w:rPr>
        <w:t>）为我单位的代理人，代表我单位就</w:t>
      </w:r>
      <w:r>
        <w:rPr>
          <w:rFonts w:hint="eastAsia" w:ascii="宋体" w:hAnsi="宋体" w:cs="微软雅黑"/>
          <w:bCs/>
          <w:sz w:val="24"/>
          <w:u w:val="single"/>
        </w:rPr>
        <w:t xml:space="preserve">      （项目名称）       </w:t>
      </w:r>
      <w:r>
        <w:rPr>
          <w:rFonts w:hint="eastAsia" w:ascii="宋体" w:hAnsi="宋体" w:cs="微软雅黑"/>
          <w:bCs/>
          <w:sz w:val="24"/>
        </w:rPr>
        <w:t>签署响应文件、进行汇报、解释和处理与之有关的一切事务，我及我单位均予以承认并全部承担其产生的所有权利和义务，特此授权。</w:t>
      </w:r>
    </w:p>
    <w:p>
      <w:pPr>
        <w:spacing w:line="360" w:lineRule="auto"/>
        <w:ind w:firstLine="480" w:firstLineChars="200"/>
        <w:rPr>
          <w:rFonts w:ascii="宋体" w:hAnsi="宋体" w:cs="微软雅黑"/>
          <w:bCs/>
          <w:sz w:val="24"/>
        </w:rPr>
      </w:pPr>
      <w:r>
        <w:rPr>
          <w:rFonts w:hint="eastAsia" w:ascii="宋体" w:hAnsi="宋体" w:cs="微软雅黑"/>
          <w:bCs/>
          <w:sz w:val="24"/>
        </w:rPr>
        <w:t>在撤销授权的书面通知以前，本授权书一直有效。被授权人签署的所有文件（在授权书有效期内签署的）不因授权的撤消而失效。</w:t>
      </w:r>
    </w:p>
    <w:p>
      <w:pPr>
        <w:spacing w:line="360" w:lineRule="auto"/>
        <w:ind w:firstLine="422"/>
        <w:rPr>
          <w:rFonts w:ascii="宋体" w:hAnsi="宋体" w:cs="微软雅黑"/>
          <w:bCs/>
          <w:sz w:val="24"/>
        </w:rPr>
      </w:pPr>
    </w:p>
    <w:p>
      <w:pPr>
        <w:spacing w:line="360" w:lineRule="auto"/>
        <w:ind w:firstLine="422"/>
        <w:rPr>
          <w:rFonts w:ascii="宋体" w:hAnsi="宋体" w:cs="微软雅黑"/>
          <w:bCs/>
          <w:sz w:val="24"/>
        </w:rPr>
      </w:pPr>
    </w:p>
    <w:p>
      <w:pPr>
        <w:spacing w:line="360" w:lineRule="auto"/>
        <w:ind w:firstLine="422"/>
        <w:rPr>
          <w:rFonts w:ascii="宋体" w:hAnsi="宋体" w:cs="微软雅黑"/>
          <w:bCs/>
          <w:sz w:val="24"/>
        </w:rPr>
      </w:pPr>
      <w:r>
        <w:rPr>
          <w:rFonts w:hint="eastAsia" w:ascii="宋体" w:hAnsi="宋体" w:cs="微软雅黑"/>
          <w:bCs/>
          <w:sz w:val="24"/>
        </w:rPr>
        <w:tab/>
      </w:r>
      <w:r>
        <w:rPr>
          <w:rFonts w:hint="eastAsia" w:ascii="宋体" w:hAnsi="宋体" w:cs="微软雅黑"/>
          <w:bCs/>
          <w:sz w:val="24"/>
        </w:rPr>
        <w:t xml:space="preserve">                         响应人： </w:t>
      </w:r>
      <w:r>
        <w:rPr>
          <w:rFonts w:hint="eastAsia" w:ascii="宋体" w:hAnsi="宋体" w:cs="微软雅黑"/>
          <w:bCs/>
          <w:sz w:val="24"/>
          <w:u w:val="single"/>
        </w:rPr>
        <w:t xml:space="preserve">           （公章）      </w:t>
      </w:r>
      <w:r>
        <w:rPr>
          <w:rFonts w:hint="eastAsia" w:ascii="宋体" w:hAnsi="宋体" w:cs="微软雅黑"/>
          <w:bCs/>
          <w:sz w:val="24"/>
        </w:rPr>
        <w:t xml:space="preserve"> </w:t>
      </w:r>
    </w:p>
    <w:p>
      <w:pPr>
        <w:spacing w:line="360" w:lineRule="auto"/>
        <w:ind w:firstLine="422"/>
        <w:rPr>
          <w:rFonts w:ascii="宋体" w:hAnsi="宋体" w:cs="微软雅黑"/>
          <w:bCs/>
          <w:sz w:val="24"/>
        </w:rPr>
      </w:pPr>
      <w:r>
        <w:rPr>
          <w:rFonts w:hint="eastAsia" w:ascii="宋体" w:hAnsi="宋体" w:cs="微软雅黑"/>
          <w:bCs/>
          <w:sz w:val="24"/>
        </w:rPr>
        <w:t xml:space="preserve">                                                       </w:t>
      </w:r>
    </w:p>
    <w:p>
      <w:pPr>
        <w:spacing w:line="360" w:lineRule="auto"/>
        <w:ind w:firstLine="422"/>
        <w:rPr>
          <w:rFonts w:ascii="宋体" w:hAnsi="宋体" w:cs="微软雅黑"/>
          <w:bCs/>
          <w:sz w:val="24"/>
          <w:u w:val="single"/>
        </w:rPr>
      </w:pPr>
      <w:r>
        <w:rPr>
          <w:rFonts w:hint="eastAsia" w:ascii="宋体" w:hAnsi="宋体" w:cs="微软雅黑"/>
          <w:bCs/>
          <w:sz w:val="24"/>
        </w:rPr>
        <w:t xml:space="preserve">                             法定代表人：</w:t>
      </w:r>
      <w:r>
        <w:rPr>
          <w:rFonts w:hint="eastAsia" w:ascii="宋体" w:hAnsi="宋体" w:cs="微软雅黑"/>
          <w:bCs/>
          <w:sz w:val="24"/>
          <w:u w:val="single"/>
        </w:rPr>
        <w:t xml:space="preserve">            （签名）      </w:t>
      </w:r>
    </w:p>
    <w:p>
      <w:pPr>
        <w:spacing w:line="360" w:lineRule="auto"/>
        <w:ind w:firstLine="422"/>
        <w:rPr>
          <w:rFonts w:ascii="宋体" w:hAnsi="宋体" w:cs="微软雅黑"/>
          <w:bCs/>
          <w:sz w:val="24"/>
          <w:u w:val="single"/>
        </w:rPr>
      </w:pPr>
      <w:r>
        <w:rPr>
          <w:rFonts w:hint="eastAsia" w:ascii="宋体" w:hAnsi="宋体" w:cs="微软雅黑"/>
          <w:bCs/>
          <w:sz w:val="24"/>
        </w:rPr>
        <w:t xml:space="preserve">                                                                             </w:t>
      </w:r>
    </w:p>
    <w:p>
      <w:pPr>
        <w:spacing w:line="360" w:lineRule="auto"/>
        <w:ind w:left="481" w:leftChars="229" w:firstLine="3417" w:firstLineChars="1424"/>
        <w:rPr>
          <w:rFonts w:ascii="宋体" w:hAnsi="宋体" w:cs="微软雅黑"/>
          <w:sz w:val="24"/>
        </w:rPr>
      </w:pPr>
      <w:r>
        <w:rPr>
          <w:rFonts w:hint="eastAsia" w:ascii="宋体" w:hAnsi="宋体" w:cs="微软雅黑"/>
          <w:bCs/>
          <w:sz w:val="24"/>
        </w:rPr>
        <w:t>被授权人：</w:t>
      </w:r>
      <w:r>
        <w:rPr>
          <w:rFonts w:hint="eastAsia" w:ascii="宋体" w:hAnsi="宋体" w:cs="微软雅黑"/>
          <w:bCs/>
          <w:sz w:val="24"/>
          <w:u w:val="single"/>
        </w:rPr>
        <w:t xml:space="preserve">             （签名）      </w:t>
      </w:r>
    </w:p>
    <w:p>
      <w:pPr>
        <w:spacing w:line="360" w:lineRule="auto"/>
        <w:ind w:firstLine="422"/>
        <w:rPr>
          <w:rFonts w:ascii="宋体" w:hAnsi="宋体" w:cs="微软雅黑"/>
          <w:bCs/>
          <w:sz w:val="24"/>
        </w:rPr>
      </w:pPr>
    </w:p>
    <w:p>
      <w:pPr>
        <w:spacing w:line="360" w:lineRule="auto"/>
        <w:ind w:left="481" w:leftChars="229" w:firstLine="3417" w:firstLineChars="1424"/>
        <w:rPr>
          <w:rFonts w:ascii="宋体" w:hAnsi="宋体" w:cs="微软雅黑"/>
          <w:sz w:val="24"/>
        </w:rPr>
      </w:pPr>
      <w:r>
        <w:rPr>
          <w:rFonts w:hint="eastAsia" w:ascii="宋体" w:hAnsi="宋体" w:cs="微软雅黑"/>
          <w:sz w:val="24"/>
        </w:rPr>
        <w:t>日      期：</w:t>
      </w:r>
      <w:r>
        <w:rPr>
          <w:rFonts w:hint="eastAsia" w:ascii="宋体" w:hAnsi="宋体" w:cs="微软雅黑"/>
          <w:sz w:val="24"/>
          <w:u w:val="single"/>
        </w:rPr>
        <w:t xml:space="preserve">      </w:t>
      </w:r>
      <w:r>
        <w:rPr>
          <w:rFonts w:hint="eastAsia" w:ascii="宋体" w:hAnsi="宋体" w:cs="微软雅黑"/>
          <w:sz w:val="24"/>
        </w:rPr>
        <w:t>年</w:t>
      </w:r>
      <w:r>
        <w:rPr>
          <w:rFonts w:hint="eastAsia" w:ascii="宋体" w:hAnsi="宋体" w:cs="微软雅黑"/>
          <w:sz w:val="24"/>
          <w:u w:val="single"/>
        </w:rPr>
        <w:t xml:space="preserve">     </w:t>
      </w:r>
      <w:r>
        <w:rPr>
          <w:rFonts w:hint="eastAsia" w:ascii="宋体" w:hAnsi="宋体" w:cs="微软雅黑"/>
          <w:sz w:val="24"/>
        </w:rPr>
        <w:t>月</w:t>
      </w:r>
      <w:r>
        <w:rPr>
          <w:rFonts w:hint="eastAsia" w:ascii="宋体" w:hAnsi="宋体" w:cs="微软雅黑"/>
          <w:sz w:val="24"/>
          <w:u w:val="single"/>
        </w:rPr>
        <w:t xml:space="preserve">     </w:t>
      </w:r>
      <w:r>
        <w:rPr>
          <w:rFonts w:hint="eastAsia" w:ascii="宋体" w:hAnsi="宋体" w:cs="微软雅黑"/>
          <w:sz w:val="24"/>
        </w:rPr>
        <w:t>日</w:t>
      </w:r>
    </w:p>
    <w:p>
      <w:pPr>
        <w:spacing w:line="360" w:lineRule="auto"/>
        <w:jc w:val="left"/>
        <w:rPr>
          <w:rFonts w:ascii="微软雅黑" w:hAnsi="微软雅黑" w:eastAsia="微软雅黑" w:cs="微软雅黑"/>
          <w:bCs/>
          <w:sz w:val="24"/>
        </w:rPr>
      </w:pPr>
    </w:p>
    <w:p>
      <w:pPr>
        <w:spacing w:line="360" w:lineRule="auto"/>
        <w:jc w:val="left"/>
        <w:rPr>
          <w:rFonts w:ascii="宋体" w:hAnsi="宋体" w:cs="微软雅黑"/>
          <w:bCs/>
          <w:sz w:val="24"/>
        </w:rPr>
      </w:pPr>
      <w:r>
        <w:rPr>
          <w:rFonts w:hint="eastAsia" w:ascii="宋体" w:hAnsi="宋体" w:cs="微软雅黑"/>
          <w:bCs/>
          <w:sz w:val="24"/>
        </w:rPr>
        <w:t>附：授权人及被授权人居民身份证正反面复印件。</w:t>
      </w:r>
    </w:p>
    <w:p>
      <w:pPr>
        <w:pStyle w:val="4"/>
        <w:tabs>
          <w:tab w:val="left" w:pos="480"/>
        </w:tabs>
        <w:ind w:left="525"/>
        <w:rPr>
          <w:rFonts w:ascii="微软雅黑" w:hAnsi="微软雅黑" w:eastAsia="微软雅黑" w:cs="微软雅黑"/>
        </w:rPr>
      </w:pPr>
      <w:r>
        <w:rPr>
          <w:rFonts w:hint="eastAsia" w:ascii="微软雅黑" w:hAnsi="微软雅黑" w:eastAsia="微软雅黑" w:cs="微软雅黑"/>
        </w:rPr>
        <w:br w:type="page"/>
      </w:r>
      <w:bookmarkStart w:id="18" w:name="_Toc210271573"/>
      <w:bookmarkStart w:id="19" w:name="_Toc423936596"/>
      <w:bookmarkStart w:id="20" w:name="_Toc226865772"/>
      <w:bookmarkStart w:id="21" w:name="_Toc16393675"/>
      <w:bookmarkStart w:id="22" w:name="_Toc44141221"/>
      <w:bookmarkStart w:id="23" w:name="_Toc469972738"/>
      <w:bookmarkStart w:id="24" w:name="_Toc17186235"/>
      <w:bookmarkStart w:id="25" w:name="_Toc109212590"/>
      <w:r>
        <w:rPr>
          <w:rFonts w:hint="eastAsia" w:ascii="微软雅黑" w:hAnsi="微软雅黑" w:eastAsia="微软雅黑" w:cs="微软雅黑"/>
        </w:rPr>
        <w:t>二、响应人承诺函</w:t>
      </w:r>
      <w:bookmarkEnd w:id="18"/>
      <w:bookmarkEnd w:id="19"/>
      <w:bookmarkEnd w:id="20"/>
    </w:p>
    <w:p>
      <w:pPr>
        <w:pStyle w:val="20"/>
        <w:spacing w:after="156" w:line="360" w:lineRule="auto"/>
        <w:rPr>
          <w:rFonts w:ascii="宋体" w:hAnsi="宋体" w:eastAsia="宋体" w:cs="微软雅黑"/>
        </w:rPr>
      </w:pPr>
      <w:r>
        <w:rPr>
          <w:rFonts w:hint="eastAsia" w:ascii="宋体" w:hAnsi="宋体" w:eastAsia="宋体" w:cs="微软雅黑"/>
        </w:rPr>
        <w:t>响 应 人 承 诺 函（格式）</w:t>
      </w:r>
    </w:p>
    <w:p>
      <w:pPr>
        <w:spacing w:line="360" w:lineRule="auto"/>
        <w:rPr>
          <w:rFonts w:ascii="宋体" w:hAnsi="宋体" w:cs="微软雅黑"/>
          <w:bCs/>
          <w:sz w:val="24"/>
        </w:rPr>
      </w:pPr>
      <w:r>
        <w:rPr>
          <w:rFonts w:hint="eastAsia" w:ascii="宋体" w:hAnsi="宋体" w:cs="微软雅黑"/>
          <w:sz w:val="24"/>
        </w:rPr>
        <w:t>致：</w:t>
      </w:r>
      <w:r>
        <w:rPr>
          <w:rFonts w:hint="eastAsia" w:ascii="宋体" w:hAnsi="宋体" w:cs="微软雅黑"/>
          <w:bCs/>
          <w:sz w:val="24"/>
        </w:rPr>
        <w:t xml:space="preserve">四川交投物流有限公司 </w:t>
      </w:r>
    </w:p>
    <w:p>
      <w:pPr>
        <w:spacing w:line="360" w:lineRule="auto"/>
        <w:ind w:firstLine="422"/>
        <w:rPr>
          <w:rFonts w:ascii="宋体" w:hAnsi="宋体" w:cs="微软雅黑"/>
          <w:bCs/>
          <w:sz w:val="24"/>
        </w:rPr>
      </w:pPr>
      <w:r>
        <w:rPr>
          <w:rFonts w:hint="eastAsia" w:ascii="宋体" w:hAnsi="宋体" w:cs="微软雅黑"/>
          <w:bCs/>
          <w:sz w:val="24"/>
        </w:rPr>
        <w:t>我公司自愿参加你公司组织的重型半挂牵引车出租项目竞价活动，作为响应人，我公司承诺如下：</w:t>
      </w:r>
    </w:p>
    <w:p>
      <w:pPr>
        <w:spacing w:line="360" w:lineRule="auto"/>
        <w:ind w:firstLine="422"/>
        <w:rPr>
          <w:rFonts w:ascii="宋体" w:hAnsi="宋体" w:cs="微软雅黑"/>
          <w:bCs/>
          <w:sz w:val="24"/>
        </w:rPr>
      </w:pPr>
      <w:r>
        <w:rPr>
          <w:rFonts w:hint="eastAsia" w:ascii="宋体" w:hAnsi="宋体" w:cs="微软雅黑"/>
          <w:bCs/>
          <w:sz w:val="24"/>
        </w:rPr>
        <w:t>1、完全理解、同意并接受竞价文件的一切规定和要求。</w:t>
      </w:r>
    </w:p>
    <w:p>
      <w:pPr>
        <w:spacing w:line="360" w:lineRule="auto"/>
        <w:ind w:firstLine="422"/>
        <w:rPr>
          <w:rFonts w:ascii="宋体" w:hAnsi="宋体" w:cs="微软雅黑"/>
          <w:bCs/>
          <w:sz w:val="24"/>
        </w:rPr>
      </w:pPr>
      <w:r>
        <w:rPr>
          <w:rFonts w:hint="eastAsia" w:ascii="宋体" w:hAnsi="宋体" w:cs="微软雅黑"/>
          <w:bCs/>
          <w:sz w:val="24"/>
        </w:rPr>
        <w:t>2、我公司对竞价文件所提供资料的真实性负责。如与事实不符或弄虚作假，我公司自愿承担一切责任。</w:t>
      </w:r>
    </w:p>
    <w:p>
      <w:pPr>
        <w:spacing w:line="360" w:lineRule="auto"/>
        <w:ind w:firstLine="360"/>
        <w:rPr>
          <w:rFonts w:ascii="宋体" w:hAnsi="宋体" w:cs="微软雅黑"/>
          <w:bCs/>
          <w:sz w:val="24"/>
        </w:rPr>
      </w:pPr>
      <w:r>
        <w:rPr>
          <w:rFonts w:hint="eastAsia" w:ascii="宋体" w:hAnsi="宋体" w:cs="微软雅黑"/>
          <w:bCs/>
          <w:sz w:val="24"/>
        </w:rPr>
        <w:t>3、竞价文件有效期及合同有效期内，报价固定不变。</w:t>
      </w:r>
    </w:p>
    <w:p>
      <w:pPr>
        <w:spacing w:line="360" w:lineRule="auto"/>
        <w:ind w:firstLine="360"/>
        <w:rPr>
          <w:rFonts w:ascii="宋体" w:hAnsi="宋体" w:cs="微软雅黑"/>
          <w:bCs/>
          <w:sz w:val="24"/>
        </w:rPr>
      </w:pPr>
      <w:r>
        <w:rPr>
          <w:rFonts w:hint="eastAsia" w:ascii="宋体" w:hAnsi="宋体" w:cs="微软雅黑"/>
          <w:bCs/>
          <w:sz w:val="24"/>
        </w:rPr>
        <w:t>4、若中选，我方将按照竞价文件的具体规定与竞价人签订合同，并且严格履行合同义务。</w:t>
      </w:r>
    </w:p>
    <w:p>
      <w:pPr>
        <w:spacing w:line="360" w:lineRule="auto"/>
        <w:ind w:firstLine="360"/>
        <w:rPr>
          <w:rFonts w:ascii="宋体" w:hAnsi="宋体" w:cs="微软雅黑"/>
          <w:bCs/>
          <w:sz w:val="24"/>
        </w:rPr>
      </w:pPr>
      <w:r>
        <w:rPr>
          <w:rFonts w:hint="eastAsia" w:ascii="宋体" w:hAnsi="宋体" w:cs="微软雅黑"/>
          <w:bCs/>
          <w:sz w:val="24"/>
        </w:rPr>
        <w:t>5、无论中选与否，因响应本次竞价所发生的一切费用，由我公司自行承担。</w:t>
      </w:r>
    </w:p>
    <w:p>
      <w:pPr>
        <w:spacing w:line="360" w:lineRule="auto"/>
        <w:ind w:firstLine="360" w:firstLineChars="150"/>
        <w:rPr>
          <w:rFonts w:ascii="宋体" w:hAnsi="宋体" w:cs="微软雅黑"/>
          <w:bCs/>
          <w:sz w:val="24"/>
        </w:rPr>
      </w:pPr>
      <w:r>
        <w:rPr>
          <w:rFonts w:hint="eastAsia" w:ascii="宋体" w:hAnsi="宋体" w:cs="微软雅黑"/>
          <w:bCs/>
          <w:sz w:val="24"/>
        </w:rPr>
        <w:t>6、若中选，本承诺函将成为合同不可分割的一部分，与合同具有同等的法律效力。</w:t>
      </w:r>
    </w:p>
    <w:p>
      <w:pPr>
        <w:spacing w:line="360" w:lineRule="auto"/>
        <w:rPr>
          <w:rFonts w:ascii="宋体" w:hAnsi="宋体" w:cs="微软雅黑"/>
          <w:bCs/>
          <w:sz w:val="24"/>
        </w:rPr>
      </w:pPr>
    </w:p>
    <w:p>
      <w:pPr>
        <w:spacing w:line="360" w:lineRule="auto"/>
        <w:ind w:firstLine="3900" w:firstLineChars="1625"/>
        <w:rPr>
          <w:rFonts w:ascii="宋体" w:hAnsi="宋体" w:cs="微软雅黑"/>
          <w:bCs/>
          <w:sz w:val="24"/>
        </w:rPr>
      </w:pPr>
      <w:r>
        <w:rPr>
          <w:rFonts w:hint="eastAsia" w:ascii="宋体" w:hAnsi="宋体" w:cs="微软雅黑"/>
          <w:bCs/>
          <w:sz w:val="24"/>
        </w:rPr>
        <w:t>响应人：</w:t>
      </w:r>
      <w:r>
        <w:rPr>
          <w:rFonts w:hint="eastAsia" w:ascii="宋体" w:hAnsi="宋体" w:cs="微软雅黑"/>
          <w:bCs/>
          <w:sz w:val="24"/>
          <w:u w:val="single"/>
        </w:rPr>
        <w:t xml:space="preserve">           （公章）      </w:t>
      </w:r>
    </w:p>
    <w:p>
      <w:pPr>
        <w:spacing w:line="360" w:lineRule="auto"/>
        <w:ind w:firstLine="422"/>
        <w:rPr>
          <w:rFonts w:ascii="宋体" w:hAnsi="宋体" w:cs="微软雅黑"/>
          <w:bCs/>
          <w:sz w:val="24"/>
        </w:rPr>
      </w:pPr>
      <w:r>
        <w:rPr>
          <w:rFonts w:hint="eastAsia" w:ascii="宋体" w:hAnsi="宋体" w:cs="微软雅黑"/>
          <w:bCs/>
          <w:sz w:val="24"/>
        </w:rPr>
        <w:t xml:space="preserve">                                                       </w:t>
      </w:r>
    </w:p>
    <w:p>
      <w:pPr>
        <w:spacing w:line="360" w:lineRule="auto"/>
        <w:ind w:firstLine="422"/>
        <w:rPr>
          <w:rFonts w:ascii="宋体" w:hAnsi="宋体" w:cs="微软雅黑"/>
          <w:bCs/>
          <w:sz w:val="24"/>
        </w:rPr>
      </w:pPr>
      <w:r>
        <w:rPr>
          <w:rFonts w:hint="eastAsia" w:ascii="宋体" w:hAnsi="宋体" w:cs="微软雅黑"/>
          <w:bCs/>
          <w:sz w:val="24"/>
        </w:rPr>
        <w:t xml:space="preserve">                            </w:t>
      </w:r>
      <w:r>
        <w:rPr>
          <w:rFonts w:hint="eastAsia" w:ascii="宋体" w:hAnsi="宋体" w:cs="微软雅黑"/>
          <w:b/>
          <w:bCs/>
          <w:sz w:val="24"/>
        </w:rPr>
        <w:t xml:space="preserve"> </w:t>
      </w:r>
      <w:r>
        <w:rPr>
          <w:rFonts w:hint="eastAsia" w:ascii="宋体" w:hAnsi="宋体" w:cs="微软雅黑"/>
          <w:bCs/>
          <w:sz w:val="24"/>
        </w:rPr>
        <w:t>法定代表人：</w:t>
      </w:r>
      <w:r>
        <w:rPr>
          <w:rFonts w:hint="eastAsia" w:ascii="宋体" w:hAnsi="宋体" w:cs="微软雅黑"/>
          <w:bCs/>
          <w:sz w:val="24"/>
          <w:u w:val="single"/>
        </w:rPr>
        <w:t xml:space="preserve">           （签名）     </w:t>
      </w:r>
      <w:r>
        <w:rPr>
          <w:rFonts w:hint="eastAsia" w:ascii="宋体" w:hAnsi="宋体" w:cs="微软雅黑"/>
          <w:bCs/>
          <w:sz w:val="24"/>
        </w:rPr>
        <w:t xml:space="preserve">  </w:t>
      </w:r>
    </w:p>
    <w:p>
      <w:pPr>
        <w:spacing w:line="360" w:lineRule="auto"/>
        <w:ind w:firstLine="422"/>
        <w:rPr>
          <w:rFonts w:ascii="宋体" w:hAnsi="宋体" w:cs="微软雅黑"/>
          <w:bCs/>
          <w:sz w:val="24"/>
          <w:u w:val="single"/>
        </w:rPr>
      </w:pPr>
      <w:r>
        <w:rPr>
          <w:rFonts w:hint="eastAsia" w:ascii="宋体" w:hAnsi="宋体" w:cs="微软雅黑"/>
          <w:bCs/>
          <w:sz w:val="24"/>
        </w:rPr>
        <w:t xml:space="preserve">                                                                    </w:t>
      </w:r>
    </w:p>
    <w:p>
      <w:pPr>
        <w:spacing w:line="360" w:lineRule="auto"/>
        <w:ind w:left="481" w:leftChars="229" w:firstLine="3417" w:firstLineChars="1424"/>
        <w:rPr>
          <w:rFonts w:ascii="宋体" w:hAnsi="宋体" w:cs="微软雅黑"/>
          <w:sz w:val="24"/>
        </w:rPr>
      </w:pPr>
      <w:r>
        <w:rPr>
          <w:rFonts w:hint="eastAsia" w:ascii="宋体" w:hAnsi="宋体" w:cs="微软雅黑"/>
          <w:bCs/>
          <w:sz w:val="24"/>
        </w:rPr>
        <w:t>被授权人：</w:t>
      </w:r>
      <w:r>
        <w:rPr>
          <w:rFonts w:hint="eastAsia" w:ascii="宋体" w:hAnsi="宋体" w:cs="微软雅黑"/>
          <w:bCs/>
          <w:sz w:val="24"/>
          <w:u w:val="single"/>
        </w:rPr>
        <w:t xml:space="preserve">             （签名）     </w:t>
      </w:r>
    </w:p>
    <w:p>
      <w:pPr>
        <w:spacing w:line="360" w:lineRule="auto"/>
        <w:ind w:left="481" w:leftChars="229" w:firstLine="3417" w:firstLineChars="1424"/>
        <w:rPr>
          <w:rFonts w:ascii="宋体" w:hAnsi="宋体" w:cs="微软雅黑"/>
          <w:sz w:val="24"/>
        </w:rPr>
      </w:pPr>
      <w:r>
        <w:rPr>
          <w:rFonts w:hint="eastAsia" w:ascii="宋体" w:hAnsi="宋体" w:cs="微软雅黑"/>
          <w:sz w:val="24"/>
        </w:rPr>
        <w:t>日      期：</w:t>
      </w:r>
      <w:r>
        <w:rPr>
          <w:rFonts w:hint="eastAsia" w:ascii="宋体" w:hAnsi="宋体" w:cs="微软雅黑"/>
          <w:sz w:val="24"/>
          <w:u w:val="single"/>
        </w:rPr>
        <w:t xml:space="preserve">      </w:t>
      </w:r>
      <w:r>
        <w:rPr>
          <w:rFonts w:hint="eastAsia" w:ascii="宋体" w:hAnsi="宋体" w:cs="微软雅黑"/>
          <w:sz w:val="24"/>
        </w:rPr>
        <w:t>年</w:t>
      </w:r>
      <w:r>
        <w:rPr>
          <w:rFonts w:hint="eastAsia" w:ascii="宋体" w:hAnsi="宋体" w:cs="微软雅黑"/>
          <w:sz w:val="24"/>
          <w:u w:val="single"/>
        </w:rPr>
        <w:t xml:space="preserve">     </w:t>
      </w:r>
      <w:r>
        <w:rPr>
          <w:rFonts w:hint="eastAsia" w:ascii="宋体" w:hAnsi="宋体" w:cs="微软雅黑"/>
          <w:sz w:val="24"/>
        </w:rPr>
        <w:t>月</w:t>
      </w:r>
      <w:r>
        <w:rPr>
          <w:rFonts w:hint="eastAsia" w:ascii="宋体" w:hAnsi="宋体" w:cs="微软雅黑"/>
          <w:sz w:val="24"/>
          <w:u w:val="single"/>
        </w:rPr>
        <w:t xml:space="preserve">     </w:t>
      </w:r>
      <w:r>
        <w:rPr>
          <w:rFonts w:hint="eastAsia" w:ascii="宋体" w:hAnsi="宋体" w:cs="微软雅黑"/>
          <w:sz w:val="24"/>
        </w:rPr>
        <w:t>日</w:t>
      </w:r>
    </w:p>
    <w:p>
      <w:pPr>
        <w:spacing w:line="360" w:lineRule="auto"/>
        <w:ind w:left="481" w:leftChars="229" w:firstLine="3417" w:firstLineChars="1424"/>
        <w:rPr>
          <w:rFonts w:ascii="宋体" w:hAnsi="宋体" w:cs="微软雅黑"/>
          <w:sz w:val="24"/>
        </w:rPr>
      </w:pPr>
    </w:p>
    <w:p>
      <w:pPr>
        <w:spacing w:line="360" w:lineRule="auto"/>
        <w:ind w:left="481" w:leftChars="229" w:firstLine="3417" w:firstLineChars="1424"/>
        <w:rPr>
          <w:rFonts w:ascii="宋体" w:hAnsi="宋体" w:cs="微软雅黑"/>
          <w:sz w:val="24"/>
        </w:rPr>
      </w:pPr>
    </w:p>
    <w:p>
      <w:pPr>
        <w:spacing w:line="360" w:lineRule="auto"/>
        <w:ind w:left="481" w:leftChars="229" w:firstLine="3417" w:firstLineChars="1424"/>
        <w:rPr>
          <w:rFonts w:ascii="宋体" w:hAnsi="宋体" w:cs="微软雅黑"/>
          <w:sz w:val="24"/>
        </w:rPr>
      </w:pPr>
    </w:p>
    <w:p>
      <w:pPr>
        <w:spacing w:line="360" w:lineRule="auto"/>
        <w:ind w:left="481" w:leftChars="229" w:firstLine="3417" w:firstLineChars="1424"/>
        <w:rPr>
          <w:rFonts w:ascii="宋体" w:hAnsi="宋体" w:cs="微软雅黑"/>
          <w:sz w:val="24"/>
        </w:rPr>
      </w:pPr>
    </w:p>
    <w:p>
      <w:pPr>
        <w:spacing w:line="360" w:lineRule="auto"/>
        <w:ind w:left="481" w:leftChars="229" w:firstLine="3417" w:firstLineChars="1424"/>
        <w:rPr>
          <w:rFonts w:ascii="宋体" w:hAnsi="宋体" w:cs="微软雅黑"/>
          <w:sz w:val="24"/>
        </w:rPr>
      </w:pPr>
    </w:p>
    <w:bookmarkEnd w:id="21"/>
    <w:bookmarkEnd w:id="22"/>
    <w:bookmarkEnd w:id="23"/>
    <w:bookmarkEnd w:id="24"/>
    <w:bookmarkEnd w:id="25"/>
    <w:p>
      <w:pPr>
        <w:pStyle w:val="4"/>
        <w:tabs>
          <w:tab w:val="left" w:pos="480"/>
        </w:tabs>
        <w:ind w:left="525"/>
        <w:rPr>
          <w:rFonts w:ascii="微软雅黑" w:hAnsi="微软雅黑" w:eastAsia="微软雅黑" w:cs="微软雅黑"/>
        </w:rPr>
      </w:pPr>
      <w:bookmarkStart w:id="26" w:name="_Toc423936599"/>
      <w:bookmarkStart w:id="27" w:name="_Toc28356"/>
      <w:bookmarkStart w:id="28" w:name="_Toc146966209"/>
      <w:bookmarkStart w:id="29" w:name="_Toc44141222"/>
      <w:bookmarkStart w:id="30" w:name="_Toc16393676"/>
      <w:bookmarkStart w:id="31" w:name="_Toc109212591"/>
      <w:bookmarkStart w:id="32" w:name="_Toc17186236"/>
      <w:bookmarkStart w:id="33" w:name="_Toc469972739"/>
      <w:r>
        <w:rPr>
          <w:rFonts w:hint="eastAsia" w:ascii="微软雅黑" w:hAnsi="微软雅黑" w:eastAsia="微软雅黑" w:cs="微软雅黑"/>
        </w:rPr>
        <w:t>三、资格审查资料</w:t>
      </w:r>
      <w:bookmarkEnd w:id="26"/>
      <w:bookmarkEnd w:id="27"/>
      <w:bookmarkEnd w:id="28"/>
    </w:p>
    <w:p>
      <w:pPr>
        <w:spacing w:line="560" w:lineRule="exact"/>
        <w:ind w:firstLine="480" w:firstLineChars="200"/>
        <w:rPr>
          <w:rFonts w:ascii="宋体" w:hAnsi="宋体" w:eastAsia="宋体" w:cs="微软雅黑"/>
          <w:bCs/>
          <w:sz w:val="24"/>
        </w:rPr>
      </w:pPr>
      <w:r>
        <w:rPr>
          <w:rFonts w:hint="eastAsia" w:ascii="宋体" w:hAnsi="宋体" w:cs="微软雅黑"/>
          <w:bCs/>
          <w:sz w:val="24"/>
        </w:rPr>
        <w:t>1</w:t>
      </w:r>
      <w:r>
        <w:rPr>
          <w:rFonts w:ascii="宋体" w:hAnsi="宋体" w:cs="微软雅黑"/>
          <w:bCs/>
          <w:sz w:val="24"/>
        </w:rPr>
        <w:t>.</w:t>
      </w:r>
      <w:r>
        <w:rPr>
          <w:rFonts w:hint="eastAsia" w:ascii="宋体" w:hAnsi="宋体" w:cs="微软雅黑"/>
          <w:bCs/>
          <w:sz w:val="24"/>
        </w:rPr>
        <w:t xml:space="preserve"> 竞价公告的响应人资格要求规定的资格审查资料。（见</w:t>
      </w:r>
      <w:r>
        <w:rPr>
          <w:rFonts w:hint="eastAsia" w:ascii="宋体" w:hAnsi="宋体"/>
          <w:sz w:val="24"/>
        </w:rPr>
        <w:t>第一章</w:t>
      </w:r>
      <w:r>
        <w:rPr>
          <w:rFonts w:hint="eastAsia" w:ascii="宋体" w:hAnsi="宋体" w:cs="微软雅黑"/>
          <w:bCs/>
          <w:sz w:val="24"/>
        </w:rPr>
        <w:t>）</w:t>
      </w:r>
    </w:p>
    <w:p>
      <w:pPr>
        <w:rPr>
          <w:rFonts w:ascii="微软雅黑" w:hAnsi="微软雅黑" w:eastAsia="微软雅黑" w:cs="微软雅黑"/>
        </w:rPr>
      </w:pPr>
      <w:bookmarkStart w:id="34" w:name="_Toc20382"/>
      <w:r>
        <w:rPr>
          <w:rFonts w:hint="eastAsia" w:ascii="微软雅黑" w:hAnsi="微软雅黑" w:eastAsia="微软雅黑" w:cs="微软雅黑"/>
        </w:rPr>
        <w:br w:type="page"/>
      </w:r>
    </w:p>
    <w:p>
      <w:pPr>
        <w:pStyle w:val="4"/>
        <w:numPr>
          <w:ilvl w:val="0"/>
          <w:numId w:val="7"/>
        </w:numPr>
        <w:tabs>
          <w:tab w:val="left" w:pos="480"/>
        </w:tabs>
        <w:ind w:left="525"/>
        <w:rPr>
          <w:rFonts w:ascii="微软雅黑" w:hAnsi="微软雅黑" w:eastAsia="微软雅黑" w:cs="微软雅黑"/>
        </w:rPr>
      </w:pPr>
      <w:r>
        <w:rPr>
          <w:rFonts w:hint="eastAsia" w:ascii="微软雅黑" w:hAnsi="微软雅黑" w:eastAsia="微软雅黑" w:cs="微软雅黑"/>
        </w:rPr>
        <w:t>竞价报价书</w:t>
      </w:r>
      <w:bookmarkEnd w:id="34"/>
    </w:p>
    <w:p>
      <w:pPr>
        <w:spacing w:line="560" w:lineRule="exact"/>
        <w:rPr>
          <w:rFonts w:ascii="宋体" w:hAnsi="宋体" w:cs="微软雅黑"/>
          <w:bCs/>
          <w:sz w:val="24"/>
        </w:rPr>
      </w:pPr>
      <w:r>
        <w:rPr>
          <w:rFonts w:hint="eastAsia" w:ascii="宋体" w:hAnsi="宋体" w:cs="微软雅黑"/>
          <w:bCs/>
          <w:sz w:val="24"/>
        </w:rPr>
        <w:t xml:space="preserve">致：四川交投物流有限公司 </w:t>
      </w:r>
    </w:p>
    <w:p>
      <w:pPr>
        <w:pStyle w:val="7"/>
        <w:spacing w:line="560" w:lineRule="exact"/>
        <w:ind w:firstLine="420"/>
        <w:rPr>
          <w:rFonts w:ascii="宋体" w:hAnsi="宋体" w:cs="微软雅黑"/>
          <w:b/>
          <w:bCs/>
          <w:sz w:val="24"/>
        </w:rPr>
      </w:pPr>
      <w:r>
        <w:rPr>
          <w:rFonts w:hint="eastAsia" w:ascii="宋体" w:hAnsi="宋体" w:cs="微软雅黑"/>
          <w:bCs/>
          <w:sz w:val="24"/>
        </w:rPr>
        <w:t>1、我方已仔细研究了</w:t>
      </w:r>
      <w:r>
        <w:rPr>
          <w:rFonts w:hint="eastAsia" w:ascii="宋体" w:hAnsi="宋体" w:cs="微软雅黑"/>
          <w:bCs/>
          <w:sz w:val="24"/>
          <w:u w:val="single"/>
        </w:rPr>
        <w:t xml:space="preserve">     （项目名称）     </w:t>
      </w:r>
      <w:r>
        <w:rPr>
          <w:rFonts w:hint="eastAsia" w:ascii="宋体" w:hAnsi="宋体" w:cs="微软雅黑"/>
          <w:bCs/>
          <w:sz w:val="24"/>
        </w:rPr>
        <w:t>竞价文件（包括补充通知）的全部内容，我方愿意以每辆车每月人民币(大写)</w:t>
      </w:r>
      <w:r>
        <w:rPr>
          <w:rFonts w:hint="eastAsia" w:ascii="宋体" w:hAnsi="宋体" w:cs="微软雅黑"/>
          <w:bCs/>
          <w:sz w:val="24"/>
          <w:u w:val="single"/>
        </w:rPr>
        <w:t xml:space="preserve">       </w:t>
      </w:r>
      <w:r>
        <w:rPr>
          <w:rFonts w:hint="eastAsia" w:ascii="宋体" w:hAnsi="宋体" w:cs="微软雅黑"/>
          <w:bCs/>
          <w:sz w:val="24"/>
        </w:rPr>
        <w:t xml:space="preserve"> （￥</w:t>
      </w:r>
      <w:r>
        <w:rPr>
          <w:rFonts w:hint="eastAsia" w:ascii="宋体" w:hAnsi="宋体" w:cs="微软雅黑"/>
          <w:bCs/>
          <w:sz w:val="24"/>
          <w:u w:val="single"/>
        </w:rPr>
        <w:t xml:space="preserve">      元</w:t>
      </w:r>
      <w:r>
        <w:rPr>
          <w:rFonts w:hint="eastAsia" w:ascii="宋体" w:hAnsi="宋体" w:cs="微软雅黑"/>
          <w:bCs/>
          <w:sz w:val="24"/>
        </w:rPr>
        <w:t>）作为</w:t>
      </w:r>
      <w:r>
        <w:rPr>
          <w:rFonts w:hint="eastAsia" w:ascii="宋体" w:hAnsi="宋体" w:cs="微软雅黑"/>
          <w:bCs/>
          <w:sz w:val="24"/>
          <w:u w:val="single"/>
        </w:rPr>
        <w:t>竞价</w:t>
      </w:r>
      <w:r>
        <w:rPr>
          <w:rFonts w:hint="eastAsia" w:ascii="宋体" w:hAnsi="宋体" w:cs="微软雅黑"/>
          <w:bCs/>
          <w:sz w:val="24"/>
        </w:rPr>
        <w:t>报价，本报价为完成合同规定的全部工作内容需支付的一切费用和拟获得的利润，并考虑了应承担的风险和责任。</w:t>
      </w:r>
    </w:p>
    <w:p>
      <w:pPr>
        <w:spacing w:line="560" w:lineRule="exact"/>
        <w:ind w:firstLine="420"/>
        <w:rPr>
          <w:rFonts w:ascii="宋体" w:hAnsi="宋体" w:cs="微软雅黑"/>
          <w:bCs/>
          <w:sz w:val="24"/>
        </w:rPr>
      </w:pPr>
      <w:r>
        <w:rPr>
          <w:rFonts w:hint="eastAsia" w:ascii="宋体" w:hAnsi="宋体" w:cs="微软雅黑"/>
          <w:bCs/>
          <w:sz w:val="24"/>
        </w:rPr>
        <w:t>2、我方提交的响应文件在竞价截止时间后的</w:t>
      </w:r>
      <w:r>
        <w:rPr>
          <w:rFonts w:hint="eastAsia" w:ascii="宋体" w:hAnsi="宋体" w:cs="微软雅黑"/>
          <w:bCs/>
          <w:sz w:val="24"/>
          <w:u w:val="none"/>
          <w:lang w:val="en-US" w:eastAsia="zh-CN"/>
        </w:rPr>
        <w:t xml:space="preserve"> </w:t>
      </w:r>
      <w:r>
        <w:rPr>
          <w:rFonts w:hint="eastAsia" w:ascii="宋体" w:hAnsi="宋体" w:cs="微软雅黑"/>
          <w:bCs/>
          <w:sz w:val="24"/>
          <w:u w:val="single"/>
          <w:lang w:val="en-US" w:eastAsia="zh-CN"/>
        </w:rPr>
        <w:t>20</w:t>
      </w:r>
      <w:r>
        <w:rPr>
          <w:rFonts w:hint="eastAsia" w:ascii="宋体" w:hAnsi="宋体" w:cs="微软雅黑"/>
          <w:bCs/>
          <w:sz w:val="24"/>
        </w:rPr>
        <w:t>天及其延长期（如果有）内有效，在此期间内被你方接受的上述文件对我方具有约束力。我方保证在响应文件有效期内不撤回响应文件。</w:t>
      </w:r>
    </w:p>
    <w:p>
      <w:pPr>
        <w:spacing w:line="560" w:lineRule="exact"/>
        <w:ind w:firstLine="420"/>
        <w:rPr>
          <w:rFonts w:ascii="宋体" w:hAnsi="宋体" w:cs="微软雅黑"/>
          <w:bCs/>
          <w:sz w:val="24"/>
        </w:rPr>
      </w:pPr>
      <w:r>
        <w:rPr>
          <w:rFonts w:hint="eastAsia" w:ascii="宋体" w:hAnsi="宋体" w:cs="微软雅黑"/>
          <w:bCs/>
          <w:sz w:val="24"/>
        </w:rPr>
        <w:t>3、若我方成为合同候选人：</w:t>
      </w:r>
    </w:p>
    <w:p>
      <w:pPr>
        <w:spacing w:line="560" w:lineRule="exact"/>
        <w:ind w:firstLine="420"/>
        <w:rPr>
          <w:rFonts w:ascii="宋体" w:hAnsi="宋体" w:cs="微软雅黑"/>
          <w:bCs/>
          <w:sz w:val="24"/>
        </w:rPr>
      </w:pPr>
      <w:r>
        <w:rPr>
          <w:rFonts w:hint="eastAsia" w:ascii="宋体" w:hAnsi="宋体" w:cs="微软雅黑"/>
          <w:bCs/>
          <w:sz w:val="24"/>
        </w:rPr>
        <w:t>（1）我方保证在收到你方的通知书后，按竞价文件规定的期限，及时派代表前往并签订合同。</w:t>
      </w:r>
    </w:p>
    <w:p>
      <w:pPr>
        <w:spacing w:line="560" w:lineRule="exact"/>
        <w:ind w:firstLine="420"/>
        <w:rPr>
          <w:rFonts w:ascii="宋体" w:hAnsi="宋体" w:cs="微软雅黑"/>
          <w:bCs/>
          <w:sz w:val="24"/>
        </w:rPr>
      </w:pPr>
      <w:r>
        <w:rPr>
          <w:rFonts w:hint="eastAsia" w:ascii="宋体" w:hAnsi="宋体" w:cs="微软雅黑"/>
          <w:bCs/>
          <w:sz w:val="24"/>
        </w:rPr>
        <w:t>（2）我方保证在合同规定的期限内完成合同规定的全部工作。</w:t>
      </w:r>
    </w:p>
    <w:p>
      <w:pPr>
        <w:spacing w:line="560" w:lineRule="exact"/>
        <w:ind w:firstLine="420"/>
        <w:rPr>
          <w:rFonts w:ascii="宋体" w:hAnsi="宋体" w:cs="微软雅黑"/>
          <w:bCs/>
          <w:sz w:val="24"/>
        </w:rPr>
      </w:pPr>
      <w:r>
        <w:rPr>
          <w:rFonts w:hint="eastAsia" w:ascii="宋体" w:hAnsi="宋体" w:cs="微软雅黑"/>
          <w:bCs/>
          <w:sz w:val="24"/>
        </w:rPr>
        <w:t>4、我方保证将按竞价文件的规定履行责任和义务。</w:t>
      </w:r>
    </w:p>
    <w:p>
      <w:pPr>
        <w:spacing w:line="560" w:lineRule="exact"/>
        <w:ind w:firstLine="420"/>
        <w:rPr>
          <w:rFonts w:ascii="宋体" w:hAnsi="宋体" w:cs="微软雅黑"/>
          <w:bCs/>
          <w:sz w:val="24"/>
        </w:rPr>
      </w:pPr>
      <w:r>
        <w:rPr>
          <w:rFonts w:hint="eastAsia" w:ascii="宋体" w:hAnsi="宋体" w:cs="微软雅黑"/>
          <w:bCs/>
          <w:sz w:val="24"/>
        </w:rPr>
        <w:t xml:space="preserve">5、所有与本竞价文件有关的正式通信请函送： </w:t>
      </w:r>
    </w:p>
    <w:p>
      <w:pPr>
        <w:spacing w:line="560" w:lineRule="exact"/>
        <w:rPr>
          <w:rFonts w:ascii="宋体" w:hAnsi="宋体" w:cs="微软雅黑"/>
          <w:bCs/>
          <w:sz w:val="24"/>
        </w:rPr>
      </w:pPr>
      <w:r>
        <w:rPr>
          <w:rFonts w:hint="eastAsia" w:ascii="宋体" w:hAnsi="宋体" w:cs="微软雅黑"/>
          <w:bCs/>
          <w:sz w:val="24"/>
        </w:rPr>
        <w:t>收 件 人：</w:t>
      </w:r>
      <w:r>
        <w:rPr>
          <w:rFonts w:hint="eastAsia" w:ascii="宋体" w:hAnsi="宋体" w:cs="微软雅黑"/>
          <w:bCs/>
          <w:sz w:val="24"/>
          <w:u w:val="single"/>
        </w:rPr>
        <w:t xml:space="preserve">                    </w:t>
      </w:r>
      <w:r>
        <w:rPr>
          <w:rFonts w:hint="eastAsia" w:ascii="宋体" w:hAnsi="宋体" w:cs="微软雅黑"/>
          <w:bCs/>
          <w:sz w:val="24"/>
        </w:rPr>
        <w:t xml:space="preserve">  邮政编码：</w:t>
      </w:r>
      <w:r>
        <w:rPr>
          <w:rFonts w:hint="eastAsia" w:ascii="宋体" w:hAnsi="宋体" w:cs="微软雅黑"/>
          <w:bCs/>
          <w:sz w:val="24"/>
          <w:u w:val="single"/>
        </w:rPr>
        <w:t xml:space="preserve">                          </w:t>
      </w:r>
    </w:p>
    <w:p>
      <w:pPr>
        <w:spacing w:line="560" w:lineRule="exact"/>
        <w:rPr>
          <w:rFonts w:ascii="宋体" w:hAnsi="宋体" w:cs="微软雅黑"/>
          <w:bCs/>
          <w:sz w:val="24"/>
          <w:u w:val="single"/>
        </w:rPr>
      </w:pPr>
      <w:r>
        <w:rPr>
          <w:rFonts w:hint="eastAsia" w:ascii="宋体" w:hAnsi="宋体" w:cs="微软雅黑"/>
          <w:bCs/>
          <w:sz w:val="24"/>
        </w:rPr>
        <w:t>地    址：</w:t>
      </w:r>
      <w:r>
        <w:rPr>
          <w:rFonts w:hint="eastAsia" w:ascii="宋体" w:hAnsi="宋体" w:cs="微软雅黑"/>
          <w:bCs/>
          <w:sz w:val="24"/>
          <w:u w:val="single"/>
        </w:rPr>
        <w:t xml:space="preserve">                    </w:t>
      </w:r>
      <w:r>
        <w:rPr>
          <w:rFonts w:hint="eastAsia" w:ascii="宋体" w:hAnsi="宋体" w:cs="微软雅黑"/>
          <w:bCs/>
          <w:sz w:val="24"/>
        </w:rPr>
        <w:t xml:space="preserve">  电    话：</w:t>
      </w:r>
      <w:r>
        <w:rPr>
          <w:rFonts w:hint="eastAsia" w:ascii="宋体" w:hAnsi="宋体" w:cs="微软雅黑"/>
          <w:bCs/>
          <w:sz w:val="24"/>
          <w:u w:val="single"/>
        </w:rPr>
        <w:t xml:space="preserve">                          </w:t>
      </w:r>
    </w:p>
    <w:p>
      <w:pPr>
        <w:spacing w:line="560" w:lineRule="exact"/>
        <w:rPr>
          <w:rFonts w:ascii="宋体" w:hAnsi="宋体" w:cs="微软雅黑"/>
          <w:bCs/>
          <w:sz w:val="24"/>
        </w:rPr>
      </w:pPr>
      <w:r>
        <w:rPr>
          <w:rFonts w:hint="eastAsia" w:ascii="宋体" w:hAnsi="宋体" w:cs="微软雅黑"/>
          <w:bCs/>
          <w:sz w:val="24"/>
        </w:rPr>
        <w:t>传    真：</w:t>
      </w:r>
      <w:r>
        <w:rPr>
          <w:rFonts w:hint="eastAsia" w:ascii="宋体" w:hAnsi="宋体" w:cs="微软雅黑"/>
          <w:bCs/>
          <w:sz w:val="24"/>
          <w:u w:val="single"/>
        </w:rPr>
        <w:t xml:space="preserve">                    </w:t>
      </w:r>
    </w:p>
    <w:p>
      <w:pPr>
        <w:spacing w:line="560" w:lineRule="exact"/>
        <w:ind w:firstLine="420"/>
        <w:rPr>
          <w:rFonts w:ascii="宋体" w:hAnsi="宋体" w:cs="微软雅黑"/>
          <w:sz w:val="24"/>
        </w:rPr>
      </w:pPr>
      <w:r>
        <w:rPr>
          <w:rFonts w:hint="eastAsia" w:ascii="宋体" w:hAnsi="宋体" w:cs="微软雅黑"/>
          <w:bCs/>
          <w:sz w:val="24"/>
        </w:rPr>
        <w:t xml:space="preserve">                             </w:t>
      </w:r>
      <w:r>
        <w:rPr>
          <w:rFonts w:hint="eastAsia" w:ascii="宋体" w:hAnsi="宋体" w:cs="微软雅黑"/>
          <w:sz w:val="24"/>
        </w:rPr>
        <w:t xml:space="preserve">                                             </w:t>
      </w:r>
    </w:p>
    <w:p>
      <w:pPr>
        <w:spacing w:line="560" w:lineRule="exact"/>
        <w:ind w:firstLine="3600" w:firstLineChars="1500"/>
        <w:rPr>
          <w:rFonts w:ascii="宋体" w:hAnsi="宋体" w:cs="微软雅黑"/>
          <w:bCs/>
          <w:sz w:val="24"/>
        </w:rPr>
      </w:pPr>
      <w:r>
        <w:rPr>
          <w:rFonts w:hint="eastAsia" w:ascii="宋体" w:hAnsi="宋体" w:cs="微软雅黑"/>
          <w:bCs/>
          <w:sz w:val="24"/>
        </w:rPr>
        <w:t>响应人：</w:t>
      </w:r>
      <w:r>
        <w:rPr>
          <w:rFonts w:hint="eastAsia" w:ascii="宋体" w:hAnsi="宋体" w:cs="微软雅黑"/>
          <w:bCs/>
          <w:sz w:val="24"/>
          <w:u w:val="single"/>
        </w:rPr>
        <w:t xml:space="preserve">           （公章）         </w:t>
      </w:r>
      <w:r>
        <w:rPr>
          <w:rFonts w:hint="eastAsia" w:ascii="宋体" w:hAnsi="宋体" w:cs="微软雅黑"/>
          <w:bCs/>
          <w:sz w:val="24"/>
        </w:rPr>
        <w:t xml:space="preserve">                    </w:t>
      </w:r>
    </w:p>
    <w:p>
      <w:pPr>
        <w:spacing w:line="560" w:lineRule="exact"/>
        <w:ind w:firstLine="420"/>
        <w:rPr>
          <w:rFonts w:ascii="宋体" w:hAnsi="宋体" w:cs="微软雅黑"/>
          <w:bCs/>
          <w:sz w:val="24"/>
        </w:rPr>
      </w:pPr>
      <w:r>
        <w:rPr>
          <w:rFonts w:hint="eastAsia" w:ascii="宋体" w:hAnsi="宋体" w:cs="微软雅黑"/>
          <w:bCs/>
          <w:sz w:val="24"/>
        </w:rPr>
        <w:t xml:space="preserve">                          法定代表人（或被授权人）：</w:t>
      </w:r>
      <w:r>
        <w:rPr>
          <w:rFonts w:hint="eastAsia" w:ascii="宋体" w:hAnsi="宋体" w:cs="微软雅黑"/>
          <w:bCs/>
          <w:sz w:val="24"/>
          <w:u w:val="single"/>
        </w:rPr>
        <w:t xml:space="preserve">   （签名）     </w:t>
      </w:r>
    </w:p>
    <w:p>
      <w:pPr>
        <w:tabs>
          <w:tab w:val="left" w:pos="1982"/>
        </w:tabs>
        <w:jc w:val="left"/>
      </w:pPr>
      <w:r>
        <w:rPr>
          <w:rFonts w:hint="eastAsia" w:ascii="宋体" w:hAnsi="宋体" w:cs="微软雅黑"/>
          <w:bCs/>
          <w:sz w:val="24"/>
        </w:rPr>
        <w:t xml:space="preserve">                                            </w:t>
      </w:r>
      <w:r>
        <w:rPr>
          <w:rFonts w:hint="eastAsia" w:ascii="宋体" w:hAnsi="宋体" w:cs="微软雅黑"/>
          <w:bCs/>
          <w:szCs w:val="21"/>
        </w:rPr>
        <w:t xml:space="preserve"> </w:t>
      </w:r>
      <w:r>
        <w:rPr>
          <w:rFonts w:hint="eastAsia" w:ascii="宋体" w:hAnsi="宋体" w:cs="微软雅黑"/>
          <w:sz w:val="24"/>
          <w:u w:val="single"/>
        </w:rPr>
        <w:t xml:space="preserve">      </w:t>
      </w:r>
      <w:r>
        <w:rPr>
          <w:rFonts w:hint="eastAsia" w:ascii="宋体" w:hAnsi="宋体" w:cs="微软雅黑"/>
          <w:sz w:val="24"/>
        </w:rPr>
        <w:t>年</w:t>
      </w:r>
      <w:r>
        <w:rPr>
          <w:rFonts w:hint="eastAsia" w:ascii="宋体" w:hAnsi="宋体" w:cs="微软雅黑"/>
          <w:sz w:val="24"/>
          <w:u w:val="single"/>
        </w:rPr>
        <w:t xml:space="preserve">    </w:t>
      </w:r>
      <w:r>
        <w:rPr>
          <w:rFonts w:hint="eastAsia" w:ascii="宋体" w:hAnsi="宋体" w:cs="微软雅黑"/>
          <w:sz w:val="24"/>
        </w:rPr>
        <w:t>月</w:t>
      </w:r>
      <w:r>
        <w:rPr>
          <w:rFonts w:hint="eastAsia" w:ascii="宋体" w:hAnsi="宋体" w:cs="微软雅黑"/>
          <w:sz w:val="24"/>
          <w:u w:val="single"/>
        </w:rPr>
        <w:t xml:space="preserve">    </w:t>
      </w:r>
      <w:bookmarkEnd w:id="29"/>
      <w:bookmarkEnd w:id="30"/>
      <w:bookmarkEnd w:id="31"/>
      <w:bookmarkEnd w:id="32"/>
      <w:bookmarkEnd w:id="33"/>
      <w:r>
        <w:rPr>
          <w:rFonts w:hint="eastAsia" w:ascii="宋体" w:hAnsi="宋体" w:cs="微软雅黑"/>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87FEE"/>
    <w:multiLevelType w:val="singleLevel"/>
    <w:tmpl w:val="8F587FEE"/>
    <w:lvl w:ilvl="0" w:tentative="0">
      <w:start w:val="1"/>
      <w:numFmt w:val="decimal"/>
      <w:lvlText w:val="%1."/>
      <w:lvlJc w:val="left"/>
      <w:pPr>
        <w:tabs>
          <w:tab w:val="left" w:pos="312"/>
        </w:tabs>
      </w:pPr>
    </w:lvl>
  </w:abstractNum>
  <w:abstractNum w:abstractNumId="1">
    <w:nsid w:val="B08B4F2F"/>
    <w:multiLevelType w:val="singleLevel"/>
    <w:tmpl w:val="B08B4F2F"/>
    <w:lvl w:ilvl="0" w:tentative="0">
      <w:start w:val="5"/>
      <w:numFmt w:val="chineseCounting"/>
      <w:suff w:val="nothing"/>
      <w:lvlText w:val="%1、"/>
      <w:lvlJc w:val="left"/>
      <w:rPr>
        <w:rFonts w:hint="eastAsia"/>
      </w:rPr>
    </w:lvl>
  </w:abstractNum>
  <w:abstractNum w:abstractNumId="2">
    <w:nsid w:val="C83AEF00"/>
    <w:multiLevelType w:val="singleLevel"/>
    <w:tmpl w:val="C83AEF00"/>
    <w:lvl w:ilvl="0" w:tentative="0">
      <w:start w:val="2"/>
      <w:numFmt w:val="chineseCounting"/>
      <w:suff w:val="nothing"/>
      <w:lvlText w:val="%1、"/>
      <w:lvlJc w:val="left"/>
      <w:rPr>
        <w:rFonts w:hint="eastAsia"/>
      </w:rPr>
    </w:lvl>
  </w:abstractNum>
  <w:abstractNum w:abstractNumId="3">
    <w:nsid w:val="1FFA27AE"/>
    <w:multiLevelType w:val="singleLevel"/>
    <w:tmpl w:val="1FFA27AE"/>
    <w:lvl w:ilvl="0" w:tentative="0">
      <w:start w:val="1"/>
      <w:numFmt w:val="decimal"/>
      <w:lvlText w:val="%1."/>
      <w:lvlJc w:val="left"/>
      <w:pPr>
        <w:tabs>
          <w:tab w:val="left" w:pos="312"/>
        </w:tabs>
      </w:pPr>
    </w:lvl>
  </w:abstractNum>
  <w:abstractNum w:abstractNumId="4">
    <w:nsid w:val="24AF7DE7"/>
    <w:multiLevelType w:val="multilevel"/>
    <w:tmpl w:val="24AF7DE7"/>
    <w:lvl w:ilvl="0" w:tentative="0">
      <w:start w:val="1"/>
      <w:numFmt w:val="japaneseCounting"/>
      <w:lvlText w:val="%1、"/>
      <w:lvlJc w:val="left"/>
      <w:pPr>
        <w:ind w:left="840" w:hanging="420"/>
      </w:pPr>
      <w:rPr>
        <w:rFonts w:hint="default"/>
      </w:rPr>
    </w:lvl>
    <w:lvl w:ilvl="1" w:tentative="0">
      <w:start w:val="1"/>
      <w:numFmt w:val="lowerLetter"/>
      <w:lvlText w:val="%2)"/>
      <w:lvlJc w:val="left"/>
      <w:pPr>
        <w:ind w:left="1118" w:hanging="420"/>
      </w:pPr>
    </w:lvl>
    <w:lvl w:ilvl="2" w:tentative="0">
      <w:start w:val="1"/>
      <w:numFmt w:val="lowerRoman"/>
      <w:lvlText w:val="%3."/>
      <w:lvlJc w:val="right"/>
      <w:pPr>
        <w:ind w:left="1538" w:hanging="420"/>
      </w:pPr>
    </w:lvl>
    <w:lvl w:ilvl="3" w:tentative="0">
      <w:start w:val="1"/>
      <w:numFmt w:val="decimal"/>
      <w:lvlText w:val="%4."/>
      <w:lvlJc w:val="left"/>
      <w:pPr>
        <w:ind w:left="1958" w:hanging="420"/>
      </w:pPr>
    </w:lvl>
    <w:lvl w:ilvl="4" w:tentative="0">
      <w:start w:val="1"/>
      <w:numFmt w:val="lowerLetter"/>
      <w:lvlText w:val="%5)"/>
      <w:lvlJc w:val="left"/>
      <w:pPr>
        <w:ind w:left="2378" w:hanging="420"/>
      </w:pPr>
    </w:lvl>
    <w:lvl w:ilvl="5" w:tentative="0">
      <w:start w:val="1"/>
      <w:numFmt w:val="lowerRoman"/>
      <w:lvlText w:val="%6."/>
      <w:lvlJc w:val="right"/>
      <w:pPr>
        <w:ind w:left="2798" w:hanging="420"/>
      </w:pPr>
    </w:lvl>
    <w:lvl w:ilvl="6" w:tentative="0">
      <w:start w:val="1"/>
      <w:numFmt w:val="decimal"/>
      <w:lvlText w:val="%7."/>
      <w:lvlJc w:val="left"/>
      <w:pPr>
        <w:ind w:left="3218" w:hanging="420"/>
      </w:pPr>
    </w:lvl>
    <w:lvl w:ilvl="7" w:tentative="0">
      <w:start w:val="1"/>
      <w:numFmt w:val="lowerLetter"/>
      <w:lvlText w:val="%8)"/>
      <w:lvlJc w:val="left"/>
      <w:pPr>
        <w:ind w:left="3638" w:hanging="420"/>
      </w:pPr>
    </w:lvl>
    <w:lvl w:ilvl="8" w:tentative="0">
      <w:start w:val="1"/>
      <w:numFmt w:val="lowerRoman"/>
      <w:lvlText w:val="%9."/>
      <w:lvlJc w:val="right"/>
      <w:pPr>
        <w:ind w:left="4058" w:hanging="420"/>
      </w:pPr>
    </w:lvl>
  </w:abstractNum>
  <w:abstractNum w:abstractNumId="5">
    <w:nsid w:val="5D1C7305"/>
    <w:multiLevelType w:val="singleLevel"/>
    <w:tmpl w:val="5D1C7305"/>
    <w:lvl w:ilvl="0" w:tentative="0">
      <w:start w:val="1"/>
      <w:numFmt w:val="chineseCounting"/>
      <w:suff w:val="nothing"/>
      <w:lvlText w:val="（%1）"/>
      <w:lvlJc w:val="left"/>
    </w:lvl>
  </w:abstractNum>
  <w:abstractNum w:abstractNumId="6">
    <w:nsid w:val="787E3FDE"/>
    <w:multiLevelType w:val="singleLevel"/>
    <w:tmpl w:val="787E3FDE"/>
    <w:lvl w:ilvl="0" w:tentative="0">
      <w:start w:val="4"/>
      <w:numFmt w:val="chineseCounting"/>
      <w:suff w:val="nothing"/>
      <w:lvlText w:val="%1、"/>
      <w:lvlJc w:val="left"/>
      <w:rPr>
        <w:rFonts w:hint="eastAsia"/>
      </w:r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1NDJmZWFiOWFkMWM1MzljYjY2YmMwYzQ2ZGVjYjMifQ=="/>
  </w:docVars>
  <w:rsids>
    <w:rsidRoot w:val="000B569B"/>
    <w:rsid w:val="000910A6"/>
    <w:rsid w:val="000B569B"/>
    <w:rsid w:val="0010095F"/>
    <w:rsid w:val="00193B4F"/>
    <w:rsid w:val="002C751F"/>
    <w:rsid w:val="00446198"/>
    <w:rsid w:val="00551295"/>
    <w:rsid w:val="00573FBF"/>
    <w:rsid w:val="005C5351"/>
    <w:rsid w:val="005F06FD"/>
    <w:rsid w:val="00847FF9"/>
    <w:rsid w:val="009D0A7A"/>
    <w:rsid w:val="00A017E0"/>
    <w:rsid w:val="00AE29E7"/>
    <w:rsid w:val="00AE52F1"/>
    <w:rsid w:val="00AF1894"/>
    <w:rsid w:val="00B01C88"/>
    <w:rsid w:val="00B30897"/>
    <w:rsid w:val="00BE6309"/>
    <w:rsid w:val="00C44FD1"/>
    <w:rsid w:val="00D70466"/>
    <w:rsid w:val="00E123FE"/>
    <w:rsid w:val="00EB1BDF"/>
    <w:rsid w:val="00FC3150"/>
    <w:rsid w:val="08BE0716"/>
    <w:rsid w:val="178C1541"/>
    <w:rsid w:val="184C534C"/>
    <w:rsid w:val="19C1471A"/>
    <w:rsid w:val="21F01D94"/>
    <w:rsid w:val="248E44AF"/>
    <w:rsid w:val="25FE59D6"/>
    <w:rsid w:val="2920429C"/>
    <w:rsid w:val="2AE14993"/>
    <w:rsid w:val="34AD7714"/>
    <w:rsid w:val="36295E8C"/>
    <w:rsid w:val="3F6203C0"/>
    <w:rsid w:val="3F682315"/>
    <w:rsid w:val="43133140"/>
    <w:rsid w:val="44C329ED"/>
    <w:rsid w:val="4C11426E"/>
    <w:rsid w:val="4DC826E9"/>
    <w:rsid w:val="5C3D3087"/>
    <w:rsid w:val="5D4A4AAA"/>
    <w:rsid w:val="5F6D28F6"/>
    <w:rsid w:val="5FE055F0"/>
    <w:rsid w:val="63E96C93"/>
    <w:rsid w:val="64F825F4"/>
    <w:rsid w:val="65756DF0"/>
    <w:rsid w:val="65FF3B67"/>
    <w:rsid w:val="6EDA5174"/>
    <w:rsid w:val="75493E56"/>
    <w:rsid w:val="78B73AAE"/>
    <w:rsid w:val="7FF12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qFormat/>
    <w:uiPriority w:val="1"/>
    <w:pPr>
      <w:ind w:left="219"/>
      <w:outlineLvl w:val="3"/>
    </w:pPr>
    <w:rPr>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annotation text"/>
    <w:basedOn w:val="1"/>
    <w:link w:val="22"/>
    <w:qFormat/>
    <w:uiPriority w:val="0"/>
    <w:pPr>
      <w:jc w:val="left"/>
    </w:pPr>
  </w:style>
  <w:style w:type="paragraph" w:styleId="7">
    <w:name w:val="Body Text Indent 2"/>
    <w:basedOn w:val="1"/>
    <w:unhideWhenUsed/>
    <w:qFormat/>
    <w:uiPriority w:val="99"/>
    <w:pPr>
      <w:ind w:firstLine="540"/>
    </w:pPr>
    <w:rPr>
      <w:sz w:val="2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semiHidden/>
    <w:qFormat/>
    <w:uiPriority w:val="99"/>
    <w:pPr>
      <w:spacing w:after="120" w:line="480" w:lineRule="auto"/>
    </w:p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annotation subject"/>
    <w:basedOn w:val="6"/>
    <w:next w:val="6"/>
    <w:link w:val="23"/>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unhideWhenUsed/>
    <w:qFormat/>
    <w:uiPriority w:val="99"/>
  </w:style>
  <w:style w:type="character" w:styleId="18">
    <w:name w:val="annotation reference"/>
    <w:basedOn w:val="15"/>
    <w:qFormat/>
    <w:uiPriority w:val="0"/>
    <w:rPr>
      <w:sz w:val="21"/>
      <w:szCs w:val="21"/>
    </w:rPr>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标题A"/>
    <w:basedOn w:val="1"/>
    <w:qFormat/>
    <w:uiPriority w:val="0"/>
    <w:pPr>
      <w:adjustRightInd w:val="0"/>
      <w:snapToGrid w:val="0"/>
      <w:spacing w:before="120" w:afterLines="50"/>
      <w:jc w:val="center"/>
      <w:textAlignment w:val="baseline"/>
    </w:pPr>
    <w:rPr>
      <w:rFonts w:eastAsia="黑体"/>
      <w:b/>
      <w:bCs/>
      <w:kern w:val="0"/>
      <w:sz w:val="32"/>
      <w:szCs w:val="32"/>
    </w:r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批注文字 字符"/>
    <w:basedOn w:val="15"/>
    <w:link w:val="6"/>
    <w:qFormat/>
    <w:uiPriority w:val="0"/>
    <w:rPr>
      <w:rFonts w:asciiTheme="minorHAnsi" w:hAnsiTheme="minorHAnsi" w:eastAsiaTheme="minorEastAsia" w:cstheme="minorBidi"/>
      <w:kern w:val="2"/>
      <w:sz w:val="21"/>
      <w:szCs w:val="24"/>
    </w:rPr>
  </w:style>
  <w:style w:type="character" w:customStyle="1" w:styleId="23">
    <w:name w:val="批注主题 字符"/>
    <w:basedOn w:val="22"/>
    <w:link w:val="12"/>
    <w:qFormat/>
    <w:uiPriority w:val="0"/>
    <w:rPr>
      <w:rFonts w:asciiTheme="minorHAnsi" w:hAnsiTheme="minorHAnsi" w:eastAsiaTheme="minorEastAsia" w:cstheme="minorBidi"/>
      <w:b/>
      <w:bCs/>
      <w:kern w:val="2"/>
      <w:sz w:val="21"/>
      <w:szCs w:val="24"/>
    </w:rPr>
  </w:style>
  <w:style w:type="paragraph" w:customStyle="1" w:styleId="24">
    <w:name w:val="Normal_26"/>
    <w:qFormat/>
    <w:uiPriority w:val="0"/>
    <w:pPr>
      <w:spacing w:before="120" w:after="240"/>
      <w:jc w:val="both"/>
    </w:pPr>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5829</Words>
  <Characters>6456</Characters>
  <Lines>55</Lines>
  <Paragraphs>15</Paragraphs>
  <TotalTime>131</TotalTime>
  <ScaleCrop>false</ScaleCrop>
  <LinksUpToDate>false</LinksUpToDate>
  <CharactersWithSpaces>7554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2023-03-10T06:05:00Z</dcterms:created>
  <dc:creator>Administrator</dc:creator>
  <cp:lastModifiedBy>HJJ</cp:lastModifiedBy>
  <dcterms:modified xsi:type="dcterms:W3CDTF">2023-03-22T07:03:19Z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A4675C6498894FAE8610015E19B740B2</vt:lpwstr>
  </property>
</Properties>
</file>