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80"/>
        </w:tabs>
        <w:snapToGrid w:val="0"/>
        <w:spacing w:before="216" w:after="24" w:line="360" w:lineRule="auto"/>
        <w:rPr>
          <w:rFonts w:hAnsi="黑体"/>
          <w:b/>
          <w:color w:val="000000"/>
          <w:sz w:val="28"/>
          <w:szCs w:val="28"/>
        </w:rPr>
      </w:pPr>
      <w:r>
        <w:rPr>
          <w:rFonts w:hint="eastAsia" w:hAnsi="黑体"/>
          <w:b/>
          <w:color w:val="000000"/>
          <w:sz w:val="28"/>
          <w:szCs w:val="28"/>
        </w:rPr>
        <w:t>项目编号：HXZB-SDWL-2023001</w:t>
      </w:r>
    </w:p>
    <w:p>
      <w:pPr>
        <w:tabs>
          <w:tab w:val="left" w:pos="3780"/>
        </w:tabs>
        <w:snapToGrid w:val="0"/>
        <w:spacing w:before="216" w:after="24" w:line="360" w:lineRule="auto"/>
        <w:rPr>
          <w:b/>
          <w:color w:val="000000"/>
          <w:sz w:val="28"/>
          <w:szCs w:val="28"/>
        </w:rPr>
      </w:pPr>
    </w:p>
    <w:p>
      <w:pPr>
        <w:pStyle w:val="2"/>
        <w:rPr>
          <w:rFonts w:ascii="仿宋_GB2312" w:eastAsia="仿宋_GB2312"/>
        </w:rPr>
      </w:pPr>
    </w:p>
    <w:p>
      <w:pPr>
        <w:pStyle w:val="2"/>
        <w:rPr>
          <w:rFonts w:ascii="仿宋_GB2312" w:eastAsia="仿宋_GB2312"/>
        </w:rPr>
      </w:pPr>
    </w:p>
    <w:p>
      <w:pPr>
        <w:tabs>
          <w:tab w:val="left" w:pos="3780"/>
        </w:tabs>
        <w:snapToGrid w:val="0"/>
        <w:spacing w:line="560" w:lineRule="exact"/>
        <w:jc w:val="center"/>
        <w:rPr>
          <w:rFonts w:hAnsi="黑体"/>
          <w:b/>
          <w:color w:val="000000"/>
          <w:sz w:val="44"/>
          <w:szCs w:val="28"/>
          <w:lang w:val="en-US"/>
        </w:rPr>
      </w:pPr>
      <w:r>
        <w:rPr>
          <w:rFonts w:hint="eastAsia" w:hAnsi="黑体"/>
          <w:b/>
          <w:color w:val="000000"/>
          <w:sz w:val="44"/>
          <w:szCs w:val="28"/>
          <w:lang w:val="en-US"/>
        </w:rPr>
        <w:t>渠县智慧公路物流港审计服务项目</w:t>
      </w:r>
      <w:bookmarkStart w:id="28" w:name="_GoBack"/>
      <w:bookmarkEnd w:id="28"/>
    </w:p>
    <w:p>
      <w:pPr>
        <w:pStyle w:val="2"/>
        <w:rPr>
          <w:rFonts w:eastAsiaTheme="minorEastAsia"/>
          <w:lang w:val="en-US"/>
        </w:rPr>
      </w:pPr>
    </w:p>
    <w:p>
      <w:pPr>
        <w:spacing w:line="560" w:lineRule="exact"/>
        <w:jc w:val="center"/>
        <w:rPr>
          <w:rFonts w:hAnsi="仿宋"/>
          <w:b/>
          <w:color w:val="000000"/>
          <w:sz w:val="44"/>
          <w:szCs w:val="28"/>
        </w:rPr>
      </w:pPr>
      <w:r>
        <w:rPr>
          <w:rFonts w:hint="eastAsia" w:hAnsi="仿宋"/>
          <w:b/>
          <w:color w:val="000000"/>
          <w:sz w:val="44"/>
          <w:szCs w:val="28"/>
        </w:rPr>
        <w:t>（标段2）</w:t>
      </w:r>
    </w:p>
    <w:p>
      <w:pPr>
        <w:spacing w:line="560" w:lineRule="exact"/>
        <w:jc w:val="center"/>
        <w:rPr>
          <w:rFonts w:hAnsi="仿宋"/>
          <w:b/>
          <w:color w:val="000000"/>
          <w:sz w:val="44"/>
          <w:szCs w:val="28"/>
        </w:rPr>
      </w:pPr>
    </w:p>
    <w:p>
      <w:pPr>
        <w:spacing w:line="560" w:lineRule="exact"/>
        <w:jc w:val="center"/>
        <w:rPr>
          <w:rFonts w:hAnsi="仿宋"/>
          <w:b/>
          <w:color w:val="000000"/>
          <w:sz w:val="44"/>
          <w:szCs w:val="28"/>
        </w:rPr>
      </w:pPr>
    </w:p>
    <w:p>
      <w:pPr>
        <w:spacing w:line="560" w:lineRule="exact"/>
        <w:jc w:val="center"/>
        <w:rPr>
          <w:rFonts w:hAnsi="仿宋"/>
          <w:b/>
          <w:color w:val="000000"/>
          <w:sz w:val="44"/>
          <w:szCs w:val="28"/>
        </w:rPr>
      </w:pPr>
    </w:p>
    <w:p>
      <w:pPr>
        <w:spacing w:line="560" w:lineRule="exact"/>
        <w:jc w:val="center"/>
        <w:rPr>
          <w:rFonts w:hAnsi="仿宋"/>
          <w:b/>
          <w:color w:val="000000"/>
          <w:sz w:val="44"/>
          <w:szCs w:val="28"/>
        </w:rPr>
      </w:pPr>
      <w:r>
        <w:rPr>
          <w:rFonts w:hint="eastAsia" w:hAnsi="仿宋"/>
          <w:b/>
          <w:color w:val="000000"/>
          <w:sz w:val="44"/>
          <w:szCs w:val="28"/>
        </w:rPr>
        <w:t>比</w:t>
      </w:r>
    </w:p>
    <w:p>
      <w:pPr>
        <w:spacing w:line="560" w:lineRule="exact"/>
        <w:jc w:val="center"/>
        <w:rPr>
          <w:rFonts w:hAnsi="仿宋"/>
          <w:b/>
          <w:color w:val="000000"/>
          <w:sz w:val="44"/>
          <w:szCs w:val="28"/>
        </w:rPr>
      </w:pPr>
      <w:r>
        <w:rPr>
          <w:rFonts w:hint="eastAsia" w:hAnsi="仿宋"/>
          <w:b/>
          <w:color w:val="000000"/>
          <w:sz w:val="44"/>
          <w:szCs w:val="28"/>
        </w:rPr>
        <w:t>选</w:t>
      </w:r>
    </w:p>
    <w:p>
      <w:pPr>
        <w:spacing w:line="560" w:lineRule="exact"/>
        <w:jc w:val="center"/>
        <w:rPr>
          <w:rFonts w:hAnsi="仿宋"/>
          <w:b/>
          <w:color w:val="000000"/>
          <w:sz w:val="44"/>
          <w:szCs w:val="28"/>
        </w:rPr>
      </w:pPr>
      <w:r>
        <w:rPr>
          <w:rFonts w:hint="eastAsia" w:hAnsi="仿宋"/>
          <w:b/>
          <w:color w:val="000000"/>
          <w:sz w:val="44"/>
          <w:szCs w:val="28"/>
        </w:rPr>
        <w:t>文</w:t>
      </w:r>
    </w:p>
    <w:p>
      <w:pPr>
        <w:spacing w:line="560" w:lineRule="exact"/>
        <w:jc w:val="center"/>
        <w:rPr>
          <w:rFonts w:hAnsi="仿宋"/>
          <w:b/>
          <w:color w:val="000000"/>
          <w:sz w:val="44"/>
          <w:szCs w:val="28"/>
        </w:rPr>
      </w:pPr>
      <w:r>
        <w:rPr>
          <w:rFonts w:hint="eastAsia" w:hAnsi="仿宋"/>
          <w:b/>
          <w:color w:val="000000"/>
          <w:sz w:val="44"/>
          <w:szCs w:val="28"/>
        </w:rPr>
        <w:t>件</w:t>
      </w:r>
    </w:p>
    <w:p>
      <w:pPr>
        <w:spacing w:line="560" w:lineRule="exact"/>
        <w:jc w:val="center"/>
        <w:rPr>
          <w:rFonts w:hAnsi="仿宋"/>
          <w:b/>
          <w:color w:val="000000"/>
          <w:sz w:val="44"/>
          <w:szCs w:val="28"/>
        </w:rPr>
      </w:pPr>
    </w:p>
    <w:p>
      <w:pPr>
        <w:spacing w:line="560" w:lineRule="exact"/>
        <w:rPr>
          <w:rFonts w:hAnsi="仿宋"/>
          <w:b/>
          <w:color w:val="000000"/>
          <w:sz w:val="44"/>
          <w:szCs w:val="28"/>
        </w:rPr>
      </w:pPr>
    </w:p>
    <w:p>
      <w:pPr>
        <w:spacing w:line="560" w:lineRule="exact"/>
        <w:rPr>
          <w:rFonts w:hAnsi="仿宋"/>
          <w:b/>
          <w:color w:val="000000"/>
          <w:sz w:val="44"/>
          <w:szCs w:val="28"/>
        </w:rPr>
      </w:pPr>
    </w:p>
    <w:p>
      <w:pPr>
        <w:spacing w:line="560" w:lineRule="exact"/>
        <w:rPr>
          <w:rFonts w:hAnsi="仿宋"/>
          <w:b/>
          <w:color w:val="000000"/>
          <w:sz w:val="36"/>
          <w:szCs w:val="28"/>
        </w:rPr>
      </w:pPr>
    </w:p>
    <w:p>
      <w:pPr>
        <w:spacing w:line="560" w:lineRule="exact"/>
        <w:ind w:firstLine="851" w:firstLineChars="106"/>
        <w:rPr>
          <w:rFonts w:hAnsi="黑体"/>
          <w:b/>
          <w:color w:val="000000"/>
          <w:sz w:val="32"/>
          <w:szCs w:val="28"/>
        </w:rPr>
      </w:pPr>
      <w:r>
        <w:rPr>
          <w:rFonts w:hint="eastAsia" w:hAnsi="仿宋"/>
          <w:b/>
          <w:color w:val="000000"/>
          <w:spacing w:val="241"/>
          <w:kern w:val="0"/>
          <w:sz w:val="32"/>
          <w:szCs w:val="28"/>
          <w:fitText w:val="1926" w:id="-1290621952"/>
        </w:rPr>
        <w:t>比选</w:t>
      </w:r>
      <w:r>
        <w:rPr>
          <w:rFonts w:hint="eastAsia" w:hAnsi="仿宋"/>
          <w:b/>
          <w:color w:val="000000"/>
          <w:spacing w:val="1"/>
          <w:kern w:val="0"/>
          <w:sz w:val="32"/>
          <w:szCs w:val="28"/>
          <w:fitText w:val="1926" w:id="-1290621952"/>
        </w:rPr>
        <w:t>人</w:t>
      </w:r>
      <w:r>
        <w:rPr>
          <w:rFonts w:hint="eastAsia" w:hAnsi="仿宋"/>
          <w:b/>
          <w:color w:val="000000"/>
          <w:sz w:val="32"/>
          <w:szCs w:val="28"/>
        </w:rPr>
        <w:t>：</w:t>
      </w:r>
      <w:r>
        <w:rPr>
          <w:rFonts w:hint="eastAsia" w:hAnsi="黑体"/>
          <w:b/>
          <w:color w:val="000000"/>
          <w:sz w:val="32"/>
          <w:szCs w:val="28"/>
        </w:rPr>
        <w:t>四川</w:t>
      </w:r>
      <w:r>
        <w:rPr>
          <w:rFonts w:hint="eastAsia" w:hAnsi="黑体"/>
          <w:b/>
          <w:color w:val="000000"/>
          <w:sz w:val="32"/>
          <w:szCs w:val="28"/>
          <w:lang w:val="en-US"/>
        </w:rPr>
        <w:t>蜀道</w:t>
      </w:r>
      <w:r>
        <w:rPr>
          <w:rFonts w:hint="eastAsia" w:hAnsi="黑体"/>
          <w:b/>
          <w:color w:val="000000"/>
          <w:sz w:val="32"/>
          <w:szCs w:val="28"/>
        </w:rPr>
        <w:t>物流</w:t>
      </w:r>
      <w:r>
        <w:rPr>
          <w:rFonts w:hint="eastAsia" w:hAnsi="黑体"/>
          <w:b/>
          <w:color w:val="000000"/>
          <w:sz w:val="32"/>
          <w:szCs w:val="28"/>
          <w:lang w:val="en-US"/>
        </w:rPr>
        <w:t>集团</w:t>
      </w:r>
      <w:r>
        <w:rPr>
          <w:rFonts w:hint="eastAsia" w:hAnsi="黑体"/>
          <w:b/>
          <w:color w:val="000000"/>
          <w:sz w:val="32"/>
          <w:szCs w:val="28"/>
        </w:rPr>
        <w:t>有限公司</w:t>
      </w:r>
    </w:p>
    <w:p>
      <w:pPr>
        <w:spacing w:line="560" w:lineRule="exact"/>
        <w:rPr>
          <w:rFonts w:hAnsi="黑体"/>
          <w:b/>
          <w:color w:val="000000"/>
          <w:sz w:val="32"/>
          <w:szCs w:val="28"/>
          <w:lang w:val="en-US"/>
        </w:rPr>
      </w:pPr>
      <w:r>
        <w:rPr>
          <w:rFonts w:hint="eastAsia" w:hAnsi="黑体"/>
          <w:b/>
          <w:color w:val="000000"/>
          <w:sz w:val="32"/>
          <w:szCs w:val="28"/>
          <w:lang w:val="en-US"/>
        </w:rPr>
        <w:t xml:space="preserve"> </w:t>
      </w:r>
      <w:r>
        <w:rPr>
          <w:rFonts w:hAnsi="黑体"/>
          <w:b/>
          <w:color w:val="000000"/>
          <w:sz w:val="32"/>
          <w:szCs w:val="28"/>
          <w:lang w:val="en-US"/>
        </w:rPr>
        <w:t xml:space="preserve">          </w:t>
      </w:r>
      <w:r>
        <w:rPr>
          <w:rFonts w:hint="eastAsia" w:hAnsi="黑体"/>
          <w:b/>
          <w:color w:val="000000"/>
          <w:sz w:val="32"/>
          <w:szCs w:val="28"/>
          <w:lang w:val="en-US"/>
        </w:rPr>
        <w:t xml:space="preserve">        渠县蜀物致远物流发展有限公司</w:t>
      </w:r>
    </w:p>
    <w:p>
      <w:pPr>
        <w:spacing w:line="560" w:lineRule="exact"/>
        <w:ind w:firstLine="851" w:firstLineChars="265"/>
        <w:rPr>
          <w:rFonts w:hAnsi="黑体"/>
          <w:b/>
          <w:color w:val="000000"/>
          <w:sz w:val="32"/>
          <w:szCs w:val="28"/>
          <w:lang w:val="en-US"/>
        </w:rPr>
      </w:pPr>
      <w:r>
        <w:rPr>
          <w:rFonts w:hint="eastAsia" w:hAnsi="黑体"/>
          <w:b/>
          <w:color w:val="000000"/>
          <w:sz w:val="32"/>
          <w:szCs w:val="28"/>
          <w:lang w:val="en-US"/>
        </w:rPr>
        <w:t>比选代理机构：华信咨询设计研究院有限公司</w:t>
      </w:r>
    </w:p>
    <w:p>
      <w:pPr>
        <w:pStyle w:val="2"/>
        <w:rPr>
          <w:rFonts w:eastAsiaTheme="minorEastAsia"/>
          <w:lang w:val="en-US"/>
        </w:rPr>
      </w:pPr>
    </w:p>
    <w:p>
      <w:pPr>
        <w:spacing w:line="560" w:lineRule="exact"/>
        <w:jc w:val="center"/>
        <w:rPr>
          <w:rFonts w:hAnsi="仿宋"/>
          <w:b/>
          <w:color w:val="000000"/>
          <w:sz w:val="32"/>
          <w:szCs w:val="28"/>
        </w:rPr>
      </w:pPr>
      <w:r>
        <w:rPr>
          <w:rFonts w:hint="eastAsia" w:hAnsi="仿宋"/>
          <w:b/>
          <w:color w:val="000000"/>
          <w:sz w:val="32"/>
          <w:szCs w:val="28"/>
        </w:rPr>
        <w:t>二O二三年四月</w:t>
      </w:r>
    </w:p>
    <w:p>
      <w:pPr>
        <w:widowControl/>
        <w:jc w:val="center"/>
        <w:rPr>
          <w:rFonts w:hAnsi="仿宋"/>
          <w:b/>
          <w:color w:val="000000"/>
          <w:sz w:val="28"/>
          <w:szCs w:val="28"/>
        </w:rPr>
        <w:sectPr>
          <w:pgSz w:w="11906" w:h="16838"/>
          <w:pgMar w:top="1928" w:right="1531" w:bottom="1928" w:left="1531" w:header="851" w:footer="992" w:gutter="0"/>
          <w:pgNumType w:start="1"/>
          <w:cols w:space="720" w:num="1"/>
          <w:docGrid w:type="lines" w:linePitch="317" w:charSpace="0"/>
        </w:sectPr>
      </w:pPr>
    </w:p>
    <w:p>
      <w:pPr>
        <w:jc w:val="center"/>
        <w:rPr>
          <w:b/>
          <w:sz w:val="28"/>
          <w:szCs w:val="28"/>
        </w:rPr>
      </w:pPr>
      <w:bookmarkStart w:id="0" w:name="_Toc14778_WPSOffice_Type1"/>
      <w:r>
        <w:rPr>
          <w:rFonts w:hint="eastAsia"/>
          <w:b/>
          <w:sz w:val="28"/>
          <w:szCs w:val="28"/>
        </w:rPr>
        <w:t>目录</w:t>
      </w:r>
    </w:p>
    <w:p>
      <w:pPr>
        <w:jc w:val="center"/>
        <w:rPr>
          <w:b/>
          <w:sz w:val="28"/>
          <w:szCs w:val="28"/>
        </w:rPr>
      </w:pPr>
    </w:p>
    <w:p>
      <w:pPr>
        <w:pStyle w:val="14"/>
        <w:tabs>
          <w:tab w:val="right" w:leader="dot" w:pos="8834"/>
        </w:tabs>
        <w:rPr>
          <w:sz w:val="32"/>
        </w:rPr>
      </w:pPr>
      <w:r>
        <w:rPr>
          <w:rFonts w:hint="eastAsia"/>
          <w:b/>
          <w:sz w:val="40"/>
          <w:szCs w:val="28"/>
        </w:rPr>
        <w:fldChar w:fldCharType="begin"/>
      </w:r>
      <w:r>
        <w:rPr>
          <w:rFonts w:hint="eastAsia"/>
          <w:b/>
          <w:sz w:val="40"/>
          <w:szCs w:val="28"/>
        </w:rPr>
        <w:instrText xml:space="preserve"> TOC \o "1-1" \h \z \u </w:instrText>
      </w:r>
      <w:r>
        <w:rPr>
          <w:rFonts w:hint="eastAsia"/>
          <w:b/>
          <w:sz w:val="40"/>
          <w:szCs w:val="28"/>
        </w:rPr>
        <w:fldChar w:fldCharType="separate"/>
      </w:r>
      <w:r>
        <w:fldChar w:fldCharType="begin"/>
      </w:r>
      <w:r>
        <w:instrText xml:space="preserve"> HYPERLINK \l "_Toc127778960" </w:instrText>
      </w:r>
      <w:r>
        <w:fldChar w:fldCharType="separate"/>
      </w:r>
      <w:r>
        <w:rPr>
          <w:rStyle w:val="20"/>
          <w:rFonts w:hint="eastAsia" w:hAnsi="仿宋"/>
          <w:sz w:val="32"/>
        </w:rPr>
        <w:t>第一章 比选公告</w:t>
      </w:r>
      <w:r>
        <w:rPr>
          <w:rFonts w:hint="eastAsia"/>
          <w:sz w:val="32"/>
        </w:rPr>
        <w:tab/>
      </w:r>
      <w:r>
        <w:rPr>
          <w:rFonts w:hint="eastAsia"/>
          <w:sz w:val="32"/>
        </w:rPr>
        <w:fldChar w:fldCharType="begin"/>
      </w:r>
      <w:r>
        <w:rPr>
          <w:rFonts w:hint="eastAsia"/>
          <w:sz w:val="32"/>
        </w:rPr>
        <w:instrText xml:space="preserve"> PAGEREF _Toc127778960 \h </w:instrText>
      </w:r>
      <w:r>
        <w:rPr>
          <w:rFonts w:hint="eastAsia"/>
          <w:sz w:val="32"/>
        </w:rPr>
        <w:fldChar w:fldCharType="separate"/>
      </w:r>
      <w:r>
        <w:rPr>
          <w:sz w:val="32"/>
        </w:rPr>
        <w:t>1</w:t>
      </w:r>
      <w:r>
        <w:rPr>
          <w:rFonts w:hint="eastAsia"/>
          <w:sz w:val="32"/>
        </w:rPr>
        <w:fldChar w:fldCharType="end"/>
      </w:r>
      <w:r>
        <w:rPr>
          <w:rFonts w:hint="eastAsia"/>
          <w:sz w:val="32"/>
        </w:rPr>
        <w:fldChar w:fldCharType="end"/>
      </w:r>
    </w:p>
    <w:p>
      <w:pPr>
        <w:pStyle w:val="14"/>
        <w:tabs>
          <w:tab w:val="right" w:leader="dot" w:pos="8834"/>
        </w:tabs>
        <w:rPr>
          <w:rFonts w:hint="eastAsia" w:eastAsia="仿宋_GB2312"/>
          <w:sz w:val="32"/>
          <w:lang w:eastAsia="zh-CN"/>
        </w:rPr>
      </w:pPr>
      <w:r>
        <w:fldChar w:fldCharType="begin"/>
      </w:r>
      <w:r>
        <w:instrText xml:space="preserve"> HYPERLINK \l "_Toc127778961" </w:instrText>
      </w:r>
      <w:r>
        <w:fldChar w:fldCharType="separate"/>
      </w:r>
      <w:r>
        <w:rPr>
          <w:rStyle w:val="20"/>
          <w:rFonts w:hint="eastAsia"/>
          <w:sz w:val="32"/>
        </w:rPr>
        <w:t xml:space="preserve">第二章 </w:t>
      </w:r>
      <w:r>
        <w:rPr>
          <w:rStyle w:val="20"/>
          <w:rFonts w:hint="eastAsia"/>
          <w:sz w:val="32"/>
          <w:lang w:val="en-US"/>
        </w:rPr>
        <w:t>比选申请人</w:t>
      </w:r>
      <w:r>
        <w:rPr>
          <w:rStyle w:val="20"/>
          <w:rFonts w:hint="eastAsia"/>
          <w:sz w:val="32"/>
        </w:rPr>
        <w:t>须知</w:t>
      </w:r>
      <w:r>
        <w:rPr>
          <w:rFonts w:hint="eastAsia"/>
          <w:sz w:val="32"/>
        </w:rPr>
        <w:tab/>
      </w:r>
      <w:r>
        <w:rPr>
          <w:rFonts w:hint="eastAsia"/>
          <w:sz w:val="32"/>
        </w:rPr>
        <w:fldChar w:fldCharType="end"/>
      </w:r>
      <w:r>
        <w:rPr>
          <w:rFonts w:hint="eastAsia"/>
          <w:sz w:val="32"/>
          <w:lang w:val="en-US" w:eastAsia="zh-CN"/>
        </w:rPr>
        <w:t>7</w:t>
      </w:r>
    </w:p>
    <w:p>
      <w:pPr>
        <w:pStyle w:val="14"/>
        <w:tabs>
          <w:tab w:val="right" w:leader="dot" w:pos="8834"/>
        </w:tabs>
        <w:rPr>
          <w:rFonts w:hint="eastAsia" w:eastAsia="仿宋_GB2312"/>
          <w:sz w:val="32"/>
          <w:lang w:eastAsia="zh-CN"/>
        </w:rPr>
      </w:pPr>
      <w:r>
        <w:fldChar w:fldCharType="begin"/>
      </w:r>
      <w:r>
        <w:instrText xml:space="preserve"> HYPERLINK \l "_Toc127778962" </w:instrText>
      </w:r>
      <w:r>
        <w:fldChar w:fldCharType="separate"/>
      </w:r>
      <w:r>
        <w:rPr>
          <w:rStyle w:val="20"/>
          <w:rFonts w:hint="eastAsia"/>
          <w:sz w:val="32"/>
        </w:rPr>
        <w:t>第三章  比选项目商务、服务、技术及其它要求</w:t>
      </w:r>
      <w:r>
        <w:rPr>
          <w:rFonts w:hint="eastAsia"/>
          <w:sz w:val="32"/>
        </w:rPr>
        <w:tab/>
      </w:r>
      <w:r>
        <w:rPr>
          <w:rFonts w:hint="eastAsia"/>
          <w:sz w:val="32"/>
        </w:rPr>
        <w:fldChar w:fldCharType="begin"/>
      </w:r>
      <w:r>
        <w:rPr>
          <w:rFonts w:hint="eastAsia"/>
          <w:sz w:val="32"/>
        </w:rPr>
        <w:instrText xml:space="preserve"> PAGEREF _Toc127778962 \h </w:instrText>
      </w:r>
      <w:r>
        <w:rPr>
          <w:rFonts w:hint="eastAsia"/>
          <w:sz w:val="32"/>
        </w:rPr>
        <w:fldChar w:fldCharType="separate"/>
      </w:r>
      <w:r>
        <w:rPr>
          <w:sz w:val="32"/>
        </w:rPr>
        <w:t>1</w:t>
      </w:r>
      <w:r>
        <w:rPr>
          <w:rFonts w:hint="eastAsia"/>
          <w:sz w:val="32"/>
        </w:rPr>
        <w:fldChar w:fldCharType="end"/>
      </w:r>
      <w:r>
        <w:rPr>
          <w:rFonts w:hint="eastAsia"/>
          <w:sz w:val="32"/>
        </w:rPr>
        <w:fldChar w:fldCharType="end"/>
      </w:r>
      <w:r>
        <w:rPr>
          <w:rFonts w:hint="eastAsia"/>
          <w:sz w:val="32"/>
          <w:lang w:val="en-US" w:eastAsia="zh-CN"/>
        </w:rPr>
        <w:t>6</w:t>
      </w:r>
    </w:p>
    <w:p>
      <w:pPr>
        <w:pStyle w:val="14"/>
        <w:tabs>
          <w:tab w:val="right" w:leader="dot" w:pos="8834"/>
        </w:tabs>
        <w:rPr>
          <w:rFonts w:hint="eastAsia" w:eastAsia="仿宋_GB2312"/>
          <w:sz w:val="32"/>
          <w:lang w:val="en-US" w:eastAsia="zh-CN"/>
        </w:rPr>
      </w:pPr>
      <w:r>
        <w:fldChar w:fldCharType="begin"/>
      </w:r>
      <w:r>
        <w:instrText xml:space="preserve"> HYPERLINK \l "_Toc127778963" </w:instrText>
      </w:r>
      <w:r>
        <w:fldChar w:fldCharType="separate"/>
      </w:r>
      <w:r>
        <w:rPr>
          <w:rStyle w:val="20"/>
          <w:rFonts w:hint="eastAsia"/>
          <w:sz w:val="32"/>
        </w:rPr>
        <w:t>第四章 比选办法</w:t>
      </w:r>
      <w:r>
        <w:rPr>
          <w:rFonts w:hint="eastAsia"/>
          <w:sz w:val="32"/>
        </w:rPr>
        <w:tab/>
      </w:r>
      <w:r>
        <w:rPr>
          <w:rFonts w:hint="eastAsia"/>
          <w:sz w:val="32"/>
          <w:lang w:val="en-US" w:eastAsia="zh-CN"/>
        </w:rPr>
        <w:t>1</w:t>
      </w:r>
      <w:r>
        <w:rPr>
          <w:rFonts w:hint="eastAsia"/>
          <w:sz w:val="32"/>
        </w:rPr>
        <w:fldChar w:fldCharType="end"/>
      </w:r>
      <w:r>
        <w:rPr>
          <w:rFonts w:hint="eastAsia"/>
          <w:sz w:val="32"/>
          <w:lang w:val="en-US" w:eastAsia="zh-CN"/>
        </w:rPr>
        <w:t>8</w:t>
      </w:r>
    </w:p>
    <w:p>
      <w:pPr>
        <w:pStyle w:val="14"/>
        <w:tabs>
          <w:tab w:val="right" w:leader="dot" w:pos="8834"/>
        </w:tabs>
        <w:rPr>
          <w:rFonts w:hint="eastAsia" w:eastAsia="仿宋_GB2312"/>
          <w:sz w:val="32"/>
          <w:lang w:val="en-US" w:eastAsia="zh-CN"/>
        </w:rPr>
      </w:pPr>
      <w:r>
        <w:fldChar w:fldCharType="begin"/>
      </w:r>
      <w:r>
        <w:instrText xml:space="preserve"> HYPERLINK \l "_Toc127778964" </w:instrText>
      </w:r>
      <w:r>
        <w:fldChar w:fldCharType="separate"/>
      </w:r>
      <w:r>
        <w:rPr>
          <w:rStyle w:val="20"/>
          <w:rFonts w:hint="eastAsia"/>
          <w:sz w:val="32"/>
        </w:rPr>
        <w:t>第五章 比选申请文件格式</w:t>
      </w:r>
      <w:r>
        <w:rPr>
          <w:rFonts w:hint="eastAsia"/>
          <w:sz w:val="32"/>
        </w:rPr>
        <w:tab/>
      </w:r>
      <w:r>
        <w:rPr>
          <w:rFonts w:hint="eastAsia"/>
          <w:sz w:val="32"/>
          <w:lang w:val="en-US" w:eastAsia="zh-CN"/>
        </w:rPr>
        <w:t>2</w:t>
      </w:r>
      <w:r>
        <w:rPr>
          <w:rFonts w:hint="eastAsia"/>
          <w:sz w:val="32"/>
        </w:rPr>
        <w:fldChar w:fldCharType="end"/>
      </w:r>
      <w:r>
        <w:rPr>
          <w:rFonts w:hint="eastAsia"/>
          <w:sz w:val="32"/>
          <w:lang w:val="en-US" w:eastAsia="zh-CN"/>
        </w:rPr>
        <w:t>8</w:t>
      </w:r>
    </w:p>
    <w:p>
      <w:pPr>
        <w:pStyle w:val="14"/>
        <w:tabs>
          <w:tab w:val="right" w:leader="dot" w:pos="8834"/>
        </w:tabs>
        <w:rPr>
          <w:b/>
          <w:sz w:val="28"/>
          <w:szCs w:val="28"/>
        </w:rPr>
      </w:pPr>
      <w:r>
        <w:fldChar w:fldCharType="begin"/>
      </w:r>
      <w:r>
        <w:instrText xml:space="preserve"> HYPERLINK \l "_Toc127778965" </w:instrText>
      </w:r>
      <w:r>
        <w:fldChar w:fldCharType="separate"/>
      </w:r>
      <w:r>
        <w:rPr>
          <w:rStyle w:val="20"/>
          <w:rFonts w:hint="eastAsia"/>
          <w:sz w:val="32"/>
        </w:rPr>
        <w:t>第六章 合同主要条款（参考）</w:t>
      </w:r>
      <w:r>
        <w:rPr>
          <w:rFonts w:hint="eastAsia"/>
          <w:sz w:val="32"/>
        </w:rPr>
        <w:tab/>
      </w:r>
      <w:r>
        <w:rPr>
          <w:rFonts w:hint="eastAsia"/>
          <w:sz w:val="32"/>
        </w:rPr>
        <w:fldChar w:fldCharType="begin"/>
      </w:r>
      <w:r>
        <w:rPr>
          <w:rFonts w:hint="eastAsia"/>
          <w:sz w:val="32"/>
        </w:rPr>
        <w:instrText xml:space="preserve"> PAGEREF _Toc127778965 \h </w:instrText>
      </w:r>
      <w:r>
        <w:rPr>
          <w:rFonts w:hint="eastAsia"/>
          <w:sz w:val="32"/>
        </w:rPr>
        <w:fldChar w:fldCharType="separate"/>
      </w:r>
      <w:r>
        <w:rPr>
          <w:sz w:val="32"/>
        </w:rPr>
        <w:t>4</w:t>
      </w:r>
      <w:r>
        <w:rPr>
          <w:rFonts w:hint="eastAsia"/>
          <w:sz w:val="32"/>
          <w:lang w:val="en-US" w:eastAsia="zh-CN"/>
        </w:rPr>
        <w:t>6</w:t>
      </w:r>
      <w:r>
        <w:rPr>
          <w:rFonts w:hint="eastAsia"/>
          <w:sz w:val="32"/>
        </w:rPr>
        <w:fldChar w:fldCharType="end"/>
      </w:r>
      <w:r>
        <w:rPr>
          <w:rFonts w:hint="eastAsia"/>
          <w:sz w:val="32"/>
        </w:rPr>
        <w:fldChar w:fldCharType="end"/>
      </w:r>
      <w:r>
        <w:rPr>
          <w:rFonts w:hint="eastAsia"/>
          <w:b/>
          <w:sz w:val="40"/>
          <w:szCs w:val="28"/>
        </w:rPr>
        <w:fldChar w:fldCharType="end"/>
      </w:r>
    </w:p>
    <w:bookmarkEnd w:id="0"/>
    <w:p>
      <w:pPr>
        <w:pStyle w:val="23"/>
        <w:tabs>
          <w:tab w:val="right" w:leader="dot" w:pos="8844"/>
        </w:tabs>
        <w:rPr>
          <w:rFonts w:ascii="仿宋_GB2312" w:eastAsia="仿宋_GB2312"/>
          <w:color w:val="000000"/>
          <w:sz w:val="28"/>
          <w:szCs w:val="28"/>
        </w:rPr>
        <w:sectPr>
          <w:pgSz w:w="11906" w:h="16838"/>
          <w:pgMar w:top="1928" w:right="1531" w:bottom="1928" w:left="1531" w:header="851" w:footer="992" w:gutter="0"/>
          <w:pgNumType w:start="2"/>
          <w:cols w:space="720" w:num="1"/>
          <w:docGrid w:type="lines" w:linePitch="317" w:charSpace="0"/>
        </w:sectPr>
      </w:pPr>
    </w:p>
    <w:p>
      <w:pPr>
        <w:pStyle w:val="3"/>
        <w:rPr>
          <w:rFonts w:ascii="仿宋_GB2312" w:hAnsi="仿宋"/>
          <w:b w:val="0"/>
          <w:bCs w:val="0"/>
          <w:color w:val="000000"/>
          <w:szCs w:val="28"/>
        </w:rPr>
      </w:pPr>
      <w:bookmarkStart w:id="1" w:name="_Toc2097_WPSOffice_Level1"/>
      <w:bookmarkStart w:id="2" w:name="_Toc6577_WPSOffice_Level1"/>
      <w:bookmarkStart w:id="3" w:name="_Toc127778960"/>
      <w:r>
        <w:rPr>
          <w:rFonts w:hint="eastAsia" w:ascii="仿宋_GB2312" w:hAnsi="仿宋"/>
          <w:color w:val="000000"/>
          <w:szCs w:val="28"/>
        </w:rPr>
        <w:t>第一章 比选公告</w:t>
      </w:r>
      <w:bookmarkEnd w:id="1"/>
      <w:bookmarkEnd w:id="2"/>
      <w:bookmarkEnd w:id="3"/>
    </w:p>
    <w:p>
      <w:pPr>
        <w:pStyle w:val="2"/>
        <w:rPr>
          <w:rFonts w:ascii="仿宋_GB2312" w:eastAsia="仿宋_GB2312"/>
        </w:rPr>
      </w:pPr>
    </w:p>
    <w:p>
      <w:pPr>
        <w:tabs>
          <w:tab w:val="left" w:pos="3780"/>
        </w:tabs>
        <w:autoSpaceDE/>
        <w:autoSpaceDN/>
        <w:snapToGrid w:val="0"/>
        <w:spacing w:line="360" w:lineRule="auto"/>
        <w:ind w:firstLine="480" w:firstLineChars="200"/>
        <w:jc w:val="both"/>
        <w:rPr>
          <w:sz w:val="24"/>
          <w:szCs w:val="24"/>
        </w:rPr>
      </w:pPr>
      <w:r>
        <w:rPr>
          <w:rFonts w:hint="eastAsia"/>
          <w:sz w:val="24"/>
          <w:szCs w:val="24"/>
        </w:rPr>
        <w:t>本比选项目为渠县智慧公路物流港审计服务项目（项目编号：HXZB-SDWL-2023001），比选人为</w:t>
      </w:r>
      <w:r>
        <w:rPr>
          <w:rFonts w:hint="eastAsia" w:hAnsi="仿宋" w:cs="Times New Roman"/>
          <w:color w:val="000000"/>
          <w:sz w:val="24"/>
          <w:szCs w:val="24"/>
        </w:rPr>
        <w:t>四川</w:t>
      </w:r>
      <w:r>
        <w:rPr>
          <w:rFonts w:hint="eastAsia" w:hAnsi="仿宋" w:cs="Times New Roman"/>
          <w:color w:val="000000"/>
          <w:sz w:val="24"/>
          <w:szCs w:val="24"/>
          <w:lang w:val="en-US"/>
        </w:rPr>
        <w:t>蜀道</w:t>
      </w:r>
      <w:r>
        <w:rPr>
          <w:rFonts w:hint="eastAsia" w:hAnsi="仿宋" w:cs="Times New Roman"/>
          <w:color w:val="000000"/>
          <w:sz w:val="24"/>
          <w:szCs w:val="24"/>
        </w:rPr>
        <w:t>物流</w:t>
      </w:r>
      <w:r>
        <w:rPr>
          <w:rFonts w:hint="eastAsia" w:hAnsi="仿宋" w:cs="Times New Roman"/>
          <w:color w:val="000000"/>
          <w:sz w:val="24"/>
          <w:szCs w:val="24"/>
          <w:lang w:val="en-US"/>
        </w:rPr>
        <w:t>集团</w:t>
      </w:r>
      <w:r>
        <w:rPr>
          <w:rFonts w:hint="eastAsia" w:hAnsi="仿宋" w:cs="Times New Roman"/>
          <w:color w:val="000000"/>
          <w:sz w:val="24"/>
          <w:szCs w:val="24"/>
        </w:rPr>
        <w:t>有限公司、</w:t>
      </w:r>
      <w:r>
        <w:rPr>
          <w:rFonts w:hint="eastAsia" w:hAnsi="Times New Roman" w:cs="Times New Roman"/>
          <w:kern w:val="2"/>
          <w:sz w:val="24"/>
          <w:szCs w:val="24"/>
          <w:lang w:val="en-US" w:bidi="ar-SA"/>
        </w:rPr>
        <w:t>渠县蜀物致远物流发展有限公司</w:t>
      </w:r>
      <w:r>
        <w:rPr>
          <w:rFonts w:hint="eastAsia"/>
          <w:sz w:val="24"/>
          <w:szCs w:val="24"/>
        </w:rPr>
        <w:t>，比选代理机构为华信咨询设计研究院有限公司。项目资金已落实，具备比选条件，现根据有关规定进行公开比选，特邀请有意向的且具有提供标的物能力的潜在比选申请人（以下简称比选申请人）参选。</w:t>
      </w:r>
    </w:p>
    <w:p>
      <w:pPr>
        <w:numPr>
          <w:ilvl w:val="0"/>
          <w:numId w:val="1"/>
        </w:numPr>
        <w:autoSpaceDE/>
        <w:autoSpaceDN/>
        <w:spacing w:line="360" w:lineRule="auto"/>
        <w:ind w:left="0" w:firstLine="0"/>
        <w:rPr>
          <w:rFonts w:hAnsi="黑体" w:cs="黑体"/>
          <w:b/>
          <w:color w:val="000000"/>
          <w:sz w:val="24"/>
          <w:szCs w:val="28"/>
          <w:lang w:val="en-US"/>
        </w:rPr>
      </w:pPr>
      <w:r>
        <w:rPr>
          <w:rFonts w:hint="eastAsia" w:hAnsi="黑体" w:cs="黑体"/>
          <w:b/>
          <w:color w:val="000000"/>
          <w:sz w:val="24"/>
          <w:szCs w:val="28"/>
          <w:lang w:val="en-US"/>
        </w:rPr>
        <w:t>项目概况与采购内容</w:t>
      </w:r>
    </w:p>
    <w:p>
      <w:pPr>
        <w:numPr>
          <w:ilvl w:val="1"/>
          <w:numId w:val="1"/>
        </w:numPr>
        <w:autoSpaceDE/>
        <w:autoSpaceDN/>
        <w:spacing w:line="360" w:lineRule="auto"/>
        <w:rPr>
          <w:rFonts w:hAnsi="Times New Roman" w:cs="Times New Roman"/>
          <w:kern w:val="2"/>
          <w:sz w:val="24"/>
          <w:szCs w:val="24"/>
          <w:lang w:val="en-US" w:bidi="ar-SA"/>
        </w:rPr>
      </w:pPr>
      <w:r>
        <w:rPr>
          <w:rFonts w:hint="eastAsia" w:hAnsi="黑体" w:cs="黑体"/>
          <w:color w:val="000000"/>
          <w:sz w:val="24"/>
          <w:szCs w:val="24"/>
          <w:lang w:val="en-US"/>
        </w:rPr>
        <w:t>项目</w:t>
      </w:r>
      <w:r>
        <w:rPr>
          <w:rFonts w:hint="eastAsia" w:hAnsi="Times New Roman" w:cs="Times New Roman"/>
          <w:kern w:val="2"/>
          <w:sz w:val="24"/>
          <w:szCs w:val="24"/>
          <w:lang w:val="en-US" w:bidi="ar-SA"/>
        </w:rPr>
        <w:t>概况</w:t>
      </w:r>
    </w:p>
    <w:p>
      <w:pPr>
        <w:autoSpaceDE/>
        <w:autoSpaceDN/>
        <w:spacing w:line="360" w:lineRule="auto"/>
        <w:ind w:firstLine="480" w:firstLineChars="200"/>
        <w:rPr>
          <w:rFonts w:hAnsi="Times New Roman" w:cs="Times New Roman"/>
          <w:kern w:val="2"/>
          <w:sz w:val="24"/>
          <w:szCs w:val="24"/>
          <w:lang w:val="en-US" w:bidi="ar-SA"/>
        </w:rPr>
      </w:pPr>
      <w:r>
        <w:rPr>
          <w:rFonts w:hint="eastAsia" w:hAnsi="Times New Roman" w:cs="Times New Roman"/>
          <w:kern w:val="2"/>
          <w:sz w:val="24"/>
          <w:szCs w:val="24"/>
          <w:lang w:val="en-US" w:bidi="ar-SA"/>
        </w:rPr>
        <w:t>渠县蜀物致远物流发展有限公司是四川蜀道物流集团有限公司全资子公司，省属国有企业，成立于2020年10月14日，注册资金5000万元，注册地址为四川省达州市渠县天星镇街道办滨江社区怡康路68号。建设场地位于四川省达州市渠县渠北镇双桥村四组，渠县黄花大道西侧，距南大梁高速公路渠县收费站西南侧约100m。</w:t>
      </w:r>
    </w:p>
    <w:p>
      <w:pPr>
        <w:spacing w:line="360" w:lineRule="auto"/>
        <w:ind w:firstLine="480" w:firstLineChars="200"/>
        <w:rPr>
          <w:rFonts w:hAnsi="Times New Roman" w:cs="Times New Roman"/>
          <w:kern w:val="2"/>
          <w:sz w:val="24"/>
          <w:szCs w:val="24"/>
          <w:lang w:val="en-US" w:bidi="ar-SA"/>
        </w:rPr>
      </w:pPr>
      <w:r>
        <w:rPr>
          <w:rFonts w:hint="eastAsia" w:hAnsi="Times New Roman" w:cs="Times New Roman"/>
          <w:kern w:val="2"/>
          <w:sz w:val="24"/>
          <w:szCs w:val="24"/>
          <w:lang w:val="en-US" w:bidi="ar-SA"/>
        </w:rPr>
        <w:t>项目总投资约</w:t>
      </w:r>
      <w:r>
        <w:rPr>
          <w:rFonts w:hAnsi="Times New Roman" w:cs="Times New Roman"/>
          <w:kern w:val="2"/>
          <w:sz w:val="24"/>
          <w:szCs w:val="24"/>
          <w:lang w:val="en-US" w:bidi="ar-SA"/>
        </w:rPr>
        <w:t>3.29亿元，其中建安费用2.44亿元，项目总建设用地约203亩，主要建筑物建筑面积58769.87㎡，项目主要业态包括集运分拨一层15166.31㎡、智联云仓一层11566.62㎡、冷链加工一层15777.43㎡、综合楼五层5429.22㎡、配套商业二层8471.82㎡、展销中心二层873.43㎡、加油加气站站房二层393.76㎡、加油加气站罩棚一层528㎡、设备用房一层447.6㎡、门卫一层92.12㎡等，项目建设均无地下室，服务范围以川东北为中心，面向全国，构建“一核一副四组团”的空间。</w:t>
      </w:r>
    </w:p>
    <w:p>
      <w:pPr>
        <w:numPr>
          <w:ilvl w:val="1"/>
          <w:numId w:val="1"/>
        </w:numPr>
        <w:autoSpaceDE/>
        <w:autoSpaceDN/>
        <w:spacing w:line="360" w:lineRule="auto"/>
        <w:rPr>
          <w:rFonts w:hAnsi="Times New Roman" w:cs="Times New Roman"/>
          <w:kern w:val="2"/>
          <w:sz w:val="24"/>
          <w:szCs w:val="24"/>
          <w:lang w:val="en-US" w:bidi="ar-SA"/>
        </w:rPr>
      </w:pPr>
      <w:r>
        <w:rPr>
          <w:rFonts w:hint="eastAsia" w:hAnsi="Times New Roman" w:cs="Times New Roman"/>
          <w:kern w:val="2"/>
          <w:sz w:val="24"/>
          <w:szCs w:val="24"/>
          <w:lang w:val="en-US" w:bidi="ar-SA"/>
        </w:rPr>
        <w:t>采购内容</w:t>
      </w:r>
    </w:p>
    <w:p>
      <w:pPr>
        <w:numPr>
          <w:ilvl w:val="2"/>
          <w:numId w:val="1"/>
        </w:numPr>
        <w:autoSpaceDE/>
        <w:autoSpaceDN/>
        <w:spacing w:line="360" w:lineRule="auto"/>
        <w:ind w:left="993"/>
        <w:rPr>
          <w:sz w:val="24"/>
          <w:szCs w:val="24"/>
          <w:lang w:val="en-US" w:bidi="ar-SA"/>
        </w:rPr>
      </w:pPr>
      <w:r>
        <w:rPr>
          <w:rFonts w:hint="eastAsia"/>
          <w:sz w:val="24"/>
          <w:szCs w:val="24"/>
          <w:lang w:val="en-US" w:bidi="ar-SA"/>
        </w:rPr>
        <w:t>采购预估规模</w:t>
      </w:r>
    </w:p>
    <w:p>
      <w:pPr>
        <w:spacing w:line="360" w:lineRule="auto"/>
        <w:ind w:firstLine="480" w:firstLineChars="200"/>
        <w:rPr>
          <w:rFonts w:hAnsi="Times New Roman" w:cs="Times New Roman"/>
          <w:kern w:val="2"/>
          <w:sz w:val="24"/>
          <w:szCs w:val="24"/>
          <w:lang w:val="en-US" w:bidi="ar-SA"/>
        </w:rPr>
      </w:pPr>
      <w:r>
        <w:rPr>
          <w:rFonts w:hint="eastAsia" w:hAnsi="Times New Roman" w:cs="Times New Roman"/>
          <w:kern w:val="2"/>
          <w:sz w:val="24"/>
          <w:szCs w:val="24"/>
          <w:lang w:val="en-US" w:bidi="ar-SA"/>
        </w:rPr>
        <w:t>本</w:t>
      </w:r>
      <w:r>
        <w:rPr>
          <w:rFonts w:hint="eastAsia" w:hAnsi="Times New Roman" w:cs="Times New Roman"/>
          <w:kern w:val="2"/>
          <w:sz w:val="24"/>
          <w:szCs w:val="24"/>
          <w:lang w:val="en-US" w:eastAsia="zh-CN" w:bidi="ar-SA"/>
        </w:rPr>
        <w:t>标段</w:t>
      </w:r>
      <w:r>
        <w:rPr>
          <w:rFonts w:hint="eastAsia" w:hAnsi="Times New Roman" w:cs="Times New Roman"/>
          <w:kern w:val="2"/>
          <w:sz w:val="24"/>
          <w:szCs w:val="24"/>
          <w:lang w:val="en-US" w:bidi="ar-SA"/>
        </w:rPr>
        <w:t>采购预算为</w:t>
      </w:r>
      <w:r>
        <w:rPr>
          <w:rFonts w:hint="eastAsia" w:hAnsi="Times New Roman" w:cs="Times New Roman"/>
          <w:kern w:val="2"/>
          <w:sz w:val="24"/>
          <w:szCs w:val="24"/>
          <w:lang w:val="en-US" w:eastAsia="zh-CN" w:bidi="ar-SA"/>
        </w:rPr>
        <w:t>5</w:t>
      </w:r>
      <w:r>
        <w:rPr>
          <w:rFonts w:hint="eastAsia" w:hAnsi="Times New Roman" w:cs="Times New Roman"/>
          <w:kern w:val="2"/>
          <w:sz w:val="24"/>
          <w:szCs w:val="24"/>
          <w:lang w:val="en-US" w:bidi="ar-SA"/>
        </w:rPr>
        <w:t>万元（含税）。</w:t>
      </w:r>
    </w:p>
    <w:p>
      <w:pPr>
        <w:numPr>
          <w:ilvl w:val="2"/>
          <w:numId w:val="1"/>
        </w:numPr>
        <w:autoSpaceDE/>
        <w:autoSpaceDN/>
        <w:spacing w:line="360" w:lineRule="auto"/>
        <w:ind w:left="993"/>
        <w:rPr>
          <w:sz w:val="24"/>
          <w:szCs w:val="24"/>
          <w:lang w:val="en-US" w:bidi="ar-SA"/>
        </w:rPr>
      </w:pPr>
      <w:r>
        <w:rPr>
          <w:rFonts w:hint="eastAsia"/>
          <w:sz w:val="24"/>
          <w:szCs w:val="24"/>
          <w:lang w:val="en-US" w:bidi="ar-SA"/>
        </w:rPr>
        <w:t>采购内容</w:t>
      </w:r>
    </w:p>
    <w:p>
      <w:pPr>
        <w:spacing w:line="360" w:lineRule="auto"/>
        <w:ind w:firstLine="480" w:firstLineChars="200"/>
        <w:rPr>
          <w:rFonts w:hAnsi="Times New Roman" w:cs="Times New Roman"/>
          <w:kern w:val="2"/>
          <w:sz w:val="24"/>
          <w:szCs w:val="24"/>
          <w:lang w:val="en-US" w:bidi="ar-SA"/>
        </w:rPr>
      </w:pPr>
      <w:r>
        <w:rPr>
          <w:rFonts w:hint="eastAsia" w:hAnsi="Times New Roman" w:cs="Times New Roman"/>
          <w:kern w:val="2"/>
          <w:sz w:val="24"/>
          <w:szCs w:val="24"/>
          <w:lang w:val="en-US" w:bidi="ar-SA"/>
        </w:rPr>
        <w:t>财务决算审计：按照国家法律、法规和规章制度，对标段所对应的本项目进行财务决算审计，完成工程招投标、项目资金的筹集、拨付、使用、结算、项目计划、立项审批、征地拆迁、实施进度等审计工作，以及对项目概算节约、工期提前、提高绩效、规范管理和制度完善等情况的分析工作，确保项目审计完整性。财务审计应在被审计单位审核认定的范围和数据基础上进行全面审计，最终形成竣工决算审计结论，且对形成的结论负责。所有审计结论必须有审计取证和审计工作底稿作为支撑。</w:t>
      </w:r>
    </w:p>
    <w:p>
      <w:pPr>
        <w:numPr>
          <w:ilvl w:val="2"/>
          <w:numId w:val="1"/>
        </w:numPr>
        <w:autoSpaceDE/>
        <w:autoSpaceDN/>
        <w:spacing w:line="360" w:lineRule="auto"/>
        <w:ind w:left="993"/>
        <w:rPr>
          <w:sz w:val="24"/>
          <w:szCs w:val="24"/>
          <w:lang w:val="en-US" w:bidi="ar-SA"/>
        </w:rPr>
      </w:pPr>
      <w:r>
        <w:rPr>
          <w:rFonts w:hint="eastAsia"/>
          <w:sz w:val="24"/>
          <w:szCs w:val="24"/>
          <w:lang w:val="en-US" w:bidi="ar-SA"/>
        </w:rPr>
        <w:t>服务地点</w:t>
      </w:r>
    </w:p>
    <w:p>
      <w:pPr>
        <w:spacing w:line="360" w:lineRule="auto"/>
        <w:ind w:firstLine="480" w:firstLineChars="200"/>
        <w:rPr>
          <w:rFonts w:hAnsi="Times New Roman" w:cs="Times New Roman"/>
          <w:kern w:val="2"/>
          <w:sz w:val="24"/>
          <w:szCs w:val="24"/>
          <w:lang w:val="en-US" w:bidi="ar-SA"/>
        </w:rPr>
      </w:pPr>
      <w:r>
        <w:rPr>
          <w:rFonts w:hint="eastAsia" w:hAnsi="Times New Roman" w:cs="Times New Roman"/>
          <w:kern w:val="2"/>
          <w:sz w:val="24"/>
          <w:szCs w:val="24"/>
          <w:lang w:val="en-US" w:bidi="ar-SA"/>
        </w:rPr>
        <w:t>四川省达州市渠县渠北镇双桥村四组。</w:t>
      </w:r>
    </w:p>
    <w:p>
      <w:pPr>
        <w:numPr>
          <w:ilvl w:val="2"/>
          <w:numId w:val="1"/>
        </w:numPr>
        <w:autoSpaceDE/>
        <w:autoSpaceDN/>
        <w:spacing w:line="360" w:lineRule="auto"/>
        <w:ind w:left="993"/>
        <w:rPr>
          <w:sz w:val="24"/>
          <w:szCs w:val="24"/>
          <w:lang w:val="en-US" w:bidi="ar-SA"/>
        </w:rPr>
      </w:pPr>
      <w:r>
        <w:rPr>
          <w:rFonts w:hint="eastAsia"/>
          <w:sz w:val="24"/>
          <w:szCs w:val="24"/>
          <w:lang w:val="en-US" w:bidi="ar-SA"/>
        </w:rPr>
        <w:t>服务期限</w:t>
      </w:r>
    </w:p>
    <w:p>
      <w:pPr>
        <w:spacing w:line="360" w:lineRule="auto"/>
        <w:ind w:firstLine="480" w:firstLineChars="200"/>
        <w:rPr>
          <w:rFonts w:hAnsi="Times New Roman" w:cs="Times New Roman"/>
          <w:kern w:val="2"/>
          <w:sz w:val="24"/>
          <w:szCs w:val="24"/>
          <w:lang w:val="en-US" w:bidi="ar-SA"/>
        </w:rPr>
      </w:pPr>
      <w:r>
        <w:rPr>
          <w:rFonts w:hint="eastAsia" w:hAnsi="Times New Roman" w:cs="Times New Roman"/>
          <w:kern w:val="2"/>
          <w:sz w:val="24"/>
          <w:szCs w:val="24"/>
          <w:lang w:val="en-US" w:bidi="ar-SA"/>
        </w:rPr>
        <w:t>财务决算审计计划服务期限为进场后90日历天。</w:t>
      </w:r>
    </w:p>
    <w:p>
      <w:pPr>
        <w:numPr>
          <w:ilvl w:val="0"/>
          <w:numId w:val="1"/>
        </w:numPr>
        <w:autoSpaceDE/>
        <w:autoSpaceDN/>
        <w:spacing w:line="360" w:lineRule="auto"/>
        <w:ind w:left="0" w:firstLine="0"/>
        <w:rPr>
          <w:rFonts w:hAnsi="黑体" w:cs="黑体"/>
          <w:b/>
          <w:color w:val="000000"/>
          <w:sz w:val="24"/>
          <w:szCs w:val="24"/>
          <w:lang w:val="en-US"/>
        </w:rPr>
      </w:pPr>
      <w:r>
        <w:rPr>
          <w:rFonts w:hint="eastAsia" w:hAnsi="黑体" w:cs="黑体"/>
          <w:b/>
          <w:color w:val="000000"/>
          <w:sz w:val="24"/>
          <w:szCs w:val="24"/>
          <w:lang w:val="en-US"/>
        </w:rPr>
        <w:t>比选申请人资格要求</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主体要求：</w:t>
      </w:r>
    </w:p>
    <w:p>
      <w:pPr>
        <w:spacing w:line="360" w:lineRule="auto"/>
        <w:ind w:firstLine="480" w:firstLineChars="200"/>
        <w:rPr>
          <w:rFonts w:hAnsi="Times New Roman" w:cs="Times New Roman"/>
          <w:kern w:val="2"/>
          <w:sz w:val="24"/>
          <w:szCs w:val="24"/>
          <w:lang w:val="en-US" w:bidi="ar-SA"/>
        </w:rPr>
      </w:pPr>
      <w:r>
        <w:rPr>
          <w:rFonts w:hint="eastAsia" w:hAnsi="Times New Roman" w:cs="Times New Roman"/>
          <w:kern w:val="2"/>
          <w:sz w:val="24"/>
          <w:szCs w:val="24"/>
          <w:lang w:val="en-US" w:bidi="ar-SA"/>
        </w:rPr>
        <w:t>标段2：中国境内依法注册的法人机构或依法设立的合伙制企业，持有有效营业执照、财政部门颁发的会计师事务所执业证书。</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业绩要求：</w:t>
      </w:r>
    </w:p>
    <w:p>
      <w:pPr>
        <w:spacing w:line="360" w:lineRule="auto"/>
        <w:ind w:firstLine="480" w:firstLineChars="200"/>
        <w:rPr>
          <w:rFonts w:hAnsi="Times New Roman" w:cs="Times New Roman"/>
          <w:kern w:val="2"/>
          <w:sz w:val="24"/>
          <w:szCs w:val="24"/>
          <w:lang w:val="en-US" w:bidi="ar-SA"/>
        </w:rPr>
      </w:pPr>
      <w:r>
        <w:rPr>
          <w:rFonts w:hint="eastAsia"/>
          <w:sz w:val="24"/>
          <w:szCs w:val="24"/>
          <w:lang w:val="en-US" w:bidi="ar-SA"/>
        </w:rPr>
        <w:t>标段2</w:t>
      </w:r>
      <w:r>
        <w:rPr>
          <w:rFonts w:hint="eastAsia" w:hAnsi="Times New Roman" w:cs="Times New Roman"/>
          <w:kern w:val="2"/>
          <w:sz w:val="24"/>
          <w:szCs w:val="24"/>
          <w:lang w:val="en-US" w:bidi="ar-SA"/>
        </w:rPr>
        <w:t>：近三年（20</w:t>
      </w:r>
      <w:r>
        <w:rPr>
          <w:rFonts w:hAnsi="Times New Roman" w:cs="Times New Roman"/>
          <w:kern w:val="2"/>
          <w:sz w:val="24"/>
          <w:szCs w:val="24"/>
          <w:lang w:val="en-US" w:bidi="ar-SA"/>
        </w:rPr>
        <w:t>20</w:t>
      </w:r>
      <w:r>
        <w:rPr>
          <w:rFonts w:hint="eastAsia" w:hAnsi="Times New Roman" w:cs="Times New Roman"/>
          <w:kern w:val="2"/>
          <w:sz w:val="24"/>
          <w:szCs w:val="24"/>
          <w:lang w:val="en-US" w:bidi="ar-SA"/>
        </w:rPr>
        <w:t>年1月1日起，以签订合同时间为准）至少独立承担过一个类似项目（物流园区建设类或房建类）审计范围内投资金额或送审金额不低于人民币3亿元（含）的竣工财务决算审计。</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项目负责人：</w:t>
      </w:r>
    </w:p>
    <w:p>
      <w:pPr>
        <w:spacing w:line="360" w:lineRule="auto"/>
        <w:ind w:firstLine="480" w:firstLineChars="200"/>
        <w:rPr>
          <w:rFonts w:hAnsi="Times New Roman" w:cs="Times New Roman"/>
          <w:kern w:val="2"/>
          <w:sz w:val="24"/>
          <w:szCs w:val="24"/>
          <w:lang w:val="en-US" w:bidi="ar-SA"/>
        </w:rPr>
      </w:pPr>
      <w:r>
        <w:rPr>
          <w:rFonts w:hint="eastAsia" w:hAnsi="Times New Roman" w:cs="Times New Roman"/>
          <w:kern w:val="2"/>
          <w:sz w:val="24"/>
          <w:szCs w:val="24"/>
          <w:lang w:val="en-US" w:bidi="ar-SA"/>
        </w:rPr>
        <w:t>标段2：项目负责人1名。应同时具有</w:t>
      </w:r>
      <w:r>
        <w:rPr>
          <w:rFonts w:hint="eastAsia" w:hAnsi="宋体" w:cs="宋体"/>
          <w:kern w:val="2"/>
          <w:sz w:val="24"/>
          <w:szCs w:val="24"/>
          <w:lang w:val="en-US" w:bidi="ar-SA"/>
        </w:rPr>
        <w:t>①</w:t>
      </w:r>
      <w:r>
        <w:rPr>
          <w:rFonts w:hint="eastAsia" w:hAnsi="Times New Roman" w:cs="Times New Roman"/>
          <w:kern w:val="2"/>
          <w:sz w:val="24"/>
          <w:szCs w:val="24"/>
          <w:lang w:val="en-US" w:bidi="ar-SA"/>
        </w:rPr>
        <w:t>注册会计师执业资格；</w:t>
      </w:r>
      <w:r>
        <w:rPr>
          <w:rFonts w:hint="eastAsia" w:hAnsi="宋体" w:cs="宋体"/>
          <w:kern w:val="2"/>
          <w:sz w:val="24"/>
          <w:szCs w:val="24"/>
          <w:lang w:val="en-US" w:bidi="ar-SA"/>
        </w:rPr>
        <w:t>②</w:t>
      </w:r>
      <w:r>
        <w:rPr>
          <w:rFonts w:hint="eastAsia" w:hAnsi="Times New Roman" w:cs="Times New Roman"/>
          <w:kern w:val="2"/>
          <w:sz w:val="24"/>
          <w:szCs w:val="24"/>
          <w:lang w:val="en-US" w:bidi="ar-SA"/>
        </w:rPr>
        <w:t>参选截止期日起上月或上上月前连续</w:t>
      </w:r>
      <w:r>
        <w:rPr>
          <w:rFonts w:hAnsi="Times New Roman" w:cs="Times New Roman"/>
          <w:kern w:val="2"/>
          <w:sz w:val="24"/>
          <w:szCs w:val="24"/>
          <w:lang w:val="en-US" w:bidi="ar-SA"/>
        </w:rPr>
        <w:t>3</w:t>
      </w:r>
      <w:r>
        <w:rPr>
          <w:rFonts w:hint="eastAsia" w:hAnsi="Times New Roman" w:cs="Times New Roman"/>
          <w:kern w:val="2"/>
          <w:sz w:val="24"/>
          <w:szCs w:val="24"/>
          <w:lang w:val="en-US" w:bidi="ar-SA"/>
        </w:rPr>
        <w:t>个月在该比选申请单位的社保部门出具的养老保险证明材料。</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信誉要求：</w:t>
      </w:r>
    </w:p>
    <w:p>
      <w:pPr>
        <w:spacing w:line="360" w:lineRule="auto"/>
        <w:ind w:firstLine="480" w:firstLineChars="200"/>
        <w:rPr>
          <w:rFonts w:hAnsi="Times New Roman" w:cs="Times New Roman"/>
          <w:kern w:val="2"/>
          <w:sz w:val="24"/>
          <w:szCs w:val="24"/>
          <w:lang w:val="en-US" w:bidi="ar-SA"/>
        </w:rPr>
      </w:pPr>
      <w:r>
        <w:rPr>
          <w:rFonts w:hint="eastAsia" w:hAnsi="宋体" w:cs="宋体"/>
          <w:kern w:val="2"/>
          <w:sz w:val="24"/>
          <w:szCs w:val="24"/>
          <w:lang w:val="en-US" w:bidi="ar-SA"/>
        </w:rPr>
        <w:t>①</w:t>
      </w:r>
      <w:r>
        <w:rPr>
          <w:rFonts w:hint="eastAsia" w:hAnsi="Times New Roman" w:cs="Times New Roman"/>
          <w:kern w:val="2"/>
          <w:sz w:val="24"/>
          <w:szCs w:val="24"/>
          <w:lang w:val="en-US" w:bidi="ar-SA"/>
        </w:rPr>
        <w:t>比选申请人在国家企业信用信息公示系统（http//</w:t>
      </w:r>
      <w:r>
        <w:fldChar w:fldCharType="begin"/>
      </w:r>
      <w:r>
        <w:instrText xml:space="preserve"> HYPERLINK "http://www.gsxt.gov.cn/" \h </w:instrText>
      </w:r>
      <w:r>
        <w:fldChar w:fldCharType="separate"/>
      </w:r>
      <w:r>
        <w:rPr>
          <w:rFonts w:hint="eastAsia" w:hAnsi="Times New Roman" w:cs="Times New Roman"/>
          <w:kern w:val="2"/>
          <w:sz w:val="24"/>
          <w:szCs w:val="24"/>
          <w:lang w:val="en-US" w:bidi="ar-SA"/>
        </w:rPr>
        <w:t>www.gsxt.gov.cn</w:t>
      </w:r>
      <w:r>
        <w:rPr>
          <w:rFonts w:hint="eastAsia" w:hAnsi="Times New Roman" w:cs="Times New Roman"/>
          <w:kern w:val="2"/>
          <w:sz w:val="24"/>
          <w:szCs w:val="24"/>
          <w:lang w:val="en-US" w:bidi="ar-SA"/>
        </w:rPr>
        <w:fldChar w:fldCharType="end"/>
      </w:r>
      <w:r>
        <w:rPr>
          <w:rFonts w:hint="eastAsia" w:hAnsi="Times New Roman" w:cs="Times New Roman"/>
          <w:kern w:val="2"/>
          <w:sz w:val="24"/>
          <w:szCs w:val="24"/>
          <w:lang w:val="en-US" w:bidi="ar-SA"/>
        </w:rPr>
        <w:t>）中未被列入严重违法失信企业名单；</w:t>
      </w:r>
    </w:p>
    <w:p>
      <w:pPr>
        <w:spacing w:line="360" w:lineRule="auto"/>
        <w:ind w:firstLine="480" w:firstLineChars="200"/>
        <w:rPr>
          <w:rFonts w:hAnsi="Times New Roman" w:cs="Times New Roman"/>
          <w:kern w:val="2"/>
          <w:sz w:val="24"/>
          <w:szCs w:val="24"/>
          <w:lang w:val="en-US" w:bidi="ar-SA"/>
        </w:rPr>
      </w:pPr>
      <w:r>
        <w:rPr>
          <w:rFonts w:hint="eastAsia" w:hAnsi="宋体" w:cs="宋体"/>
          <w:kern w:val="2"/>
          <w:sz w:val="24"/>
          <w:szCs w:val="24"/>
          <w:lang w:val="en-US" w:bidi="ar-SA"/>
        </w:rPr>
        <w:t>②</w:t>
      </w:r>
      <w:r>
        <w:rPr>
          <w:rFonts w:hint="eastAsia" w:hAnsi="Times New Roman" w:cs="Times New Roman"/>
          <w:kern w:val="2"/>
          <w:sz w:val="24"/>
          <w:szCs w:val="24"/>
          <w:lang w:val="en-US" w:bidi="ar-SA"/>
        </w:rPr>
        <w:t>比选申请人在“信用中国”网站（https://www.creditchina.gov.cn/）中未被列入失信被执行人名单（通过“信用中国”-“信用服务”-“失信被执行人”- “中国执行信息公开网”查询）；</w:t>
      </w:r>
    </w:p>
    <w:p>
      <w:pPr>
        <w:spacing w:line="360" w:lineRule="auto"/>
        <w:ind w:firstLine="480" w:firstLineChars="200"/>
        <w:rPr>
          <w:rFonts w:hAnsi="Times New Roman" w:cs="Times New Roman"/>
          <w:kern w:val="2"/>
          <w:sz w:val="24"/>
          <w:szCs w:val="24"/>
          <w:lang w:val="en-US" w:bidi="ar-SA"/>
        </w:rPr>
      </w:pPr>
      <w:r>
        <w:rPr>
          <w:rFonts w:hint="eastAsia" w:hAnsi="宋体" w:cs="宋体"/>
          <w:kern w:val="2"/>
          <w:sz w:val="24"/>
          <w:szCs w:val="24"/>
          <w:lang w:val="en-US" w:bidi="ar-SA"/>
        </w:rPr>
        <w:t>③</w:t>
      </w:r>
      <w:r>
        <w:rPr>
          <w:rFonts w:hint="eastAsia" w:hAnsi="Times New Roman" w:cs="Times New Roman"/>
          <w:kern w:val="2"/>
          <w:sz w:val="24"/>
          <w:szCs w:val="24"/>
          <w:lang w:val="en-US" w:bidi="ar-SA"/>
        </w:rPr>
        <w:t>比选申请人及法定代表人、拟委任的项目负责人近三年（2020年1月1日至比选申请文件递交截止时间前一天）均无行贿犯罪档案记录（通过“中国裁判文书网”网站（https://wenshu.court.gov.cn/）-“高级检索”-“案由”-“刑事案由”-“贪污贿赂罪”-“贪污贿赂罪”查询）。</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本项目不接受联合体参选。</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不允许转包或违法分包。</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比选申请人单位负责人为同一人或者存在控股、管理关系的不同单位，不得同时参加同一标段参选。</w:t>
      </w:r>
    </w:p>
    <w:p>
      <w:pPr>
        <w:numPr>
          <w:ilvl w:val="0"/>
          <w:numId w:val="1"/>
        </w:numPr>
        <w:autoSpaceDE/>
        <w:autoSpaceDN/>
        <w:spacing w:line="360" w:lineRule="auto"/>
        <w:ind w:left="0" w:firstLine="0"/>
        <w:rPr>
          <w:rFonts w:hAnsi="黑体" w:cs="黑体"/>
          <w:b/>
          <w:color w:val="000000"/>
          <w:sz w:val="24"/>
          <w:szCs w:val="24"/>
          <w:lang w:val="en-US"/>
        </w:rPr>
      </w:pPr>
      <w:r>
        <w:rPr>
          <w:rFonts w:hint="eastAsia" w:hAnsi="黑体" w:cs="黑体"/>
          <w:b/>
          <w:sz w:val="24"/>
          <w:szCs w:val="24"/>
        </w:rPr>
        <w:t>评审办法</w:t>
      </w:r>
    </w:p>
    <w:p>
      <w:pPr>
        <w:autoSpaceDE/>
        <w:autoSpaceDN/>
        <w:spacing w:line="360" w:lineRule="auto"/>
        <w:ind w:firstLine="424" w:firstLineChars="177"/>
        <w:rPr>
          <w:rFonts w:hAnsi="Times New Roman" w:cs="Times New Roman"/>
          <w:kern w:val="2"/>
          <w:sz w:val="24"/>
          <w:szCs w:val="24"/>
          <w:lang w:val="en-US" w:bidi="ar-SA"/>
        </w:rPr>
      </w:pPr>
      <w:r>
        <w:rPr>
          <w:rFonts w:hint="eastAsia" w:hAnsi="Times New Roman" w:cs="Times New Roman"/>
          <w:kern w:val="2"/>
          <w:sz w:val="24"/>
          <w:szCs w:val="24"/>
          <w:lang w:val="en-US" w:bidi="ar-SA"/>
        </w:rPr>
        <w:t>本项目采用综合评分法。评审标准和内容见比选文件第四章“比选办法”，凡未通过初步评审的比选申请人，其参选将被否决。</w:t>
      </w:r>
    </w:p>
    <w:p>
      <w:pPr>
        <w:numPr>
          <w:ilvl w:val="0"/>
          <w:numId w:val="1"/>
        </w:numPr>
        <w:autoSpaceDE/>
        <w:autoSpaceDN/>
        <w:spacing w:line="360" w:lineRule="auto"/>
        <w:ind w:left="0" w:firstLine="0"/>
        <w:rPr>
          <w:rFonts w:hAnsi="黑体" w:cs="黑体"/>
          <w:b/>
          <w:sz w:val="24"/>
          <w:szCs w:val="24"/>
        </w:rPr>
      </w:pPr>
      <w:r>
        <w:rPr>
          <w:rFonts w:hint="eastAsia" w:hAnsi="黑体" w:cs="黑体"/>
          <w:b/>
          <w:sz w:val="24"/>
          <w:szCs w:val="24"/>
        </w:rPr>
        <w:t>比选文件获取</w:t>
      </w:r>
    </w:p>
    <w:p>
      <w:pPr>
        <w:numPr>
          <w:ilvl w:val="1"/>
          <w:numId w:val="1"/>
        </w:numPr>
        <w:wordWrap w:val="0"/>
        <w:autoSpaceDE/>
        <w:autoSpaceDN/>
        <w:spacing w:line="360" w:lineRule="auto"/>
        <w:ind w:left="0" w:firstLine="425"/>
        <w:rPr>
          <w:rFonts w:hAnsi="Times New Roman" w:cs="Times New Roman"/>
          <w:kern w:val="2"/>
          <w:sz w:val="24"/>
          <w:szCs w:val="24"/>
          <w:lang w:val="en-US" w:bidi="ar-SA"/>
        </w:rPr>
      </w:pPr>
      <w:r>
        <w:rPr>
          <w:rFonts w:hint="eastAsia" w:hAnsi="Times New Roman" w:cs="Times New Roman"/>
          <w:kern w:val="2"/>
          <w:sz w:val="24"/>
          <w:szCs w:val="24"/>
          <w:lang w:val="en-US" w:bidi="ar-SA"/>
        </w:rPr>
        <w:t>凡有意参加比选者，请于2023年</w:t>
      </w:r>
      <w:r>
        <w:rPr>
          <w:rFonts w:hAnsi="Times New Roman" w:cs="Times New Roman"/>
          <w:kern w:val="2"/>
          <w:sz w:val="24"/>
          <w:szCs w:val="24"/>
          <w:lang w:val="en-US" w:bidi="ar-SA"/>
        </w:rPr>
        <w:t>4</w:t>
      </w:r>
      <w:r>
        <w:rPr>
          <w:rFonts w:hint="eastAsia" w:hAnsi="Times New Roman" w:cs="Times New Roman"/>
          <w:kern w:val="2"/>
          <w:sz w:val="24"/>
          <w:szCs w:val="24"/>
          <w:lang w:val="en-US" w:bidi="ar-SA"/>
        </w:rPr>
        <w:t>月</w:t>
      </w:r>
      <w:r>
        <w:rPr>
          <w:rFonts w:hint="eastAsia" w:hAnsi="Times New Roman" w:cs="Times New Roman"/>
          <w:kern w:val="2"/>
          <w:sz w:val="24"/>
          <w:szCs w:val="24"/>
          <w:lang w:val="en-US" w:eastAsia="zh-CN" w:bidi="ar-SA"/>
        </w:rPr>
        <w:t>7</w:t>
      </w:r>
      <w:r>
        <w:rPr>
          <w:rFonts w:hint="eastAsia" w:hAnsi="Times New Roman" w:cs="Times New Roman"/>
          <w:kern w:val="2"/>
          <w:sz w:val="24"/>
          <w:szCs w:val="24"/>
          <w:lang w:val="en-US" w:bidi="ar-SA"/>
        </w:rPr>
        <w:t>日开始自行在四川蜀道物流集团有限公司官（https://www.shudaowl.com/）、蜀物智采平台（https://scjt.tabe.cn/）免费匿名下载比选文件，比选人不提供其他任何报名和比选文件获取的方式。</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比选文件补遗书（如果有）由比选申请人在四川蜀道物流集团有限公司官网（https://www.shudaowl.com/）、蜀物智采平台（https://scjt.tabe.cn/）上自行查阅和下载。</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比选申请人应在比选期间适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pPr>
        <w:numPr>
          <w:ilvl w:val="0"/>
          <w:numId w:val="1"/>
        </w:numPr>
        <w:autoSpaceDE/>
        <w:autoSpaceDN/>
        <w:spacing w:line="360" w:lineRule="auto"/>
        <w:ind w:left="0" w:firstLine="0"/>
        <w:rPr>
          <w:rFonts w:hAnsi="黑体" w:cs="黑体"/>
          <w:b/>
          <w:sz w:val="24"/>
          <w:szCs w:val="24"/>
          <w:lang w:val="en-US"/>
        </w:rPr>
      </w:pPr>
      <w:r>
        <w:rPr>
          <w:rFonts w:hint="eastAsia" w:hAnsi="黑体" w:cs="黑体"/>
          <w:b/>
          <w:sz w:val="24"/>
          <w:szCs w:val="24"/>
        </w:rPr>
        <w:t>比选申请文件递交及开标</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比选申请文件递交截止时间（参选截止时间）：</w:t>
      </w:r>
      <w:r>
        <w:rPr>
          <w:rFonts w:hint="eastAsia" w:hAnsi="Times New Roman" w:cs="Times New Roman"/>
          <w:kern w:val="2"/>
          <w:sz w:val="24"/>
          <w:szCs w:val="24"/>
          <w:u w:val="single"/>
          <w:lang w:val="en-US" w:bidi="ar-SA"/>
        </w:rPr>
        <w:t>2023年</w:t>
      </w:r>
      <w:r>
        <w:rPr>
          <w:rFonts w:hAnsi="Times New Roman" w:cs="Times New Roman"/>
          <w:kern w:val="2"/>
          <w:sz w:val="24"/>
          <w:szCs w:val="24"/>
          <w:u w:val="single"/>
          <w:lang w:val="en-US" w:bidi="ar-SA"/>
        </w:rPr>
        <w:t>4</w:t>
      </w:r>
      <w:r>
        <w:rPr>
          <w:rFonts w:hint="eastAsia" w:hAnsi="Times New Roman" w:cs="Times New Roman"/>
          <w:kern w:val="2"/>
          <w:sz w:val="24"/>
          <w:szCs w:val="24"/>
          <w:u w:val="single"/>
          <w:lang w:val="en-US" w:bidi="ar-SA"/>
        </w:rPr>
        <w:t>月</w:t>
      </w:r>
      <w:r>
        <w:rPr>
          <w:rFonts w:hAnsi="Times New Roman" w:cs="Times New Roman"/>
          <w:kern w:val="2"/>
          <w:sz w:val="24"/>
          <w:szCs w:val="24"/>
          <w:u w:val="single"/>
          <w:lang w:val="en-US" w:bidi="ar-SA"/>
        </w:rPr>
        <w:t>14</w:t>
      </w:r>
      <w:r>
        <w:rPr>
          <w:rFonts w:hint="eastAsia" w:hAnsi="Times New Roman" w:cs="Times New Roman"/>
          <w:kern w:val="2"/>
          <w:sz w:val="24"/>
          <w:szCs w:val="24"/>
          <w:u w:val="single"/>
          <w:lang w:val="en-US" w:bidi="ar-SA"/>
        </w:rPr>
        <w:t>日</w:t>
      </w:r>
      <w:r>
        <w:rPr>
          <w:rFonts w:hAnsi="Times New Roman" w:cs="Times New Roman"/>
          <w:kern w:val="2"/>
          <w:sz w:val="24"/>
          <w:szCs w:val="24"/>
          <w:u w:val="single"/>
          <w:lang w:val="en-US" w:bidi="ar-SA"/>
        </w:rPr>
        <w:t>10</w:t>
      </w:r>
      <w:r>
        <w:rPr>
          <w:rFonts w:hint="eastAsia" w:hAnsi="Times New Roman" w:cs="Times New Roman"/>
          <w:kern w:val="2"/>
          <w:sz w:val="24"/>
          <w:szCs w:val="24"/>
          <w:u w:val="single"/>
          <w:lang w:val="en-US" w:bidi="ar-SA"/>
        </w:rPr>
        <w:t>时0</w:t>
      </w:r>
      <w:r>
        <w:rPr>
          <w:rFonts w:hAnsi="Times New Roman" w:cs="Times New Roman"/>
          <w:kern w:val="2"/>
          <w:sz w:val="24"/>
          <w:szCs w:val="24"/>
          <w:u w:val="single"/>
          <w:lang w:val="en-US" w:bidi="ar-SA"/>
        </w:rPr>
        <w:t>0</w:t>
      </w:r>
      <w:r>
        <w:rPr>
          <w:rFonts w:hint="eastAsia" w:hAnsi="Times New Roman" w:cs="Times New Roman"/>
          <w:kern w:val="2"/>
          <w:sz w:val="24"/>
          <w:szCs w:val="24"/>
          <w:u w:val="single"/>
          <w:lang w:val="en-US" w:bidi="ar-SA"/>
        </w:rPr>
        <w:t>分</w:t>
      </w:r>
      <w:r>
        <w:rPr>
          <w:rFonts w:hint="eastAsia" w:hAnsi="Times New Roman" w:cs="Times New Roman"/>
          <w:kern w:val="2"/>
          <w:sz w:val="24"/>
          <w:szCs w:val="24"/>
          <w:lang w:val="en-US" w:bidi="ar-SA"/>
        </w:rPr>
        <w:t>（北京时间）。</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比选申请文件递交地点：</w:t>
      </w:r>
      <w:r>
        <w:rPr>
          <w:rFonts w:hint="eastAsia" w:hAnsi="Times New Roman" w:cs="Times New Roman"/>
          <w:kern w:val="2"/>
          <w:sz w:val="24"/>
          <w:szCs w:val="24"/>
          <w:u w:val="single"/>
          <w:lang w:val="en-US" w:bidi="ar-SA"/>
        </w:rPr>
        <w:t>四川省成都市青羊区光华北五路266号2栋A座15楼</w:t>
      </w:r>
      <w:r>
        <w:rPr>
          <w:rFonts w:hAnsi="Times New Roman" w:cs="Times New Roman"/>
          <w:kern w:val="2"/>
          <w:sz w:val="24"/>
          <w:szCs w:val="24"/>
          <w:u w:val="single"/>
          <w:lang w:val="en-US" w:bidi="ar-SA"/>
        </w:rPr>
        <w:t>1522</w:t>
      </w:r>
      <w:r>
        <w:rPr>
          <w:rFonts w:hint="eastAsia" w:hAnsi="Times New Roman" w:cs="Times New Roman"/>
          <w:kern w:val="2"/>
          <w:sz w:val="24"/>
          <w:szCs w:val="24"/>
          <w:u w:val="single"/>
          <w:lang w:val="en-US" w:bidi="ar-SA"/>
        </w:rPr>
        <w:t>会议室</w:t>
      </w:r>
      <w:r>
        <w:rPr>
          <w:rFonts w:hint="eastAsia" w:hAnsi="Times New Roman" w:cs="Times New Roman"/>
          <w:kern w:val="2"/>
          <w:sz w:val="24"/>
          <w:szCs w:val="24"/>
          <w:lang w:val="en-US" w:bidi="ar-SA"/>
        </w:rPr>
        <w:t>。</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比选人定于比选申请文件递交截止时间的同一时间、同一地址开标，比选申请人应派代表出席并签认启封结果，否则视为默认开标结果，本次比选不接受邮寄的比选文件。</w:t>
      </w:r>
    </w:p>
    <w:p>
      <w:pPr>
        <w:numPr>
          <w:ilvl w:val="1"/>
          <w:numId w:val="1"/>
        </w:numPr>
        <w:autoSpaceDE/>
        <w:autoSpaceDN/>
        <w:spacing w:line="360" w:lineRule="auto"/>
        <w:ind w:left="0" w:firstLine="426"/>
        <w:rPr>
          <w:rFonts w:hAnsi="Times New Roman" w:cs="Times New Roman"/>
          <w:kern w:val="2"/>
          <w:sz w:val="24"/>
          <w:szCs w:val="24"/>
          <w:lang w:val="en-US" w:bidi="ar-SA"/>
        </w:rPr>
      </w:pPr>
      <w:bookmarkStart w:id="4" w:name="_Toc509847595"/>
      <w:bookmarkStart w:id="5" w:name="_Toc509481744"/>
      <w:bookmarkStart w:id="6" w:name="_Toc496657989"/>
      <w:bookmarkStart w:id="7" w:name="_Toc508711576"/>
      <w:bookmarkStart w:id="8" w:name="_Toc522780794"/>
      <w:r>
        <w:rPr>
          <w:rFonts w:hint="eastAsia" w:hAnsi="Times New Roman" w:cs="Times New Roman"/>
          <w:kern w:val="2"/>
          <w:sz w:val="24"/>
          <w:szCs w:val="24"/>
          <w:lang w:val="en-US" w:bidi="ar-SA"/>
        </w:rPr>
        <w:t>未按比选申请人须知规定进行包封的比选申请文件，比选人将予以拒收。</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逾期送达或者未送达指定地点的文件，比选人不予受理。</w:t>
      </w:r>
      <w:bookmarkEnd w:id="4"/>
      <w:bookmarkEnd w:id="5"/>
      <w:bookmarkEnd w:id="6"/>
      <w:bookmarkEnd w:id="7"/>
      <w:bookmarkEnd w:id="8"/>
    </w:p>
    <w:p>
      <w:pPr>
        <w:numPr>
          <w:ilvl w:val="0"/>
          <w:numId w:val="1"/>
        </w:numPr>
        <w:autoSpaceDE/>
        <w:autoSpaceDN/>
        <w:spacing w:line="360" w:lineRule="auto"/>
        <w:ind w:left="0" w:firstLine="0"/>
        <w:rPr>
          <w:rFonts w:hAnsi="黑体" w:cs="黑体"/>
          <w:b/>
          <w:sz w:val="24"/>
          <w:szCs w:val="24"/>
        </w:rPr>
      </w:pPr>
      <w:r>
        <w:rPr>
          <w:rFonts w:hint="eastAsia" w:hAnsi="黑体" w:cs="黑体"/>
          <w:b/>
          <w:sz w:val="24"/>
          <w:szCs w:val="24"/>
        </w:rPr>
        <w:t>比选程序及相关要求</w:t>
      </w:r>
    </w:p>
    <w:p>
      <w:pPr>
        <w:numPr>
          <w:ilvl w:val="1"/>
          <w:numId w:val="1"/>
        </w:numPr>
        <w:autoSpaceDE/>
        <w:autoSpaceDN/>
        <w:spacing w:line="360" w:lineRule="auto"/>
        <w:rPr>
          <w:rFonts w:hAnsi="黑体" w:cs="黑体"/>
          <w:sz w:val="24"/>
          <w:szCs w:val="24"/>
        </w:rPr>
      </w:pPr>
      <w:r>
        <w:rPr>
          <w:rFonts w:hint="eastAsia" w:hAnsi="黑体" w:cs="黑体"/>
          <w:sz w:val="24"/>
          <w:szCs w:val="24"/>
        </w:rPr>
        <w:t>比选程序</w:t>
      </w:r>
    </w:p>
    <w:p>
      <w:pPr>
        <w:spacing w:line="360" w:lineRule="auto"/>
        <w:ind w:firstLine="560"/>
        <w:rPr>
          <w:sz w:val="24"/>
          <w:szCs w:val="24"/>
        </w:rPr>
      </w:pPr>
      <w:r>
        <w:rPr>
          <w:rFonts w:hint="eastAsia"/>
          <w:sz w:val="24"/>
          <w:szCs w:val="24"/>
        </w:rPr>
        <w:t>1.比选人在比选公告规定的时间和地点公开组织比选。比选申请人须派代表参加。</w:t>
      </w:r>
    </w:p>
    <w:p>
      <w:pPr>
        <w:spacing w:line="360" w:lineRule="auto"/>
        <w:ind w:firstLine="560"/>
        <w:rPr>
          <w:sz w:val="24"/>
          <w:szCs w:val="24"/>
        </w:rPr>
      </w:pPr>
      <w:r>
        <w:rPr>
          <w:rFonts w:hint="eastAsia"/>
          <w:sz w:val="24"/>
          <w:szCs w:val="24"/>
        </w:rPr>
        <w:t>2.参加比选会议的比选申请人的法定代表人或其委托代理人应提交</w:t>
      </w:r>
      <w:r>
        <w:rPr>
          <w:rFonts w:hint="eastAsia"/>
          <w:bCs/>
          <w:sz w:val="24"/>
          <w:szCs w:val="24"/>
        </w:rPr>
        <w:t>授权委托书</w:t>
      </w:r>
      <w:r>
        <w:rPr>
          <w:rFonts w:hint="eastAsia"/>
          <w:sz w:val="24"/>
          <w:szCs w:val="24"/>
        </w:rPr>
        <w:t>参加比选会议，以证明其身份。未按规定提交的，比选文件不予开封，并退给比选申请人。</w:t>
      </w:r>
    </w:p>
    <w:p>
      <w:pPr>
        <w:numPr>
          <w:ilvl w:val="1"/>
          <w:numId w:val="1"/>
        </w:numPr>
        <w:autoSpaceDE/>
        <w:autoSpaceDN/>
        <w:spacing w:line="360" w:lineRule="auto"/>
        <w:rPr>
          <w:rFonts w:hAnsi="黑体" w:cs="黑体"/>
          <w:sz w:val="24"/>
          <w:szCs w:val="24"/>
        </w:rPr>
      </w:pPr>
      <w:r>
        <w:rPr>
          <w:rFonts w:hint="eastAsia" w:hAnsi="黑体" w:cs="黑体"/>
          <w:sz w:val="24"/>
          <w:szCs w:val="24"/>
        </w:rPr>
        <w:t>比选流程</w:t>
      </w:r>
    </w:p>
    <w:p>
      <w:pPr>
        <w:spacing w:line="360" w:lineRule="auto"/>
        <w:ind w:firstLine="560"/>
        <w:rPr>
          <w:sz w:val="24"/>
          <w:szCs w:val="24"/>
        </w:rPr>
      </w:pPr>
      <w:r>
        <w:rPr>
          <w:rFonts w:hint="eastAsia"/>
          <w:sz w:val="24"/>
          <w:szCs w:val="24"/>
        </w:rPr>
        <w:t>1.宣布比选开始。</w:t>
      </w:r>
    </w:p>
    <w:p>
      <w:pPr>
        <w:spacing w:line="360" w:lineRule="auto"/>
        <w:ind w:firstLine="560"/>
        <w:rPr>
          <w:sz w:val="24"/>
          <w:szCs w:val="24"/>
        </w:rPr>
      </w:pPr>
      <w:r>
        <w:rPr>
          <w:rFonts w:hint="eastAsia"/>
          <w:sz w:val="24"/>
          <w:szCs w:val="24"/>
        </w:rPr>
        <w:t>2.宣布会场纪律。</w:t>
      </w:r>
    </w:p>
    <w:p>
      <w:pPr>
        <w:spacing w:line="360" w:lineRule="auto"/>
        <w:ind w:firstLine="560"/>
        <w:rPr>
          <w:sz w:val="24"/>
          <w:szCs w:val="24"/>
        </w:rPr>
      </w:pPr>
      <w:r>
        <w:rPr>
          <w:rFonts w:hint="eastAsia"/>
          <w:sz w:val="24"/>
          <w:szCs w:val="24"/>
        </w:rPr>
        <w:t>3.主持人介绍到会的单位和有关人员，并宣布会议主持人、记录人、唱标人、监督人名单。</w:t>
      </w:r>
    </w:p>
    <w:p>
      <w:pPr>
        <w:spacing w:line="360" w:lineRule="auto"/>
        <w:ind w:firstLine="560"/>
        <w:rPr>
          <w:sz w:val="24"/>
          <w:szCs w:val="24"/>
        </w:rPr>
      </w:pPr>
      <w:r>
        <w:rPr>
          <w:rFonts w:hint="eastAsia"/>
          <w:sz w:val="24"/>
          <w:szCs w:val="24"/>
        </w:rPr>
        <w:t>4.由监督人及各比选申请人共同对比选申请人提供文件的密封性进行审查。</w:t>
      </w:r>
    </w:p>
    <w:p>
      <w:pPr>
        <w:spacing w:line="360" w:lineRule="auto"/>
        <w:ind w:firstLine="560"/>
        <w:rPr>
          <w:sz w:val="24"/>
          <w:szCs w:val="24"/>
        </w:rPr>
      </w:pPr>
      <w:r>
        <w:rPr>
          <w:rFonts w:hint="eastAsia"/>
          <w:sz w:val="24"/>
          <w:szCs w:val="24"/>
        </w:rPr>
        <w:t>5.经查验无误后当众启封比选申请文件；由比选申请人随机进行启标，由唱标人当众公布报价，并由比选申请人代表签字确认。</w:t>
      </w:r>
    </w:p>
    <w:p>
      <w:pPr>
        <w:spacing w:line="360" w:lineRule="auto"/>
        <w:ind w:firstLine="560"/>
        <w:rPr>
          <w:sz w:val="24"/>
          <w:szCs w:val="24"/>
        </w:rPr>
      </w:pPr>
      <w:r>
        <w:rPr>
          <w:rFonts w:hint="eastAsia"/>
          <w:sz w:val="24"/>
          <w:szCs w:val="24"/>
        </w:rPr>
        <w:t>6.</w:t>
      </w:r>
      <w:r>
        <w:rPr>
          <w:rFonts w:hint="eastAsia"/>
          <w:sz w:val="24"/>
          <w:szCs w:val="24"/>
          <w:lang w:val="en-US"/>
        </w:rPr>
        <w:t>开标</w:t>
      </w:r>
      <w:r>
        <w:rPr>
          <w:rFonts w:hint="eastAsia"/>
          <w:sz w:val="24"/>
          <w:szCs w:val="24"/>
        </w:rPr>
        <w:t>结束，进入</w:t>
      </w:r>
      <w:r>
        <w:rPr>
          <w:rFonts w:hint="eastAsia"/>
          <w:sz w:val="24"/>
          <w:szCs w:val="24"/>
          <w:lang w:val="en-US"/>
        </w:rPr>
        <w:t>评审</w:t>
      </w:r>
      <w:r>
        <w:rPr>
          <w:rFonts w:hint="eastAsia"/>
          <w:sz w:val="24"/>
          <w:szCs w:val="24"/>
        </w:rPr>
        <w:t>阶段。</w:t>
      </w:r>
    </w:p>
    <w:p>
      <w:pPr>
        <w:numPr>
          <w:ilvl w:val="1"/>
          <w:numId w:val="1"/>
        </w:numPr>
        <w:autoSpaceDE/>
        <w:autoSpaceDN/>
        <w:spacing w:line="360" w:lineRule="auto"/>
        <w:rPr>
          <w:rFonts w:hAnsi="黑体" w:cs="黑体"/>
          <w:sz w:val="24"/>
          <w:szCs w:val="24"/>
        </w:rPr>
      </w:pPr>
      <w:r>
        <w:rPr>
          <w:rFonts w:hint="eastAsia" w:hAnsi="黑体" w:cs="黑体"/>
          <w:sz w:val="24"/>
          <w:szCs w:val="24"/>
        </w:rPr>
        <w:t>评审</w:t>
      </w:r>
    </w:p>
    <w:p>
      <w:pPr>
        <w:spacing w:line="360" w:lineRule="auto"/>
        <w:ind w:firstLine="560"/>
        <w:rPr>
          <w:sz w:val="24"/>
          <w:szCs w:val="24"/>
        </w:rPr>
      </w:pPr>
      <w:r>
        <w:rPr>
          <w:rFonts w:hint="eastAsia"/>
          <w:sz w:val="24"/>
          <w:szCs w:val="24"/>
        </w:rPr>
        <w:t>1.本项目的评审小组由比选人根据本次比选特点按照相关规定组建。</w:t>
      </w:r>
    </w:p>
    <w:p>
      <w:pPr>
        <w:spacing w:line="360" w:lineRule="auto"/>
        <w:ind w:firstLine="560"/>
        <w:rPr>
          <w:sz w:val="24"/>
          <w:szCs w:val="24"/>
        </w:rPr>
      </w:pPr>
      <w:r>
        <w:rPr>
          <w:rFonts w:hint="eastAsia"/>
          <w:sz w:val="24"/>
          <w:szCs w:val="24"/>
        </w:rPr>
        <w:t>2.</w:t>
      </w:r>
      <w:r>
        <w:rPr>
          <w:rFonts w:hint="eastAsia"/>
          <w:sz w:val="24"/>
          <w:szCs w:val="24"/>
          <w:lang w:val="en-US"/>
        </w:rPr>
        <w:t>评审小组</w:t>
      </w:r>
      <w:r>
        <w:rPr>
          <w:rFonts w:hint="eastAsia"/>
          <w:sz w:val="24"/>
          <w:szCs w:val="24"/>
        </w:rPr>
        <w:t>成员名单，在中选结果确定前是保密的，</w:t>
      </w:r>
      <w:r>
        <w:rPr>
          <w:rFonts w:hint="eastAsia"/>
          <w:sz w:val="24"/>
          <w:szCs w:val="24"/>
          <w:lang w:val="en-US"/>
        </w:rPr>
        <w:t>评审</w:t>
      </w:r>
      <w:r>
        <w:rPr>
          <w:rFonts w:hint="eastAsia"/>
          <w:sz w:val="24"/>
          <w:szCs w:val="24"/>
        </w:rPr>
        <w:t>在有关部门监督和保密的状态下进行。</w:t>
      </w:r>
    </w:p>
    <w:p>
      <w:pPr>
        <w:spacing w:line="360" w:lineRule="auto"/>
        <w:ind w:firstLine="560"/>
        <w:rPr>
          <w:sz w:val="24"/>
          <w:szCs w:val="24"/>
        </w:rPr>
      </w:pPr>
      <w:r>
        <w:rPr>
          <w:rFonts w:hint="eastAsia"/>
          <w:sz w:val="24"/>
          <w:szCs w:val="24"/>
        </w:rPr>
        <w:t>3.</w:t>
      </w:r>
      <w:r>
        <w:rPr>
          <w:rFonts w:hint="eastAsia"/>
          <w:sz w:val="24"/>
          <w:szCs w:val="24"/>
          <w:lang w:val="en-US"/>
        </w:rPr>
        <w:t>评审小组</w:t>
      </w:r>
      <w:r>
        <w:rPr>
          <w:rFonts w:hint="eastAsia"/>
          <w:sz w:val="24"/>
          <w:szCs w:val="24"/>
        </w:rPr>
        <w:t>成员应当客观公正履行职务，遵守职业道德，对所提出的评审意见承担个人责任。</w:t>
      </w:r>
      <w:r>
        <w:rPr>
          <w:rFonts w:hint="eastAsia"/>
          <w:sz w:val="24"/>
          <w:szCs w:val="24"/>
          <w:lang w:val="en-US"/>
        </w:rPr>
        <w:t>评审小组</w:t>
      </w:r>
      <w:r>
        <w:rPr>
          <w:rFonts w:hint="eastAsia"/>
          <w:sz w:val="24"/>
          <w:szCs w:val="24"/>
        </w:rPr>
        <w:t>成员不得私下接触比选申请人，不得接受比选申请人的财物或其他资源。</w:t>
      </w:r>
    </w:p>
    <w:p>
      <w:pPr>
        <w:spacing w:line="360" w:lineRule="auto"/>
        <w:ind w:firstLine="560"/>
        <w:rPr>
          <w:sz w:val="24"/>
          <w:szCs w:val="24"/>
          <w:lang w:val="en-US"/>
        </w:rPr>
      </w:pPr>
      <w:r>
        <w:rPr>
          <w:rFonts w:hint="eastAsia"/>
          <w:sz w:val="24"/>
          <w:szCs w:val="24"/>
          <w:lang w:val="en-US"/>
        </w:rPr>
        <w:t>4.评审期间，评审小组成员根据需要对某些比选申请文件涉及事项进行质询，比选申请人法人代表或其委托单位必须保持通讯工具畅通。</w:t>
      </w:r>
    </w:p>
    <w:p>
      <w:pPr>
        <w:spacing w:line="360" w:lineRule="auto"/>
        <w:ind w:firstLine="560"/>
        <w:rPr>
          <w:sz w:val="24"/>
          <w:szCs w:val="24"/>
        </w:rPr>
      </w:pPr>
      <w:r>
        <w:rPr>
          <w:rFonts w:hint="eastAsia"/>
          <w:sz w:val="24"/>
          <w:szCs w:val="24"/>
        </w:rPr>
        <w:t>5.评审原则和方法：</w:t>
      </w:r>
    </w:p>
    <w:p>
      <w:pPr>
        <w:spacing w:line="360" w:lineRule="auto"/>
        <w:ind w:firstLine="560"/>
        <w:rPr>
          <w:sz w:val="24"/>
          <w:szCs w:val="24"/>
        </w:rPr>
      </w:pPr>
      <w:r>
        <w:rPr>
          <w:rFonts w:hint="eastAsia"/>
          <w:sz w:val="24"/>
          <w:szCs w:val="24"/>
        </w:rPr>
        <w:t>（1）严格依法评分，坚持公平、公正的原则。</w:t>
      </w:r>
    </w:p>
    <w:p>
      <w:pPr>
        <w:spacing w:line="360" w:lineRule="auto"/>
        <w:ind w:firstLine="560"/>
        <w:rPr>
          <w:sz w:val="24"/>
          <w:szCs w:val="24"/>
        </w:rPr>
      </w:pPr>
      <w:r>
        <w:rPr>
          <w:rFonts w:hint="eastAsia"/>
          <w:sz w:val="24"/>
          <w:szCs w:val="24"/>
        </w:rPr>
        <w:t>（2）严格按照比选文件的要求和条件进行。</w:t>
      </w:r>
    </w:p>
    <w:p>
      <w:pPr>
        <w:spacing w:line="360" w:lineRule="auto"/>
        <w:ind w:firstLine="560"/>
        <w:rPr>
          <w:sz w:val="24"/>
          <w:szCs w:val="24"/>
        </w:rPr>
      </w:pPr>
      <w:r>
        <w:rPr>
          <w:rFonts w:hint="eastAsia"/>
          <w:sz w:val="24"/>
          <w:szCs w:val="24"/>
        </w:rPr>
        <w:t>（3）本次评</w:t>
      </w:r>
      <w:r>
        <w:rPr>
          <w:rFonts w:hint="eastAsia"/>
          <w:sz w:val="24"/>
          <w:szCs w:val="24"/>
          <w:lang w:val="en-US"/>
        </w:rPr>
        <w:t>审</w:t>
      </w:r>
      <w:r>
        <w:rPr>
          <w:rFonts w:hint="eastAsia"/>
          <w:sz w:val="24"/>
          <w:szCs w:val="24"/>
        </w:rPr>
        <w:t>采用综合评分法。比选人不保证价格最低能够中选，无义务对未中选人</w:t>
      </w:r>
      <w:r>
        <w:rPr>
          <w:rFonts w:hint="eastAsia"/>
          <w:sz w:val="24"/>
          <w:szCs w:val="24"/>
          <w:lang w:val="en-US"/>
        </w:rPr>
        <w:t>做任何解释</w:t>
      </w:r>
      <w:r>
        <w:rPr>
          <w:rFonts w:hint="eastAsia"/>
          <w:sz w:val="24"/>
          <w:szCs w:val="24"/>
        </w:rPr>
        <w:t>。</w:t>
      </w:r>
    </w:p>
    <w:p>
      <w:pPr>
        <w:numPr>
          <w:ilvl w:val="0"/>
          <w:numId w:val="1"/>
        </w:numPr>
        <w:autoSpaceDE/>
        <w:autoSpaceDN/>
        <w:spacing w:line="360" w:lineRule="auto"/>
        <w:ind w:left="0" w:firstLine="0"/>
        <w:rPr>
          <w:rFonts w:hAnsi="黑体" w:cs="黑体"/>
          <w:b/>
          <w:sz w:val="24"/>
          <w:szCs w:val="24"/>
        </w:rPr>
      </w:pPr>
      <w:r>
        <w:rPr>
          <w:rFonts w:hint="eastAsia" w:hAnsi="黑体" w:cs="黑体"/>
          <w:b/>
          <w:sz w:val="24"/>
          <w:szCs w:val="24"/>
        </w:rPr>
        <w:t>授予合同</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评审结束后，比选人公示中选候选人，公示期满后向中选人发出中选通知书。</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中选人须按照“中选通知书”中的要求与比选人签订合同。</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如中选人违约，比选人可在比选申请人单位中按得分高低依次重新选定中选单位。</w:t>
      </w:r>
    </w:p>
    <w:p>
      <w:pPr>
        <w:numPr>
          <w:ilvl w:val="0"/>
          <w:numId w:val="1"/>
        </w:numPr>
        <w:autoSpaceDE/>
        <w:autoSpaceDN/>
        <w:spacing w:line="360" w:lineRule="auto"/>
        <w:ind w:left="0" w:firstLine="0"/>
        <w:rPr>
          <w:rFonts w:hAnsi="黑体" w:cs="黑体"/>
          <w:b/>
          <w:sz w:val="24"/>
          <w:szCs w:val="24"/>
        </w:rPr>
      </w:pPr>
      <w:r>
        <w:rPr>
          <w:rFonts w:hint="eastAsia" w:hAnsi="黑体" w:cs="黑体"/>
          <w:b/>
          <w:sz w:val="24"/>
          <w:szCs w:val="24"/>
        </w:rPr>
        <w:t>相关说明</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比选人承诺，将坚持诚实守信的原则对待所有比选申请人，公开、公平、公正地进行评审工作；</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公开比选期间，如果比选申请人发现中选人存在比选材料与比选公告要求不符、弄假作虚等情形，比选人有权取消中选资格或是单方面无条件解除合同，一切责任由比选申请人自行承担；</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因本项目目前处于前期筹备阶段，存在一定的不确定性。比选人发出中选通知书后，中选人应按照比选人书面通知的时间与比选人签订正式合同。无论任何原因导致本项目终止的，比选人有权不再组织中选人签订正式合同，中选通知书自动作废，并由中选人承担因本项目参选所产生的一切费用。</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比选申请人应严格保密从比选人处获得的资料，且不得用于该比选之外的用途，如造成严重后果，将保留责任追究。</w:t>
      </w:r>
    </w:p>
    <w:p>
      <w:pPr>
        <w:numPr>
          <w:ilvl w:val="1"/>
          <w:numId w:val="1"/>
        </w:numPr>
        <w:autoSpaceDE/>
        <w:autoSpaceDN/>
        <w:spacing w:line="360" w:lineRule="auto"/>
        <w:ind w:left="0" w:firstLine="426"/>
        <w:rPr>
          <w:rFonts w:hAnsi="Times New Roman" w:cs="Times New Roman"/>
          <w:kern w:val="2"/>
          <w:sz w:val="24"/>
          <w:szCs w:val="24"/>
          <w:lang w:val="en-US" w:bidi="ar-SA"/>
        </w:rPr>
      </w:pPr>
      <w:r>
        <w:rPr>
          <w:rFonts w:hint="eastAsia" w:hAnsi="Times New Roman" w:cs="Times New Roman"/>
          <w:kern w:val="2"/>
          <w:sz w:val="24"/>
          <w:szCs w:val="24"/>
          <w:lang w:val="en-US" w:bidi="ar-SA"/>
        </w:rPr>
        <w:t>未尽事宜，以比选人最终通知为准。本项目比选文件的解释权归四川蜀道物流集团有限公司。</w:t>
      </w:r>
    </w:p>
    <w:p>
      <w:pPr>
        <w:numPr>
          <w:ilvl w:val="0"/>
          <w:numId w:val="1"/>
        </w:numPr>
        <w:autoSpaceDE/>
        <w:autoSpaceDN/>
        <w:spacing w:line="360" w:lineRule="auto"/>
        <w:rPr>
          <w:rFonts w:hAnsi="黑体" w:cs="黑体"/>
          <w:b/>
          <w:sz w:val="24"/>
          <w:szCs w:val="24"/>
        </w:rPr>
      </w:pPr>
      <w:r>
        <w:rPr>
          <w:rFonts w:hint="eastAsia" w:hAnsi="黑体" w:cs="黑体"/>
          <w:b/>
          <w:sz w:val="24"/>
          <w:szCs w:val="24"/>
        </w:rPr>
        <w:t>发布公告的媒介</w:t>
      </w:r>
    </w:p>
    <w:p>
      <w:pPr>
        <w:wordWrap w:val="0"/>
        <w:autoSpaceDE/>
        <w:autoSpaceDN/>
        <w:spacing w:line="360" w:lineRule="auto"/>
        <w:ind w:firstLine="424" w:firstLineChars="177"/>
        <w:rPr>
          <w:rFonts w:hAnsi="Times New Roman" w:cs="Times New Roman"/>
          <w:kern w:val="2"/>
          <w:sz w:val="24"/>
          <w:szCs w:val="24"/>
          <w:lang w:val="en-US" w:bidi="ar-SA"/>
        </w:rPr>
      </w:pPr>
      <w:r>
        <w:rPr>
          <w:rFonts w:hint="eastAsia" w:hAnsi="Times New Roman" w:cs="Times New Roman"/>
          <w:kern w:val="2"/>
          <w:sz w:val="24"/>
          <w:szCs w:val="24"/>
          <w:lang w:val="en-US" w:bidi="ar-SA"/>
        </w:rPr>
        <w:t>本比选公告仅在四川蜀道物流集团有限公司官网（https://www.shudaowl.com/）、蜀物智采平台（https://scjt.tabe.cn/）上发布，其他媒介转载无效。</w:t>
      </w:r>
    </w:p>
    <w:p>
      <w:pPr>
        <w:numPr>
          <w:ilvl w:val="0"/>
          <w:numId w:val="1"/>
        </w:numPr>
        <w:autoSpaceDE/>
        <w:autoSpaceDN/>
        <w:spacing w:line="360" w:lineRule="auto"/>
        <w:ind w:left="0" w:firstLine="0"/>
        <w:rPr>
          <w:rFonts w:hAnsi="黑体" w:cs="黑体"/>
          <w:b/>
          <w:sz w:val="24"/>
          <w:szCs w:val="24"/>
        </w:rPr>
      </w:pPr>
      <w:r>
        <w:rPr>
          <w:rFonts w:hint="eastAsia" w:hAnsi="黑体" w:cs="黑体"/>
          <w:b/>
          <w:sz w:val="24"/>
          <w:szCs w:val="24"/>
        </w:rPr>
        <w:t>联系方式</w:t>
      </w:r>
    </w:p>
    <w:p>
      <w:pPr>
        <w:spacing w:line="360" w:lineRule="auto"/>
        <w:rPr>
          <w:rFonts w:hAnsi="Times New Roman" w:cs="Times New Roman"/>
          <w:kern w:val="2"/>
          <w:sz w:val="24"/>
          <w:szCs w:val="24"/>
          <w:lang w:val="en-US" w:bidi="ar-SA"/>
        </w:rPr>
      </w:pPr>
      <w:r>
        <w:rPr>
          <w:rFonts w:hint="eastAsia" w:hAnsi="仿宋"/>
          <w:color w:val="000000"/>
          <w:spacing w:val="100"/>
          <w:kern w:val="0"/>
          <w:sz w:val="24"/>
          <w:szCs w:val="24"/>
          <w:fitText w:val="1120" w:id="-1299485182"/>
        </w:rPr>
        <w:t>比选</w:t>
      </w:r>
      <w:r>
        <w:rPr>
          <w:rFonts w:hint="eastAsia" w:hAnsi="仿宋"/>
          <w:color w:val="000000"/>
          <w:spacing w:val="0"/>
          <w:kern w:val="0"/>
          <w:sz w:val="24"/>
          <w:szCs w:val="24"/>
          <w:fitText w:val="1120" w:id="-1299485182"/>
        </w:rPr>
        <w:t>人</w:t>
      </w:r>
      <w:r>
        <w:rPr>
          <w:rFonts w:hint="eastAsia" w:hAnsi="仿宋"/>
          <w:color w:val="000000"/>
          <w:sz w:val="24"/>
          <w:szCs w:val="24"/>
        </w:rPr>
        <w:t>：</w:t>
      </w:r>
      <w:r>
        <w:rPr>
          <w:rFonts w:hint="eastAsia" w:hAnsi="Times New Roman" w:cs="Times New Roman"/>
          <w:kern w:val="2"/>
          <w:sz w:val="24"/>
          <w:szCs w:val="24"/>
          <w:lang w:val="en-US" w:bidi="ar-SA"/>
        </w:rPr>
        <w:t>四川蜀道物流集团有限公司、</w:t>
      </w:r>
      <w:r>
        <w:rPr>
          <w:rFonts w:hint="eastAsia" w:hAnsi="宋体" w:cs="宋体"/>
          <w:bCs/>
          <w:color w:val="000000"/>
          <w:sz w:val="24"/>
          <w:szCs w:val="28"/>
          <w:lang w:val="en-US" w:bidi="ar-SA"/>
        </w:rPr>
        <w:t>渠县蜀物致远物流发展有限公司</w:t>
      </w:r>
    </w:p>
    <w:p>
      <w:pPr>
        <w:spacing w:line="360" w:lineRule="auto"/>
        <w:rPr>
          <w:rFonts w:hAnsi="仿宋"/>
          <w:color w:val="000000"/>
          <w:sz w:val="24"/>
          <w:szCs w:val="24"/>
        </w:rPr>
      </w:pPr>
      <w:r>
        <w:rPr>
          <w:rFonts w:hint="eastAsia" w:hAnsi="仿宋"/>
          <w:color w:val="000000"/>
          <w:sz w:val="24"/>
          <w:szCs w:val="24"/>
        </w:rPr>
        <w:t>地    址：</w:t>
      </w:r>
      <w:r>
        <w:rPr>
          <w:rFonts w:hint="eastAsia"/>
          <w:sz w:val="24"/>
          <w:szCs w:val="24"/>
        </w:rPr>
        <w:t>成都市青羊区光华北5路266号</w:t>
      </w:r>
    </w:p>
    <w:p>
      <w:pPr>
        <w:pStyle w:val="11"/>
        <w:spacing w:line="360" w:lineRule="auto"/>
        <w:ind w:firstLine="0"/>
        <w:rPr>
          <w:rFonts w:ascii="仿宋_GB2312" w:hAnsi="仿宋" w:eastAsia="仿宋_GB2312"/>
          <w:color w:val="000000"/>
          <w:sz w:val="24"/>
          <w:szCs w:val="24"/>
          <w:lang w:val="en-US"/>
        </w:rPr>
      </w:pPr>
      <w:r>
        <w:rPr>
          <w:rFonts w:hint="eastAsia" w:ascii="仿宋_GB2312" w:hAnsi="仿宋" w:eastAsia="仿宋_GB2312"/>
          <w:color w:val="000000"/>
          <w:spacing w:val="100"/>
          <w:kern w:val="0"/>
          <w:sz w:val="24"/>
          <w:szCs w:val="24"/>
          <w:fitText w:val="1120" w:id="-1299485183"/>
        </w:rPr>
        <w:t>联系</w:t>
      </w:r>
      <w:r>
        <w:rPr>
          <w:rFonts w:hint="eastAsia" w:ascii="仿宋_GB2312" w:hAnsi="仿宋" w:eastAsia="仿宋_GB2312"/>
          <w:color w:val="000000"/>
          <w:spacing w:val="0"/>
          <w:kern w:val="0"/>
          <w:sz w:val="24"/>
          <w:szCs w:val="24"/>
          <w:fitText w:val="1120" w:id="-1299485183"/>
        </w:rPr>
        <w:t>人</w:t>
      </w:r>
      <w:r>
        <w:rPr>
          <w:rFonts w:hint="eastAsia" w:ascii="仿宋_GB2312" w:hAnsi="仿宋" w:eastAsia="仿宋_GB2312"/>
          <w:color w:val="000000"/>
          <w:sz w:val="24"/>
          <w:szCs w:val="24"/>
        </w:rPr>
        <w:t>：</w:t>
      </w:r>
      <w:r>
        <w:rPr>
          <w:rFonts w:hint="eastAsia" w:ascii="仿宋_GB2312" w:hAnsi="仿宋" w:eastAsia="仿宋_GB2312"/>
          <w:color w:val="000000"/>
          <w:sz w:val="24"/>
          <w:szCs w:val="24"/>
          <w:lang w:val="en-US"/>
        </w:rPr>
        <w:t>李女士</w:t>
      </w:r>
    </w:p>
    <w:p>
      <w:pPr>
        <w:pStyle w:val="11"/>
        <w:spacing w:line="360" w:lineRule="auto"/>
        <w:ind w:firstLine="0"/>
        <w:rPr>
          <w:rFonts w:ascii="仿宋_GB2312" w:hAnsi="仿宋" w:eastAsia="仿宋_GB2312"/>
          <w:color w:val="000000"/>
          <w:sz w:val="24"/>
          <w:szCs w:val="24"/>
          <w:lang w:val="en-US"/>
        </w:rPr>
      </w:pPr>
      <w:r>
        <w:rPr>
          <w:rFonts w:hint="eastAsia" w:ascii="仿宋_GB2312" w:hAnsi="仿宋" w:eastAsia="仿宋_GB2312"/>
          <w:color w:val="000000"/>
          <w:sz w:val="24"/>
          <w:szCs w:val="24"/>
          <w:lang w:val="en-US" w:eastAsia="zh-Hans"/>
        </w:rPr>
        <w:t>联系方式</w:t>
      </w:r>
      <w:r>
        <w:rPr>
          <w:rFonts w:hint="eastAsia" w:ascii="仿宋_GB2312" w:hAnsi="仿宋" w:eastAsia="仿宋_GB2312"/>
          <w:color w:val="000000"/>
          <w:sz w:val="24"/>
          <w:szCs w:val="24"/>
          <w:lang w:eastAsia="zh-Hans"/>
        </w:rPr>
        <w:t>：</w:t>
      </w:r>
      <w:r>
        <w:rPr>
          <w:rFonts w:hint="eastAsia" w:ascii="仿宋_GB2312" w:hAnsi="仿宋" w:eastAsia="仿宋_GB2312"/>
          <w:color w:val="000000"/>
          <w:sz w:val="24"/>
          <w:szCs w:val="24"/>
          <w:lang w:val="en-US" w:eastAsia="zh-CN"/>
        </w:rPr>
        <w:t>028-</w:t>
      </w:r>
      <w:r>
        <w:rPr>
          <w:rFonts w:hint="eastAsia" w:ascii="仿宋_GB2312" w:hAnsi="仿宋" w:eastAsia="仿宋_GB2312"/>
          <w:color w:val="000000"/>
          <w:sz w:val="24"/>
          <w:szCs w:val="24"/>
          <w:lang w:val="en-US"/>
        </w:rPr>
        <w:t>85237881</w:t>
      </w:r>
    </w:p>
    <w:p>
      <w:pPr>
        <w:pStyle w:val="11"/>
        <w:spacing w:line="360" w:lineRule="auto"/>
        <w:ind w:firstLine="0"/>
        <w:rPr>
          <w:rFonts w:ascii="仿宋_GB2312" w:hAnsi="仿宋" w:eastAsia="仿宋_GB2312"/>
          <w:color w:val="000000"/>
          <w:sz w:val="24"/>
          <w:szCs w:val="24"/>
        </w:rPr>
      </w:pPr>
      <w:r>
        <w:rPr>
          <w:rFonts w:hint="eastAsia" w:ascii="仿宋_GB2312" w:hAnsi="仿宋" w:eastAsia="仿宋_GB2312"/>
          <w:color w:val="000000"/>
          <w:sz w:val="24"/>
          <w:szCs w:val="24"/>
        </w:rPr>
        <w:t>比选代理机构：华信咨询设计研究院有限公司</w:t>
      </w:r>
    </w:p>
    <w:p>
      <w:pPr>
        <w:spacing w:line="360" w:lineRule="auto"/>
        <w:rPr>
          <w:rFonts w:hAnsi="仿宋"/>
          <w:color w:val="000000"/>
          <w:sz w:val="24"/>
          <w:szCs w:val="24"/>
        </w:rPr>
      </w:pPr>
      <w:r>
        <w:rPr>
          <w:rFonts w:hint="eastAsia" w:hAnsi="仿宋"/>
          <w:color w:val="000000"/>
          <w:spacing w:val="66"/>
          <w:kern w:val="0"/>
          <w:sz w:val="24"/>
          <w:szCs w:val="24"/>
          <w:fitText w:val="1120" w:id="-1299485181"/>
        </w:rPr>
        <w:t xml:space="preserve">地  </w:t>
      </w:r>
      <w:r>
        <w:rPr>
          <w:rFonts w:hint="eastAsia" w:hAnsi="仿宋"/>
          <w:color w:val="000000"/>
          <w:spacing w:val="2"/>
          <w:kern w:val="0"/>
          <w:sz w:val="24"/>
          <w:szCs w:val="24"/>
          <w:fitText w:val="1120" w:id="-1299485181"/>
        </w:rPr>
        <w:t>址</w:t>
      </w:r>
      <w:r>
        <w:rPr>
          <w:rFonts w:hint="eastAsia" w:hAnsi="仿宋"/>
          <w:color w:val="000000"/>
          <w:sz w:val="24"/>
          <w:szCs w:val="24"/>
        </w:rPr>
        <w:t>：四川省成都市武侯区二环路南四段51号莱蒙都会2栋1201</w:t>
      </w:r>
    </w:p>
    <w:p>
      <w:pPr>
        <w:pStyle w:val="11"/>
        <w:spacing w:line="360" w:lineRule="auto"/>
        <w:ind w:firstLine="0"/>
        <w:rPr>
          <w:rFonts w:ascii="仿宋_GB2312" w:hAnsi="仿宋" w:eastAsia="仿宋_GB2312"/>
          <w:color w:val="000000"/>
          <w:sz w:val="24"/>
          <w:szCs w:val="24"/>
        </w:rPr>
      </w:pPr>
      <w:r>
        <w:rPr>
          <w:rFonts w:hint="eastAsia" w:ascii="仿宋_GB2312" w:hAnsi="仿宋" w:eastAsia="仿宋_GB2312"/>
          <w:color w:val="000000"/>
          <w:spacing w:val="100"/>
          <w:kern w:val="0"/>
          <w:sz w:val="24"/>
          <w:szCs w:val="24"/>
          <w:fitText w:val="1120" w:id="-1299484672"/>
        </w:rPr>
        <w:t>联系</w:t>
      </w:r>
      <w:r>
        <w:rPr>
          <w:rFonts w:hint="eastAsia" w:ascii="仿宋_GB2312" w:hAnsi="仿宋" w:eastAsia="仿宋_GB2312"/>
          <w:color w:val="000000"/>
          <w:spacing w:val="0"/>
          <w:kern w:val="0"/>
          <w:sz w:val="24"/>
          <w:szCs w:val="24"/>
          <w:fitText w:val="1120" w:id="-1299484672"/>
        </w:rPr>
        <w:t>人</w:t>
      </w:r>
      <w:r>
        <w:rPr>
          <w:rFonts w:hint="eastAsia" w:ascii="仿宋_GB2312" w:hAnsi="仿宋" w:eastAsia="仿宋_GB2312"/>
          <w:color w:val="000000"/>
          <w:sz w:val="24"/>
          <w:szCs w:val="24"/>
        </w:rPr>
        <w:t>：明惠杨</w:t>
      </w:r>
    </w:p>
    <w:p>
      <w:pPr>
        <w:pStyle w:val="11"/>
        <w:spacing w:line="360" w:lineRule="auto"/>
        <w:ind w:firstLine="0"/>
        <w:rPr>
          <w:rFonts w:ascii="仿宋_GB2312" w:hAnsi="仿宋" w:eastAsia="仿宋_GB2312"/>
          <w:color w:val="000000"/>
          <w:sz w:val="24"/>
          <w:szCs w:val="24"/>
        </w:rPr>
      </w:pPr>
      <w:r>
        <w:rPr>
          <w:rFonts w:hint="eastAsia" w:ascii="仿宋_GB2312" w:hAnsi="仿宋" w:eastAsia="仿宋_GB2312"/>
          <w:color w:val="000000"/>
          <w:sz w:val="24"/>
          <w:szCs w:val="24"/>
          <w:lang w:val="en-US" w:eastAsia="zh-Hans"/>
        </w:rPr>
        <w:t>联系方式</w:t>
      </w:r>
      <w:r>
        <w:rPr>
          <w:rFonts w:hint="eastAsia" w:ascii="仿宋_GB2312" w:hAnsi="仿宋" w:eastAsia="仿宋_GB2312"/>
          <w:color w:val="000000"/>
          <w:sz w:val="24"/>
          <w:szCs w:val="24"/>
          <w:lang w:eastAsia="zh-Hans"/>
        </w:rPr>
        <w:t>：</w:t>
      </w:r>
      <w:r>
        <w:rPr>
          <w:rFonts w:hint="eastAsia" w:ascii="仿宋_GB2312" w:hAnsi="仿宋" w:eastAsia="仿宋_GB2312"/>
          <w:color w:val="000000"/>
          <w:sz w:val="24"/>
          <w:szCs w:val="24"/>
        </w:rPr>
        <w:t>18908176285</w:t>
      </w:r>
    </w:p>
    <w:p>
      <w:pPr>
        <w:pStyle w:val="11"/>
        <w:spacing w:line="360" w:lineRule="auto"/>
        <w:ind w:firstLine="0"/>
        <w:rPr>
          <w:rFonts w:ascii="仿宋_GB2312" w:hAnsi="仿宋" w:eastAsia="仿宋_GB2312"/>
          <w:b/>
          <w:color w:val="000000"/>
        </w:rPr>
      </w:pPr>
      <w:r>
        <w:rPr>
          <w:rFonts w:hint="eastAsia" w:ascii="仿宋_GB2312" w:hAnsi="仿宋" w:eastAsia="仿宋_GB2312"/>
          <w:color w:val="000000"/>
          <w:sz w:val="24"/>
          <w:szCs w:val="24"/>
        </w:rPr>
        <w:t>电子邮件：minghuiyang.hx@chinaccs.cn</w:t>
      </w:r>
    </w:p>
    <w:p>
      <w:pPr>
        <w:pStyle w:val="2"/>
        <w:rPr>
          <w:rFonts w:ascii="仿宋_GB2312" w:eastAsia="仿宋_GB2312"/>
        </w:rPr>
        <w:sectPr>
          <w:footerReference r:id="rId3" w:type="default"/>
          <w:pgSz w:w="11906" w:h="16838"/>
          <w:pgMar w:top="1928" w:right="1531" w:bottom="1928" w:left="1531" w:header="851" w:footer="992" w:gutter="0"/>
          <w:pgNumType w:start="1"/>
          <w:cols w:space="720" w:num="1"/>
          <w:docGrid w:type="lines" w:linePitch="317" w:charSpace="0"/>
        </w:sectPr>
      </w:pPr>
    </w:p>
    <w:p>
      <w:pPr>
        <w:pStyle w:val="3"/>
        <w:rPr>
          <w:rFonts w:ascii="仿宋_GB2312"/>
        </w:rPr>
      </w:pPr>
      <w:bookmarkStart w:id="9" w:name="_Toc127778961"/>
      <w:r>
        <w:rPr>
          <w:rFonts w:hint="eastAsia" w:ascii="仿宋_GB2312"/>
        </w:rPr>
        <w:t xml:space="preserve">第二章 </w:t>
      </w:r>
      <w:r>
        <w:rPr>
          <w:rFonts w:hint="eastAsia" w:ascii="仿宋_GB2312"/>
          <w:lang w:val="en-US"/>
        </w:rPr>
        <w:t>比选申请人</w:t>
      </w:r>
      <w:r>
        <w:rPr>
          <w:rFonts w:hint="eastAsia" w:ascii="仿宋_GB2312"/>
        </w:rPr>
        <w:t>须知</w:t>
      </w:r>
      <w:bookmarkEnd w:id="9"/>
    </w:p>
    <w:p>
      <w:pPr>
        <w:pStyle w:val="4"/>
        <w:rPr>
          <w:rFonts w:ascii="仿宋_GB2312"/>
        </w:rPr>
      </w:pPr>
      <w:r>
        <w:rPr>
          <w:rFonts w:hint="eastAsia" w:ascii="仿宋_GB2312"/>
        </w:rPr>
        <w:t>一、比选申请人须知前附表</w:t>
      </w:r>
    </w:p>
    <w:tbl>
      <w:tblPr>
        <w:tblStyle w:val="17"/>
        <w:tblW w:w="5000" w:type="pct"/>
        <w:tblInd w:w="0" w:type="dxa"/>
        <w:tblLayout w:type="autofit"/>
        <w:tblCellMar>
          <w:top w:w="0" w:type="dxa"/>
          <w:left w:w="108" w:type="dxa"/>
          <w:bottom w:w="0" w:type="dxa"/>
          <w:right w:w="108" w:type="dxa"/>
        </w:tblCellMar>
      </w:tblPr>
      <w:tblGrid>
        <w:gridCol w:w="535"/>
        <w:gridCol w:w="1984"/>
        <w:gridCol w:w="6541"/>
      </w:tblGrid>
      <w:tr>
        <w:tblPrEx>
          <w:tblCellMar>
            <w:top w:w="0" w:type="dxa"/>
            <w:left w:w="108" w:type="dxa"/>
            <w:bottom w:w="0" w:type="dxa"/>
            <w:right w:w="108" w:type="dxa"/>
          </w:tblCellMar>
        </w:tblPrEx>
        <w:tc>
          <w:tcPr>
            <w:tcW w:w="295"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b/>
                <w:bCs/>
                <w:color w:val="000000"/>
                <w:sz w:val="24"/>
                <w:szCs w:val="28"/>
                <w:lang w:val="en-US" w:bidi="ar-SA"/>
              </w:rPr>
            </w:pPr>
            <w:r>
              <w:rPr>
                <w:rFonts w:hint="eastAsia" w:hAnsi="宋体" w:cs="宋体"/>
                <w:b/>
                <w:bCs/>
                <w:color w:val="000000"/>
                <w:sz w:val="24"/>
                <w:szCs w:val="28"/>
                <w:lang w:val="en-US" w:bidi="ar-SA"/>
              </w:rPr>
              <w:t xml:space="preserve">序号 </w:t>
            </w:r>
          </w:p>
        </w:tc>
        <w:tc>
          <w:tcPr>
            <w:tcW w:w="1095"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b/>
                <w:bCs/>
                <w:color w:val="000000"/>
                <w:sz w:val="24"/>
                <w:szCs w:val="28"/>
                <w:lang w:val="en-US" w:bidi="ar-SA"/>
              </w:rPr>
            </w:pPr>
            <w:r>
              <w:rPr>
                <w:rFonts w:hint="eastAsia" w:hAnsi="宋体" w:cs="宋体"/>
                <w:b/>
                <w:bCs/>
                <w:color w:val="000000"/>
                <w:sz w:val="24"/>
                <w:szCs w:val="28"/>
                <w:lang w:val="en-US" w:bidi="ar-SA"/>
              </w:rPr>
              <w:t xml:space="preserve">应知事项 </w:t>
            </w:r>
          </w:p>
        </w:tc>
        <w:tc>
          <w:tcPr>
            <w:tcW w:w="3610"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b/>
                <w:bCs/>
                <w:color w:val="000000"/>
                <w:sz w:val="24"/>
                <w:szCs w:val="28"/>
                <w:lang w:val="en-US" w:bidi="ar-SA"/>
              </w:rPr>
            </w:pPr>
            <w:r>
              <w:rPr>
                <w:rFonts w:hint="eastAsia" w:hAnsi="宋体" w:cs="宋体"/>
                <w:b/>
                <w:bCs/>
                <w:color w:val="000000"/>
                <w:sz w:val="24"/>
                <w:szCs w:val="28"/>
                <w:lang w:val="en-US" w:bidi="ar-SA"/>
              </w:rPr>
              <w:t>说明和要求</w:t>
            </w:r>
          </w:p>
        </w:tc>
      </w:tr>
      <w:tr>
        <w:tblPrEx>
          <w:tblCellMar>
            <w:top w:w="0" w:type="dxa"/>
            <w:left w:w="108" w:type="dxa"/>
            <w:bottom w:w="0" w:type="dxa"/>
            <w:right w:w="108" w:type="dxa"/>
          </w:tblCellMar>
        </w:tblPrEx>
        <w:tc>
          <w:tcPr>
            <w:tcW w:w="295"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b/>
                <w:bCs/>
                <w:color w:val="000000"/>
                <w:sz w:val="24"/>
                <w:szCs w:val="28"/>
                <w:lang w:val="en-US" w:bidi="ar-SA"/>
              </w:rPr>
            </w:pPr>
            <w:r>
              <w:rPr>
                <w:rFonts w:hint="eastAsia" w:hAnsi="等线"/>
                <w:color w:val="000000"/>
                <w:sz w:val="24"/>
              </w:rPr>
              <w:t>1</w:t>
            </w:r>
          </w:p>
        </w:tc>
        <w:tc>
          <w:tcPr>
            <w:tcW w:w="1095"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bCs/>
                <w:color w:val="000000"/>
                <w:sz w:val="24"/>
                <w:szCs w:val="28"/>
                <w:lang w:val="en-US" w:bidi="ar-SA"/>
              </w:rPr>
            </w:pPr>
            <w:r>
              <w:rPr>
                <w:rFonts w:hint="eastAsia" w:hAnsi="宋体" w:cs="宋体"/>
                <w:bCs/>
                <w:color w:val="000000"/>
                <w:sz w:val="24"/>
                <w:szCs w:val="28"/>
                <w:lang w:val="en-US" w:bidi="ar-SA"/>
              </w:rPr>
              <w:t>比选人</w:t>
            </w:r>
          </w:p>
        </w:tc>
        <w:tc>
          <w:tcPr>
            <w:tcW w:w="3610"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bCs/>
                <w:color w:val="000000"/>
                <w:sz w:val="24"/>
                <w:szCs w:val="28"/>
                <w:lang w:val="en-US" w:bidi="ar-SA"/>
              </w:rPr>
            </w:pPr>
            <w:r>
              <w:rPr>
                <w:rFonts w:hint="eastAsia" w:hAnsi="宋体" w:cs="宋体"/>
                <w:bCs/>
                <w:color w:val="000000"/>
                <w:sz w:val="24"/>
                <w:szCs w:val="28"/>
                <w:lang w:val="en-US" w:bidi="ar-SA"/>
              </w:rPr>
              <w:t>四川蜀道物流集团有限公司</w:t>
            </w:r>
          </w:p>
          <w:p>
            <w:pPr>
              <w:widowControl/>
              <w:autoSpaceDE/>
              <w:autoSpaceDN/>
              <w:spacing w:line="360" w:lineRule="auto"/>
              <w:rPr>
                <w:rFonts w:hAnsi="宋体" w:cs="宋体"/>
                <w:b/>
                <w:bCs/>
                <w:color w:val="000000"/>
                <w:sz w:val="24"/>
                <w:szCs w:val="28"/>
                <w:lang w:val="en-US" w:bidi="ar-SA"/>
              </w:rPr>
            </w:pPr>
            <w:r>
              <w:rPr>
                <w:rFonts w:hint="eastAsia" w:hAnsi="宋体" w:cs="宋体"/>
                <w:bCs/>
                <w:color w:val="000000"/>
                <w:sz w:val="24"/>
                <w:szCs w:val="28"/>
                <w:lang w:val="en-US" w:bidi="ar-SA"/>
              </w:rPr>
              <w:t>渠县蜀物致远物流发展有限公司</w:t>
            </w:r>
          </w:p>
        </w:tc>
      </w:tr>
      <w:tr>
        <w:tblPrEx>
          <w:tblCellMar>
            <w:top w:w="0" w:type="dxa"/>
            <w:left w:w="108" w:type="dxa"/>
            <w:bottom w:w="0" w:type="dxa"/>
            <w:right w:w="108" w:type="dxa"/>
          </w:tblCellMar>
        </w:tblPrEx>
        <w:tc>
          <w:tcPr>
            <w:tcW w:w="295"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b/>
                <w:bCs/>
                <w:color w:val="000000"/>
                <w:sz w:val="24"/>
                <w:szCs w:val="28"/>
                <w:lang w:val="en-US" w:bidi="ar-SA"/>
              </w:rPr>
            </w:pPr>
            <w:r>
              <w:rPr>
                <w:rFonts w:hint="eastAsia" w:hAnsi="等线"/>
                <w:color w:val="000000"/>
                <w:sz w:val="24"/>
              </w:rPr>
              <w:t>2</w:t>
            </w:r>
          </w:p>
        </w:tc>
        <w:tc>
          <w:tcPr>
            <w:tcW w:w="1095"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bCs/>
                <w:color w:val="000000"/>
                <w:sz w:val="24"/>
                <w:szCs w:val="28"/>
                <w:lang w:val="en-US" w:bidi="ar-SA"/>
              </w:rPr>
            </w:pPr>
            <w:r>
              <w:rPr>
                <w:rFonts w:hint="eastAsia" w:hAnsi="宋体" w:cs="宋体"/>
                <w:bCs/>
                <w:color w:val="000000"/>
                <w:sz w:val="24"/>
                <w:szCs w:val="28"/>
                <w:lang w:val="en-US" w:bidi="ar-SA"/>
              </w:rPr>
              <w:t>项目名称</w:t>
            </w:r>
          </w:p>
        </w:tc>
        <w:tc>
          <w:tcPr>
            <w:tcW w:w="3610"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bCs/>
                <w:color w:val="000000"/>
                <w:sz w:val="24"/>
                <w:szCs w:val="28"/>
                <w:lang w:val="en-US" w:bidi="ar-SA"/>
              </w:rPr>
            </w:pPr>
            <w:r>
              <w:rPr>
                <w:rFonts w:hint="eastAsia" w:hAnsi="宋体" w:cs="宋体"/>
                <w:bCs/>
                <w:color w:val="000000"/>
                <w:sz w:val="24"/>
                <w:szCs w:val="28"/>
                <w:lang w:val="en-US" w:bidi="ar-SA"/>
              </w:rPr>
              <w:t>渠县智慧公路物流港审计服务项目</w:t>
            </w:r>
          </w:p>
        </w:tc>
      </w:tr>
      <w:tr>
        <w:tblPrEx>
          <w:tblCellMar>
            <w:top w:w="0" w:type="dxa"/>
            <w:left w:w="108" w:type="dxa"/>
            <w:bottom w:w="0" w:type="dxa"/>
            <w:right w:w="108" w:type="dxa"/>
          </w:tblCellMar>
        </w:tblPrEx>
        <w:tc>
          <w:tcPr>
            <w:tcW w:w="295"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b/>
                <w:bCs/>
                <w:color w:val="000000"/>
                <w:sz w:val="24"/>
                <w:szCs w:val="28"/>
                <w:lang w:val="en-US" w:bidi="ar-SA"/>
              </w:rPr>
            </w:pPr>
            <w:r>
              <w:rPr>
                <w:rFonts w:hint="eastAsia" w:hAnsi="等线"/>
                <w:color w:val="000000"/>
                <w:sz w:val="24"/>
              </w:rPr>
              <w:t>3</w:t>
            </w:r>
          </w:p>
        </w:tc>
        <w:tc>
          <w:tcPr>
            <w:tcW w:w="1095"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bCs/>
                <w:color w:val="000000"/>
                <w:sz w:val="24"/>
                <w:szCs w:val="28"/>
                <w:lang w:val="en-US" w:bidi="ar-SA"/>
              </w:rPr>
            </w:pPr>
            <w:r>
              <w:rPr>
                <w:rFonts w:hint="eastAsia" w:hAnsi="宋体" w:cs="宋体"/>
                <w:bCs/>
                <w:color w:val="000000"/>
                <w:sz w:val="24"/>
                <w:szCs w:val="28"/>
                <w:lang w:val="en-US" w:bidi="ar-SA"/>
              </w:rPr>
              <w:t>服务地点</w:t>
            </w:r>
          </w:p>
        </w:tc>
        <w:tc>
          <w:tcPr>
            <w:tcW w:w="3610"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b/>
                <w:bCs/>
                <w:color w:val="000000"/>
                <w:sz w:val="24"/>
                <w:szCs w:val="28"/>
                <w:lang w:val="en-US" w:bidi="ar-SA"/>
              </w:rPr>
            </w:pPr>
            <w:r>
              <w:rPr>
                <w:rFonts w:hint="eastAsia" w:hAnsi="宋体" w:cs="宋体"/>
                <w:color w:val="000000"/>
                <w:sz w:val="24"/>
                <w:szCs w:val="28"/>
                <w:lang w:val="en-US" w:bidi="ar-SA"/>
              </w:rPr>
              <w:t>详见本比选文件第一章 比选公告</w:t>
            </w:r>
          </w:p>
        </w:tc>
      </w:tr>
      <w:tr>
        <w:tblPrEx>
          <w:tblCellMar>
            <w:top w:w="0" w:type="dxa"/>
            <w:left w:w="108" w:type="dxa"/>
            <w:bottom w:w="0" w:type="dxa"/>
            <w:right w:w="108" w:type="dxa"/>
          </w:tblCellMar>
        </w:tblPrEx>
        <w:tc>
          <w:tcPr>
            <w:tcW w:w="295"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b/>
                <w:bCs/>
                <w:color w:val="000000"/>
                <w:sz w:val="24"/>
                <w:szCs w:val="28"/>
                <w:lang w:val="en-US" w:bidi="ar-SA"/>
              </w:rPr>
            </w:pPr>
            <w:r>
              <w:rPr>
                <w:rFonts w:hint="eastAsia" w:hAnsi="等线"/>
                <w:color w:val="000000"/>
                <w:sz w:val="24"/>
              </w:rPr>
              <w:t>4</w:t>
            </w:r>
          </w:p>
        </w:tc>
        <w:tc>
          <w:tcPr>
            <w:tcW w:w="1095"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bCs/>
                <w:color w:val="000000"/>
                <w:sz w:val="24"/>
                <w:szCs w:val="28"/>
                <w:lang w:val="en-US" w:bidi="ar-SA"/>
              </w:rPr>
            </w:pPr>
            <w:r>
              <w:rPr>
                <w:rFonts w:hint="eastAsia" w:hAnsi="宋体" w:cs="宋体"/>
                <w:bCs/>
                <w:color w:val="000000"/>
                <w:sz w:val="24"/>
                <w:szCs w:val="28"/>
                <w:lang w:val="en-US" w:bidi="ar-SA"/>
              </w:rPr>
              <w:t>资金来源及比例</w:t>
            </w:r>
          </w:p>
        </w:tc>
        <w:tc>
          <w:tcPr>
            <w:tcW w:w="3610"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bCs/>
                <w:color w:val="000000"/>
                <w:sz w:val="24"/>
                <w:szCs w:val="28"/>
                <w:lang w:val="en-US" w:bidi="ar-SA"/>
              </w:rPr>
            </w:pPr>
            <w:r>
              <w:rPr>
                <w:rFonts w:hint="eastAsia" w:hAnsi="宋体" w:cs="宋体"/>
                <w:bCs/>
                <w:color w:val="000000"/>
                <w:sz w:val="24"/>
                <w:szCs w:val="28"/>
                <w:lang w:val="en-US" w:bidi="ar-SA"/>
              </w:rPr>
              <w:t>100%自有资金</w:t>
            </w:r>
          </w:p>
        </w:tc>
      </w:tr>
      <w:tr>
        <w:tblPrEx>
          <w:tblCellMar>
            <w:top w:w="0" w:type="dxa"/>
            <w:left w:w="108" w:type="dxa"/>
            <w:bottom w:w="0" w:type="dxa"/>
            <w:right w:w="108" w:type="dxa"/>
          </w:tblCellMar>
        </w:tblPrEx>
        <w:tc>
          <w:tcPr>
            <w:tcW w:w="295"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b/>
                <w:bCs/>
                <w:color w:val="000000"/>
                <w:sz w:val="24"/>
                <w:szCs w:val="28"/>
                <w:lang w:val="en-US" w:bidi="ar-SA"/>
              </w:rPr>
            </w:pPr>
            <w:r>
              <w:rPr>
                <w:rFonts w:hint="eastAsia" w:hAnsi="等线"/>
                <w:color w:val="000000"/>
                <w:sz w:val="24"/>
              </w:rPr>
              <w:t>5</w:t>
            </w:r>
          </w:p>
        </w:tc>
        <w:tc>
          <w:tcPr>
            <w:tcW w:w="1095"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bCs/>
                <w:color w:val="000000"/>
                <w:sz w:val="24"/>
                <w:szCs w:val="28"/>
                <w:lang w:val="en-US" w:bidi="ar-SA"/>
              </w:rPr>
            </w:pPr>
            <w:r>
              <w:rPr>
                <w:rFonts w:hint="eastAsia" w:hAnsi="宋体" w:cs="宋体"/>
                <w:sz w:val="21"/>
              </w:rPr>
              <w:t>资金落实情况</w:t>
            </w:r>
          </w:p>
        </w:tc>
        <w:tc>
          <w:tcPr>
            <w:tcW w:w="3610"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bCs/>
                <w:color w:val="000000"/>
                <w:sz w:val="24"/>
                <w:szCs w:val="28"/>
                <w:lang w:val="en-US" w:bidi="ar-SA"/>
              </w:rPr>
            </w:pPr>
            <w:r>
              <w:rPr>
                <w:rFonts w:hint="eastAsia" w:hAnsi="宋体" w:cs="宋体"/>
                <w:bCs/>
                <w:color w:val="000000"/>
                <w:sz w:val="24"/>
                <w:szCs w:val="28"/>
                <w:lang w:val="en-US" w:bidi="ar-SA"/>
              </w:rPr>
              <w:t>已落实</w:t>
            </w:r>
          </w:p>
        </w:tc>
      </w:tr>
      <w:tr>
        <w:tblPrEx>
          <w:tblCellMar>
            <w:top w:w="0" w:type="dxa"/>
            <w:left w:w="108" w:type="dxa"/>
            <w:bottom w:w="0" w:type="dxa"/>
            <w:right w:w="108" w:type="dxa"/>
          </w:tblCellMar>
        </w:tblPrEx>
        <w:tc>
          <w:tcPr>
            <w:tcW w:w="295"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b/>
                <w:bCs/>
                <w:color w:val="000000"/>
                <w:sz w:val="24"/>
                <w:szCs w:val="28"/>
                <w:lang w:val="en-US" w:bidi="ar-SA"/>
              </w:rPr>
            </w:pPr>
            <w:r>
              <w:rPr>
                <w:rFonts w:hint="eastAsia" w:hAnsi="等线"/>
                <w:color w:val="000000"/>
                <w:sz w:val="24"/>
              </w:rPr>
              <w:t>6</w:t>
            </w:r>
          </w:p>
        </w:tc>
        <w:tc>
          <w:tcPr>
            <w:tcW w:w="1095"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sz w:val="24"/>
              </w:rPr>
            </w:pPr>
            <w:r>
              <w:rPr>
                <w:rFonts w:hint="eastAsia"/>
                <w:sz w:val="24"/>
              </w:rPr>
              <w:t>比选范围</w:t>
            </w:r>
          </w:p>
        </w:tc>
        <w:tc>
          <w:tcPr>
            <w:tcW w:w="3610"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b/>
                <w:bCs/>
                <w:color w:val="000000"/>
                <w:sz w:val="24"/>
                <w:szCs w:val="28"/>
                <w:lang w:val="en-US" w:bidi="ar-SA"/>
              </w:rPr>
            </w:pPr>
            <w:r>
              <w:rPr>
                <w:rFonts w:hint="eastAsia" w:hAnsi="宋体" w:cs="宋体"/>
                <w:color w:val="000000"/>
                <w:sz w:val="24"/>
                <w:szCs w:val="28"/>
                <w:lang w:val="en-US" w:bidi="ar-SA"/>
              </w:rPr>
              <w:t>见本比选文件第一章 比选公告</w:t>
            </w:r>
          </w:p>
        </w:tc>
      </w:tr>
      <w:tr>
        <w:tblPrEx>
          <w:tblCellMar>
            <w:top w:w="0" w:type="dxa"/>
            <w:left w:w="108" w:type="dxa"/>
            <w:bottom w:w="0" w:type="dxa"/>
            <w:right w:w="108" w:type="dxa"/>
          </w:tblCellMar>
        </w:tblPrEx>
        <w:tc>
          <w:tcPr>
            <w:tcW w:w="295"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b/>
                <w:bCs/>
                <w:color w:val="000000"/>
                <w:sz w:val="24"/>
                <w:szCs w:val="28"/>
                <w:lang w:val="en-US" w:bidi="ar-SA"/>
              </w:rPr>
            </w:pPr>
            <w:r>
              <w:rPr>
                <w:rFonts w:hint="eastAsia" w:hAnsi="等线"/>
                <w:color w:val="000000"/>
                <w:sz w:val="24"/>
              </w:rPr>
              <w:t>7</w:t>
            </w:r>
          </w:p>
        </w:tc>
        <w:tc>
          <w:tcPr>
            <w:tcW w:w="1095"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sz w:val="24"/>
              </w:rPr>
            </w:pPr>
            <w:r>
              <w:rPr>
                <w:rFonts w:hint="eastAsia"/>
                <w:sz w:val="24"/>
              </w:rPr>
              <w:t>服务期限</w:t>
            </w:r>
          </w:p>
        </w:tc>
        <w:tc>
          <w:tcPr>
            <w:tcW w:w="3610"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b/>
                <w:bCs/>
                <w:color w:val="000000"/>
                <w:sz w:val="24"/>
                <w:szCs w:val="28"/>
                <w:lang w:val="en-US" w:bidi="ar-SA"/>
              </w:rPr>
            </w:pPr>
            <w:r>
              <w:rPr>
                <w:rFonts w:hint="eastAsia" w:hAnsi="宋体" w:cs="宋体"/>
                <w:color w:val="000000"/>
                <w:sz w:val="24"/>
                <w:szCs w:val="28"/>
                <w:lang w:val="en-US" w:bidi="ar-SA"/>
              </w:rPr>
              <w:t>见本比选文件第一章 比选公告</w:t>
            </w:r>
          </w:p>
        </w:tc>
      </w:tr>
      <w:tr>
        <w:tblPrEx>
          <w:tblCellMar>
            <w:top w:w="0" w:type="dxa"/>
            <w:left w:w="108" w:type="dxa"/>
            <w:bottom w:w="0" w:type="dxa"/>
            <w:right w:w="108" w:type="dxa"/>
          </w:tblCellMar>
        </w:tblPrEx>
        <w:tc>
          <w:tcPr>
            <w:tcW w:w="295"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b/>
                <w:bCs/>
                <w:color w:val="000000"/>
                <w:sz w:val="24"/>
                <w:szCs w:val="28"/>
                <w:lang w:val="en-US" w:bidi="ar-SA"/>
              </w:rPr>
            </w:pPr>
            <w:r>
              <w:rPr>
                <w:rFonts w:hint="eastAsia" w:hAnsi="等线"/>
                <w:color w:val="000000"/>
                <w:sz w:val="24"/>
              </w:rPr>
              <w:t>8</w:t>
            </w:r>
          </w:p>
        </w:tc>
        <w:tc>
          <w:tcPr>
            <w:tcW w:w="1095"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sz w:val="24"/>
              </w:rPr>
            </w:pPr>
            <w:r>
              <w:rPr>
                <w:rFonts w:hint="eastAsia"/>
                <w:sz w:val="24"/>
              </w:rPr>
              <w:t>质量要求</w:t>
            </w:r>
          </w:p>
        </w:tc>
        <w:tc>
          <w:tcPr>
            <w:tcW w:w="3610"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b/>
                <w:bCs/>
                <w:color w:val="000000"/>
                <w:sz w:val="24"/>
                <w:szCs w:val="28"/>
                <w:lang w:val="en-US" w:bidi="ar-SA"/>
              </w:rPr>
            </w:pPr>
            <w:r>
              <w:rPr>
                <w:rFonts w:hint="eastAsia"/>
                <w:sz w:val="24"/>
              </w:rPr>
              <w:t>符合国家法律、法规要求，满足比选文件要求，验收合格</w:t>
            </w:r>
          </w:p>
        </w:tc>
      </w:tr>
      <w:tr>
        <w:tblPrEx>
          <w:tblCellMar>
            <w:top w:w="0" w:type="dxa"/>
            <w:left w:w="108" w:type="dxa"/>
            <w:bottom w:w="0" w:type="dxa"/>
            <w:right w:w="108" w:type="dxa"/>
          </w:tblCellMar>
        </w:tblPrEx>
        <w:tc>
          <w:tcPr>
            <w:tcW w:w="295"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b/>
                <w:bCs/>
                <w:color w:val="000000"/>
                <w:sz w:val="24"/>
                <w:szCs w:val="28"/>
                <w:lang w:val="en-US" w:bidi="ar-SA"/>
              </w:rPr>
            </w:pPr>
            <w:r>
              <w:rPr>
                <w:rFonts w:hint="eastAsia" w:hAnsi="等线"/>
                <w:color w:val="000000"/>
                <w:sz w:val="24"/>
              </w:rPr>
              <w:t>9</w:t>
            </w:r>
          </w:p>
        </w:tc>
        <w:tc>
          <w:tcPr>
            <w:tcW w:w="1095"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sz w:val="24"/>
              </w:rPr>
            </w:pPr>
            <w:r>
              <w:rPr>
                <w:rFonts w:hint="eastAsia"/>
                <w:sz w:val="24"/>
              </w:rPr>
              <w:t>安全目标</w:t>
            </w:r>
          </w:p>
        </w:tc>
        <w:tc>
          <w:tcPr>
            <w:tcW w:w="3610" w:type="pct"/>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b/>
                <w:bCs/>
                <w:color w:val="000000"/>
                <w:sz w:val="24"/>
                <w:szCs w:val="28"/>
                <w:lang w:val="en-US" w:bidi="ar-SA"/>
              </w:rPr>
            </w:pPr>
            <w:r>
              <w:rPr>
                <w:rFonts w:hint="eastAsia"/>
                <w:sz w:val="24"/>
              </w:rPr>
              <w:t>零伤害、零事故</w:t>
            </w:r>
          </w:p>
        </w:tc>
      </w:tr>
      <w:tr>
        <w:tblPrEx>
          <w:tblCellMar>
            <w:top w:w="0" w:type="dxa"/>
            <w:left w:w="108" w:type="dxa"/>
            <w:bottom w:w="0" w:type="dxa"/>
            <w:right w:w="108" w:type="dxa"/>
          </w:tblCellMar>
        </w:tblPrEx>
        <w:tc>
          <w:tcPr>
            <w:tcW w:w="295" w:type="pct"/>
            <w:tcBorders>
              <w:top w:val="nil"/>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等线"/>
                <w:color w:val="000000"/>
                <w:sz w:val="24"/>
              </w:rPr>
              <w:t>10</w:t>
            </w:r>
          </w:p>
        </w:tc>
        <w:tc>
          <w:tcPr>
            <w:tcW w:w="1095"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方式</w:t>
            </w:r>
          </w:p>
        </w:tc>
        <w:tc>
          <w:tcPr>
            <w:tcW w:w="3610"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公开比选</w:t>
            </w:r>
          </w:p>
        </w:tc>
      </w:tr>
      <w:tr>
        <w:tblPrEx>
          <w:tblCellMar>
            <w:top w:w="0" w:type="dxa"/>
            <w:left w:w="108" w:type="dxa"/>
            <w:bottom w:w="0" w:type="dxa"/>
            <w:right w:w="108" w:type="dxa"/>
          </w:tblCellMar>
        </w:tblPrEx>
        <w:tc>
          <w:tcPr>
            <w:tcW w:w="295" w:type="pct"/>
            <w:tcBorders>
              <w:top w:val="nil"/>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等线"/>
                <w:color w:val="000000"/>
                <w:sz w:val="24"/>
              </w:rPr>
              <w:t>11</w:t>
            </w:r>
          </w:p>
        </w:tc>
        <w:tc>
          <w:tcPr>
            <w:tcW w:w="1095"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评审方法</w:t>
            </w:r>
          </w:p>
        </w:tc>
        <w:tc>
          <w:tcPr>
            <w:tcW w:w="3610"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综合评分法</w:t>
            </w:r>
          </w:p>
        </w:tc>
      </w:tr>
      <w:tr>
        <w:tblPrEx>
          <w:tblCellMar>
            <w:top w:w="0" w:type="dxa"/>
            <w:left w:w="108" w:type="dxa"/>
            <w:bottom w:w="0" w:type="dxa"/>
            <w:right w:w="108" w:type="dxa"/>
          </w:tblCellMar>
        </w:tblPrEx>
        <w:tc>
          <w:tcPr>
            <w:tcW w:w="295" w:type="pct"/>
            <w:tcBorders>
              <w:top w:val="nil"/>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等线"/>
                <w:color w:val="000000"/>
                <w:sz w:val="24"/>
              </w:rPr>
              <w:t>12</w:t>
            </w:r>
          </w:p>
        </w:tc>
        <w:tc>
          <w:tcPr>
            <w:tcW w:w="1095"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分包履约</w:t>
            </w:r>
          </w:p>
        </w:tc>
        <w:tc>
          <w:tcPr>
            <w:tcW w:w="3610"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不允许</w:t>
            </w:r>
          </w:p>
        </w:tc>
      </w:tr>
      <w:tr>
        <w:tblPrEx>
          <w:tblCellMar>
            <w:top w:w="0" w:type="dxa"/>
            <w:left w:w="108" w:type="dxa"/>
            <w:bottom w:w="0" w:type="dxa"/>
            <w:right w:w="108" w:type="dxa"/>
          </w:tblCellMar>
        </w:tblPrEx>
        <w:tc>
          <w:tcPr>
            <w:tcW w:w="295" w:type="pct"/>
            <w:tcBorders>
              <w:top w:val="nil"/>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等线"/>
                <w:color w:val="000000"/>
                <w:sz w:val="24"/>
              </w:rPr>
              <w:t>13</w:t>
            </w:r>
          </w:p>
        </w:tc>
        <w:tc>
          <w:tcPr>
            <w:tcW w:w="1095"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踏勘现场</w:t>
            </w:r>
          </w:p>
        </w:tc>
        <w:tc>
          <w:tcPr>
            <w:tcW w:w="3610"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不组织</w:t>
            </w:r>
          </w:p>
        </w:tc>
      </w:tr>
      <w:tr>
        <w:tblPrEx>
          <w:tblCellMar>
            <w:top w:w="0" w:type="dxa"/>
            <w:left w:w="108" w:type="dxa"/>
            <w:bottom w:w="0" w:type="dxa"/>
            <w:right w:w="108" w:type="dxa"/>
          </w:tblCellMar>
        </w:tblPrEx>
        <w:tc>
          <w:tcPr>
            <w:tcW w:w="295" w:type="pct"/>
            <w:tcBorders>
              <w:top w:val="nil"/>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等线"/>
                <w:color w:val="000000"/>
                <w:sz w:val="24"/>
              </w:rPr>
              <w:t>14</w:t>
            </w:r>
          </w:p>
        </w:tc>
        <w:tc>
          <w:tcPr>
            <w:tcW w:w="1095"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预备会</w:t>
            </w:r>
          </w:p>
        </w:tc>
        <w:tc>
          <w:tcPr>
            <w:tcW w:w="3610"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不召开</w:t>
            </w:r>
          </w:p>
        </w:tc>
      </w:tr>
      <w:tr>
        <w:tblPrEx>
          <w:tblCellMar>
            <w:top w:w="0" w:type="dxa"/>
            <w:left w:w="108" w:type="dxa"/>
            <w:bottom w:w="0" w:type="dxa"/>
            <w:right w:w="108" w:type="dxa"/>
          </w:tblCellMar>
        </w:tblPrEx>
        <w:tc>
          <w:tcPr>
            <w:tcW w:w="295" w:type="pct"/>
            <w:tcBorders>
              <w:top w:val="nil"/>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等线"/>
                <w:color w:val="000000"/>
                <w:sz w:val="24"/>
              </w:rPr>
              <w:t>15</w:t>
            </w:r>
          </w:p>
        </w:tc>
        <w:tc>
          <w:tcPr>
            <w:tcW w:w="1095"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不得存在情形</w:t>
            </w:r>
          </w:p>
        </w:tc>
        <w:tc>
          <w:tcPr>
            <w:tcW w:w="3610"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比选申请人不得存在下列情形：</w:t>
            </w:r>
          </w:p>
          <w:p>
            <w:pPr>
              <w:pStyle w:val="29"/>
              <w:widowControl/>
              <w:numPr>
                <w:ilvl w:val="0"/>
                <w:numId w:val="2"/>
              </w:numPr>
              <w:autoSpaceDE/>
              <w:autoSpaceDN/>
              <w:spacing w:line="360" w:lineRule="auto"/>
              <w:ind w:firstLineChars="0"/>
              <w:rPr>
                <w:rFonts w:hAnsi="宋体" w:cs="宋体"/>
                <w:color w:val="000000"/>
                <w:sz w:val="24"/>
                <w:szCs w:val="28"/>
                <w:lang w:val="en-US" w:bidi="ar-SA"/>
              </w:rPr>
            </w:pPr>
            <w:r>
              <w:rPr>
                <w:rFonts w:hint="eastAsia" w:hAnsi="宋体" w:cs="宋体"/>
                <w:color w:val="000000"/>
                <w:sz w:val="24"/>
                <w:szCs w:val="28"/>
                <w:lang w:val="en-US" w:bidi="ar-SA"/>
              </w:rPr>
              <w:t>为比选人不具有独立法人资格的附属机构（单位）；</w:t>
            </w:r>
          </w:p>
          <w:p>
            <w:pPr>
              <w:pStyle w:val="29"/>
              <w:widowControl/>
              <w:numPr>
                <w:ilvl w:val="0"/>
                <w:numId w:val="2"/>
              </w:numPr>
              <w:autoSpaceDE/>
              <w:autoSpaceDN/>
              <w:spacing w:line="360" w:lineRule="auto"/>
              <w:ind w:firstLineChars="0"/>
              <w:rPr>
                <w:rFonts w:hAnsi="宋体" w:cs="宋体"/>
                <w:color w:val="000000"/>
                <w:sz w:val="24"/>
                <w:szCs w:val="28"/>
                <w:lang w:val="en-US" w:bidi="ar-SA"/>
              </w:rPr>
            </w:pPr>
            <w:r>
              <w:rPr>
                <w:rFonts w:hint="eastAsia" w:hAnsi="宋体" w:cs="宋体"/>
                <w:color w:val="000000"/>
                <w:sz w:val="24"/>
                <w:szCs w:val="28"/>
                <w:lang w:val="en-US" w:bidi="ar-SA"/>
              </w:rPr>
              <w:t>与比选人存在利害关系且可能影响比选公正性；</w:t>
            </w:r>
          </w:p>
          <w:p>
            <w:pPr>
              <w:pStyle w:val="29"/>
              <w:widowControl/>
              <w:numPr>
                <w:ilvl w:val="0"/>
                <w:numId w:val="2"/>
              </w:numPr>
              <w:autoSpaceDE/>
              <w:autoSpaceDN/>
              <w:spacing w:line="360" w:lineRule="auto"/>
              <w:ind w:firstLineChars="0"/>
              <w:rPr>
                <w:rFonts w:hAnsi="宋体" w:cs="宋体"/>
                <w:color w:val="000000"/>
                <w:sz w:val="24"/>
                <w:szCs w:val="28"/>
                <w:lang w:val="en-US" w:bidi="ar-SA"/>
              </w:rPr>
            </w:pPr>
            <w:r>
              <w:rPr>
                <w:rFonts w:hint="eastAsia" w:hAnsi="宋体" w:cs="宋体"/>
                <w:color w:val="000000"/>
                <w:sz w:val="24"/>
                <w:szCs w:val="28"/>
                <w:lang w:val="en-US" w:bidi="ar-SA"/>
              </w:rPr>
              <w:t>被责令停业，暂扣或吊销执照，或吊销资质证书；</w:t>
            </w:r>
          </w:p>
          <w:p>
            <w:pPr>
              <w:pStyle w:val="29"/>
              <w:widowControl/>
              <w:numPr>
                <w:ilvl w:val="0"/>
                <w:numId w:val="2"/>
              </w:numPr>
              <w:autoSpaceDE/>
              <w:autoSpaceDN/>
              <w:spacing w:line="360" w:lineRule="auto"/>
              <w:ind w:firstLineChars="0"/>
              <w:rPr>
                <w:rFonts w:hAnsi="宋体" w:cs="宋体"/>
                <w:color w:val="000000"/>
                <w:sz w:val="24"/>
                <w:szCs w:val="28"/>
                <w:lang w:val="en-US" w:bidi="ar-SA"/>
              </w:rPr>
            </w:pPr>
            <w:r>
              <w:rPr>
                <w:rFonts w:hint="eastAsia" w:hAnsi="宋体" w:cs="宋体"/>
                <w:color w:val="000000"/>
                <w:sz w:val="24"/>
                <w:szCs w:val="28"/>
                <w:lang w:val="en-US" w:bidi="ar-SA"/>
              </w:rPr>
              <w:t>进入清算程序，或被宣告破产，或其他丧失履约能力的情形；</w:t>
            </w:r>
          </w:p>
          <w:p>
            <w:pPr>
              <w:pStyle w:val="29"/>
              <w:widowControl/>
              <w:numPr>
                <w:ilvl w:val="0"/>
                <w:numId w:val="2"/>
              </w:numPr>
              <w:autoSpaceDE/>
              <w:autoSpaceDN/>
              <w:spacing w:line="360" w:lineRule="auto"/>
              <w:ind w:firstLineChars="0"/>
              <w:rPr>
                <w:rFonts w:hAnsi="宋体" w:cs="宋体"/>
                <w:color w:val="000000"/>
                <w:sz w:val="24"/>
                <w:szCs w:val="28"/>
                <w:lang w:val="en-US" w:bidi="ar-SA"/>
              </w:rPr>
            </w:pPr>
            <w:r>
              <w:rPr>
                <w:rFonts w:hint="eastAsia" w:hAnsi="宋体" w:cs="宋体"/>
                <w:color w:val="000000"/>
                <w:sz w:val="24"/>
                <w:szCs w:val="28"/>
                <w:lang w:val="en-US" w:bidi="ar-SA"/>
              </w:rPr>
              <w:t>与本项目同标段下的其他比选申请人同为一个单位负责人；</w:t>
            </w:r>
          </w:p>
          <w:p>
            <w:pPr>
              <w:pStyle w:val="29"/>
              <w:widowControl/>
              <w:autoSpaceDE/>
              <w:autoSpaceDN/>
              <w:spacing w:line="360" w:lineRule="auto"/>
              <w:ind w:left="420" w:firstLine="0" w:firstLineChars="0"/>
              <w:rPr>
                <w:rFonts w:hAnsi="宋体" w:cs="宋体"/>
                <w:color w:val="000000"/>
                <w:sz w:val="24"/>
                <w:szCs w:val="28"/>
                <w:lang w:val="en-US" w:bidi="ar-SA"/>
              </w:rPr>
            </w:pPr>
            <w:r>
              <w:rPr>
                <w:rFonts w:hint="eastAsia" w:hAnsi="宋体" w:cs="宋体"/>
                <w:color w:val="000000"/>
                <w:sz w:val="24"/>
                <w:szCs w:val="28"/>
                <w:lang w:val="en-US" w:bidi="ar-SA"/>
              </w:rPr>
              <w:t>注：单位负责人，是指单位法定代表人或者法律、行政法规规定代表单位行使职权的主要负责人。</w:t>
            </w:r>
          </w:p>
          <w:p>
            <w:pPr>
              <w:pStyle w:val="29"/>
              <w:widowControl/>
              <w:numPr>
                <w:ilvl w:val="0"/>
                <w:numId w:val="2"/>
              </w:numPr>
              <w:autoSpaceDE/>
              <w:autoSpaceDN/>
              <w:spacing w:line="360" w:lineRule="auto"/>
              <w:ind w:firstLineChars="0"/>
              <w:rPr>
                <w:rFonts w:hAnsi="宋体" w:cs="宋体"/>
                <w:color w:val="000000"/>
                <w:sz w:val="24"/>
                <w:szCs w:val="28"/>
                <w:lang w:val="en-US" w:bidi="ar-SA"/>
              </w:rPr>
            </w:pPr>
            <w:r>
              <w:rPr>
                <w:rFonts w:hint="eastAsia" w:hAnsi="宋体" w:cs="宋体"/>
                <w:color w:val="000000"/>
                <w:sz w:val="24"/>
                <w:szCs w:val="28"/>
                <w:lang w:val="en-US" w:bidi="ar-SA"/>
              </w:rPr>
              <w:t>与本项目同标段下的其他比选申请人存在控股、管理关系；</w:t>
            </w:r>
          </w:p>
          <w:p>
            <w:pPr>
              <w:pStyle w:val="29"/>
              <w:widowControl/>
              <w:autoSpaceDE/>
              <w:autoSpaceDN/>
              <w:spacing w:line="360" w:lineRule="auto"/>
              <w:ind w:left="420" w:firstLine="0" w:firstLineChars="0"/>
              <w:rPr>
                <w:rFonts w:hAnsi="宋体" w:cs="宋体"/>
                <w:color w:val="000000"/>
                <w:sz w:val="24"/>
                <w:szCs w:val="28"/>
                <w:lang w:val="en-US" w:bidi="ar-SA"/>
              </w:rPr>
            </w:pPr>
            <w:r>
              <w:rPr>
                <w:rFonts w:hint="eastAsia" w:hAnsi="宋体" w:cs="宋体"/>
                <w:color w:val="000000"/>
                <w:sz w:val="24"/>
                <w:szCs w:val="28"/>
                <w:lang w:val="en-US" w:bidi="ar-SA"/>
              </w:rPr>
              <w:t>注：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pPr>
              <w:pStyle w:val="29"/>
              <w:widowControl/>
              <w:autoSpaceDE/>
              <w:autoSpaceDN/>
              <w:spacing w:line="360" w:lineRule="auto"/>
              <w:ind w:left="420" w:firstLine="0" w:firstLineChars="0"/>
              <w:rPr>
                <w:rFonts w:hAnsi="宋体" w:cs="宋体"/>
                <w:color w:val="000000"/>
                <w:sz w:val="24"/>
                <w:szCs w:val="28"/>
                <w:lang w:val="en-US" w:bidi="ar-SA"/>
              </w:rPr>
            </w:pPr>
            <w:r>
              <w:rPr>
                <w:rFonts w:hint="eastAsia" w:hAnsi="宋体" w:cs="宋体"/>
                <w:color w:val="000000"/>
                <w:sz w:val="24"/>
                <w:szCs w:val="28"/>
                <w:lang w:val="en-US" w:bidi="ar-SA"/>
              </w:rPr>
              <w:t>管理关系：是指不具有出资持股关系的其他单位之间存在的管理与被管理关系。</w:t>
            </w:r>
          </w:p>
          <w:p>
            <w:pPr>
              <w:pStyle w:val="29"/>
              <w:widowControl/>
              <w:numPr>
                <w:ilvl w:val="0"/>
                <w:numId w:val="2"/>
              </w:numPr>
              <w:autoSpaceDE/>
              <w:autoSpaceDN/>
              <w:spacing w:line="360" w:lineRule="auto"/>
              <w:ind w:firstLineChars="0"/>
              <w:rPr>
                <w:rFonts w:hAnsi="宋体" w:cs="宋体"/>
                <w:color w:val="000000"/>
                <w:sz w:val="24"/>
                <w:szCs w:val="28"/>
                <w:lang w:val="en-US" w:bidi="ar-SA"/>
              </w:rPr>
            </w:pPr>
            <w:r>
              <w:rPr>
                <w:rFonts w:hint="eastAsia" w:hAnsi="宋体" w:cs="宋体"/>
                <w:color w:val="000000"/>
                <w:sz w:val="24"/>
                <w:szCs w:val="28"/>
                <w:lang w:val="en-US" w:bidi="ar-SA"/>
              </w:rPr>
              <w:t>为本比选项目所涉及的项目的前期准备提供设计或咨询服务的法人或其任何附属机构（单位）；</w:t>
            </w:r>
          </w:p>
          <w:p>
            <w:pPr>
              <w:pStyle w:val="29"/>
              <w:widowControl/>
              <w:numPr>
                <w:ilvl w:val="0"/>
                <w:numId w:val="2"/>
              </w:numPr>
              <w:autoSpaceDE/>
              <w:autoSpaceDN/>
              <w:spacing w:line="360" w:lineRule="auto"/>
              <w:ind w:firstLineChars="0"/>
              <w:rPr>
                <w:rFonts w:hAnsi="宋体" w:cs="宋体"/>
                <w:color w:val="000000"/>
                <w:sz w:val="24"/>
                <w:szCs w:val="28"/>
                <w:lang w:val="en-US" w:bidi="ar-SA"/>
              </w:rPr>
            </w:pPr>
            <w:r>
              <w:rPr>
                <w:rFonts w:hint="eastAsia" w:hAnsi="宋体" w:cs="宋体"/>
                <w:color w:val="000000"/>
                <w:sz w:val="24"/>
                <w:szCs w:val="28"/>
                <w:lang w:val="en-US" w:bidi="ar-SA"/>
              </w:rPr>
              <w:t>为本比选项目所涉及的项目的监理人；</w:t>
            </w:r>
          </w:p>
          <w:p>
            <w:pPr>
              <w:pStyle w:val="29"/>
              <w:widowControl/>
              <w:numPr>
                <w:ilvl w:val="0"/>
                <w:numId w:val="2"/>
              </w:numPr>
              <w:autoSpaceDE/>
              <w:autoSpaceDN/>
              <w:spacing w:line="360" w:lineRule="auto"/>
              <w:ind w:firstLineChars="0"/>
              <w:rPr>
                <w:rFonts w:hAnsi="宋体" w:cs="宋体"/>
                <w:color w:val="000000"/>
                <w:sz w:val="24"/>
                <w:szCs w:val="28"/>
                <w:lang w:val="en-US" w:bidi="ar-SA"/>
              </w:rPr>
            </w:pPr>
            <w:r>
              <w:rPr>
                <w:rFonts w:hint="eastAsia" w:hAnsi="宋体" w:cs="宋体"/>
                <w:color w:val="000000"/>
                <w:sz w:val="24"/>
                <w:szCs w:val="28"/>
                <w:lang w:val="en-US" w:bidi="ar-SA"/>
              </w:rPr>
              <w:t>为本比选项目所涉及的项目的比选代理机构；</w:t>
            </w:r>
          </w:p>
          <w:p>
            <w:pPr>
              <w:pStyle w:val="29"/>
              <w:widowControl/>
              <w:numPr>
                <w:ilvl w:val="0"/>
                <w:numId w:val="2"/>
              </w:numPr>
              <w:autoSpaceDE/>
              <w:autoSpaceDN/>
              <w:spacing w:line="360" w:lineRule="auto"/>
              <w:ind w:firstLineChars="0"/>
              <w:rPr>
                <w:rFonts w:hAnsi="宋体" w:cs="宋体"/>
                <w:color w:val="000000"/>
                <w:sz w:val="24"/>
                <w:szCs w:val="28"/>
                <w:lang w:val="en-US" w:bidi="ar-SA"/>
              </w:rPr>
            </w:pPr>
            <w:r>
              <w:rPr>
                <w:rFonts w:hint="eastAsia" w:hAnsi="宋体" w:cs="宋体"/>
                <w:color w:val="000000"/>
                <w:sz w:val="24"/>
                <w:szCs w:val="28"/>
                <w:lang w:val="en-US" w:bidi="ar-SA"/>
              </w:rPr>
              <w:t>与本比选项目所涉及的项目的监理人或代建人或比选代理机构同为一个法定代表人；</w:t>
            </w:r>
          </w:p>
          <w:p>
            <w:pPr>
              <w:pStyle w:val="29"/>
              <w:widowControl/>
              <w:numPr>
                <w:ilvl w:val="0"/>
                <w:numId w:val="2"/>
              </w:numPr>
              <w:autoSpaceDE/>
              <w:autoSpaceDN/>
              <w:spacing w:line="360" w:lineRule="auto"/>
              <w:ind w:firstLineChars="0"/>
              <w:rPr>
                <w:rFonts w:hAnsi="宋体" w:cs="宋体"/>
                <w:color w:val="000000"/>
                <w:sz w:val="24"/>
                <w:szCs w:val="28"/>
                <w:lang w:val="en-US" w:bidi="ar-SA"/>
              </w:rPr>
            </w:pPr>
            <w:r>
              <w:rPr>
                <w:rFonts w:hint="eastAsia" w:hAnsi="宋体" w:cs="宋体"/>
                <w:color w:val="000000"/>
                <w:sz w:val="24"/>
                <w:szCs w:val="28"/>
                <w:lang w:val="en-US" w:bidi="ar-SA"/>
              </w:rPr>
              <w:t>与本比选项目所涉及的项目的监理人或代建人或比选代理机构存在控股或参股关系。</w:t>
            </w:r>
          </w:p>
        </w:tc>
      </w:tr>
      <w:tr>
        <w:tblPrEx>
          <w:tblCellMar>
            <w:top w:w="0" w:type="dxa"/>
            <w:left w:w="108" w:type="dxa"/>
            <w:bottom w:w="0" w:type="dxa"/>
            <w:right w:w="108" w:type="dxa"/>
          </w:tblCellMar>
        </w:tblPrEx>
        <w:tc>
          <w:tcPr>
            <w:tcW w:w="295" w:type="pct"/>
            <w:tcBorders>
              <w:top w:val="nil"/>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等线"/>
                <w:color w:val="000000"/>
                <w:sz w:val="24"/>
              </w:rPr>
              <w:t>16</w:t>
            </w:r>
          </w:p>
        </w:tc>
        <w:tc>
          <w:tcPr>
            <w:tcW w:w="1095"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回避</w:t>
            </w:r>
          </w:p>
        </w:tc>
        <w:tc>
          <w:tcPr>
            <w:tcW w:w="3610"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（1）比选申请人在参选时慎重考虑，认为存在与被审计单位或审计事项有以下利害关系之一的，应当主动回避，不参与本项目的参选：</w:t>
            </w:r>
          </w:p>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ａ、承办过受审计项目所涉及的工程概（预）算、施工、监理、评审、过程控制、造价审计、财务及决算报表审计、资产评估、鉴证服务等业务的；</w:t>
            </w:r>
          </w:p>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ｂ、近 2 年内与被审计单位或审计事项有其他经济利益和业务往来关系，或存在可能影响工作履职的其他利害关系的；</w:t>
            </w:r>
          </w:p>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ｃ、机构负责人或其近亲属与被审计单位负责人或直接责任人是夫妻关系、近姻亲关系、三代以内直系血亲或旁系血亲关系的。</w:t>
            </w:r>
          </w:p>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如比选申请人与被审计单位或审计事项存在上述关系，在评标阶段发现的，评审小组应否决参选；中选候选人确定后发现的，比选人可以取消中选候选人或中选资格；在合同实施过程发现，终止合同，同时赔偿比选人的经济损失并承担相关责任。</w:t>
            </w:r>
          </w:p>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2）比选申请人参选时在安排人员实施项目审计时，从业人员本人或其近亲属不得与被审计单位负责人或直接责任人是夫妻关系、近姻亲关系、三代以内直系血亲或旁系血亲关系，不得与审计项目或事项有其他利害关系，或可能影响工作履职的其他情形。否则，应更换符合要求的人员。</w:t>
            </w:r>
          </w:p>
        </w:tc>
      </w:tr>
      <w:tr>
        <w:tblPrEx>
          <w:tblCellMar>
            <w:top w:w="0" w:type="dxa"/>
            <w:left w:w="108" w:type="dxa"/>
            <w:bottom w:w="0" w:type="dxa"/>
            <w:right w:w="108" w:type="dxa"/>
          </w:tblCellMar>
        </w:tblPrEx>
        <w:tc>
          <w:tcPr>
            <w:tcW w:w="295" w:type="pct"/>
            <w:tcBorders>
              <w:top w:val="nil"/>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等线"/>
                <w:color w:val="000000"/>
                <w:sz w:val="24"/>
              </w:rPr>
              <w:t>17</w:t>
            </w:r>
          </w:p>
        </w:tc>
        <w:tc>
          <w:tcPr>
            <w:tcW w:w="1095"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比选申请人提出澄清的截止时间与方式</w:t>
            </w:r>
          </w:p>
        </w:tc>
        <w:tc>
          <w:tcPr>
            <w:tcW w:w="3610"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截止时间：递交比选申请文件截止日前3日</w:t>
            </w:r>
          </w:p>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提出澄清的方式：比选申请人要求澄清比选文件时，不提供比选申请人的信息，采用电邮形式。</w:t>
            </w:r>
          </w:p>
        </w:tc>
      </w:tr>
      <w:tr>
        <w:tblPrEx>
          <w:tblCellMar>
            <w:top w:w="0" w:type="dxa"/>
            <w:left w:w="108" w:type="dxa"/>
            <w:bottom w:w="0" w:type="dxa"/>
            <w:right w:w="108" w:type="dxa"/>
          </w:tblCellMar>
        </w:tblPrEx>
        <w:tc>
          <w:tcPr>
            <w:tcW w:w="295" w:type="pct"/>
            <w:tcBorders>
              <w:top w:val="nil"/>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等线"/>
                <w:color w:val="000000"/>
                <w:sz w:val="24"/>
              </w:rPr>
              <w:t>18</w:t>
            </w:r>
          </w:p>
        </w:tc>
        <w:tc>
          <w:tcPr>
            <w:tcW w:w="1095"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比选人发出比选文件澄清或者修改的截止时间与方式</w:t>
            </w:r>
          </w:p>
        </w:tc>
        <w:tc>
          <w:tcPr>
            <w:tcW w:w="3610"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截止时间：递交比选申请文件截止日前2日</w:t>
            </w:r>
          </w:p>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发出澄清或者修改的方式：通过四川蜀道物流集团有限公司官网（https://www.shudaowl.com/）、蜀物智采平台（https://scjt.tabe.cn/）发出</w:t>
            </w:r>
          </w:p>
        </w:tc>
      </w:tr>
      <w:tr>
        <w:tblPrEx>
          <w:tblCellMar>
            <w:top w:w="0" w:type="dxa"/>
            <w:left w:w="108" w:type="dxa"/>
            <w:bottom w:w="0" w:type="dxa"/>
            <w:right w:w="108" w:type="dxa"/>
          </w:tblCellMar>
        </w:tblPrEx>
        <w:tc>
          <w:tcPr>
            <w:tcW w:w="295" w:type="pct"/>
            <w:tcBorders>
              <w:top w:val="nil"/>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等线"/>
                <w:color w:val="000000"/>
                <w:sz w:val="24"/>
              </w:rPr>
              <w:t>19</w:t>
            </w:r>
          </w:p>
        </w:tc>
        <w:tc>
          <w:tcPr>
            <w:tcW w:w="1095"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比选申请文件份数</w:t>
            </w:r>
          </w:p>
        </w:tc>
        <w:tc>
          <w:tcPr>
            <w:tcW w:w="3610"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正本壹份，副本壹份，电子版壹份</w:t>
            </w:r>
          </w:p>
        </w:tc>
      </w:tr>
      <w:tr>
        <w:tblPrEx>
          <w:tblCellMar>
            <w:top w:w="0" w:type="dxa"/>
            <w:left w:w="108" w:type="dxa"/>
            <w:bottom w:w="0" w:type="dxa"/>
            <w:right w:w="108" w:type="dxa"/>
          </w:tblCellMar>
        </w:tblPrEx>
        <w:tc>
          <w:tcPr>
            <w:tcW w:w="295" w:type="pct"/>
            <w:tcBorders>
              <w:top w:val="nil"/>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等线"/>
                <w:color w:val="000000"/>
                <w:sz w:val="24"/>
              </w:rPr>
              <w:t>20</w:t>
            </w:r>
          </w:p>
        </w:tc>
        <w:tc>
          <w:tcPr>
            <w:tcW w:w="1095"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比选申请文件编制</w:t>
            </w:r>
          </w:p>
        </w:tc>
        <w:tc>
          <w:tcPr>
            <w:tcW w:w="3610"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比选申请文件的编写应按照比选文件第五章 比选申请文件格式的要求执行</w:t>
            </w:r>
          </w:p>
        </w:tc>
      </w:tr>
      <w:tr>
        <w:tblPrEx>
          <w:tblCellMar>
            <w:top w:w="0" w:type="dxa"/>
            <w:left w:w="108" w:type="dxa"/>
            <w:bottom w:w="0" w:type="dxa"/>
            <w:right w:w="108" w:type="dxa"/>
          </w:tblCellMar>
        </w:tblPrEx>
        <w:tc>
          <w:tcPr>
            <w:tcW w:w="295" w:type="pct"/>
            <w:tcBorders>
              <w:top w:val="nil"/>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等线"/>
                <w:color w:val="000000"/>
                <w:sz w:val="24"/>
              </w:rPr>
              <w:t>21</w:t>
            </w:r>
          </w:p>
        </w:tc>
        <w:tc>
          <w:tcPr>
            <w:tcW w:w="1095"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比选申请文件密封外层包封</w:t>
            </w:r>
          </w:p>
        </w:tc>
        <w:tc>
          <w:tcPr>
            <w:tcW w:w="3610" w:type="pct"/>
            <w:tcBorders>
              <w:top w:val="nil"/>
              <w:left w:val="nil"/>
              <w:bottom w:val="single" w:color="auto" w:sz="8" w:space="0"/>
              <w:right w:val="single" w:color="auto" w:sz="8" w:space="0"/>
            </w:tcBorders>
            <w:shd w:val="clear" w:color="auto" w:fill="auto"/>
            <w:vAlign w:val="center"/>
          </w:tcPr>
          <w:p>
            <w:pPr>
              <w:autoSpaceDE/>
              <w:autoSpaceDN/>
              <w:spacing w:line="360" w:lineRule="auto"/>
              <w:rPr>
                <w:rFonts w:hAnsi="宋体" w:cs="Times New Roman"/>
                <w:color w:val="000000"/>
                <w:kern w:val="2"/>
                <w:sz w:val="24"/>
                <w:szCs w:val="24"/>
                <w:highlight w:val="yellow"/>
                <w:u w:val="single"/>
                <w:lang w:val="en-US" w:bidi="ar-SA"/>
              </w:rPr>
            </w:pPr>
            <w:r>
              <w:rPr>
                <w:rFonts w:hint="eastAsia" w:hAnsi="宋体" w:cs="宋体"/>
                <w:color w:val="000000"/>
                <w:sz w:val="24"/>
                <w:szCs w:val="24"/>
                <w:lang w:val="en-US" w:bidi="ar-SA"/>
              </w:rPr>
              <w:t>项目名称：</w:t>
            </w:r>
          </w:p>
          <w:p>
            <w:pPr>
              <w:autoSpaceDE/>
              <w:autoSpaceDN/>
              <w:spacing w:line="360" w:lineRule="auto"/>
              <w:rPr>
                <w:rFonts w:hAnsi="宋体" w:cs="宋体"/>
                <w:color w:val="000000"/>
                <w:kern w:val="2"/>
                <w:sz w:val="24"/>
                <w:szCs w:val="24"/>
                <w:lang w:val="en-US" w:bidi="ar-SA"/>
              </w:rPr>
            </w:pPr>
            <w:r>
              <w:rPr>
                <w:rFonts w:hint="eastAsia" w:hAnsi="宋体" w:cs="宋体"/>
                <w:color w:val="000000"/>
                <w:kern w:val="2"/>
                <w:sz w:val="24"/>
                <w:szCs w:val="24"/>
                <w:lang w:val="en-US" w:bidi="ar-SA"/>
              </w:rPr>
              <w:t>项目编号：</w:t>
            </w:r>
          </w:p>
          <w:p>
            <w:pPr>
              <w:autoSpaceDE/>
              <w:autoSpaceDN/>
              <w:spacing w:line="360" w:lineRule="auto"/>
              <w:rPr>
                <w:rFonts w:hAnsi="宋体" w:cs="宋体"/>
                <w:color w:val="000000"/>
                <w:sz w:val="24"/>
                <w:szCs w:val="24"/>
                <w:lang w:val="en-US" w:bidi="ar-SA"/>
              </w:rPr>
            </w:pPr>
            <w:r>
              <w:rPr>
                <w:rFonts w:hint="eastAsia" w:hAnsi="宋体" w:cs="宋体"/>
                <w:color w:val="000000"/>
                <w:sz w:val="24"/>
                <w:szCs w:val="24"/>
                <w:lang w:val="en-US" w:bidi="ar-SA"/>
              </w:rPr>
              <w:t>比选申请文件（标段X</w:t>
            </w:r>
            <w:r>
              <w:rPr>
                <w:rFonts w:hAnsi="宋体" w:cs="宋体"/>
                <w:color w:val="000000"/>
                <w:sz w:val="24"/>
                <w:szCs w:val="24"/>
                <w:lang w:val="en-US" w:bidi="ar-SA"/>
              </w:rPr>
              <w:t>X</w:t>
            </w:r>
            <w:r>
              <w:rPr>
                <w:rFonts w:hint="eastAsia" w:hAnsi="宋体" w:cs="宋体"/>
                <w:color w:val="000000"/>
                <w:sz w:val="24"/>
                <w:szCs w:val="24"/>
                <w:lang w:val="en-US" w:bidi="ar-SA"/>
              </w:rPr>
              <w:t>）</w:t>
            </w:r>
          </w:p>
          <w:p>
            <w:pPr>
              <w:autoSpaceDE/>
              <w:autoSpaceDN/>
              <w:spacing w:line="360" w:lineRule="auto"/>
              <w:rPr>
                <w:rFonts w:hAnsi="宋体" w:cs="Times New Roman"/>
                <w:bCs/>
                <w:color w:val="000000"/>
                <w:kern w:val="2"/>
                <w:sz w:val="24"/>
                <w:szCs w:val="24"/>
                <w:lang w:val="en-US" w:bidi="ar-SA"/>
              </w:rPr>
            </w:pPr>
            <w:r>
              <w:rPr>
                <w:rFonts w:hint="eastAsia" w:hAnsi="宋体" w:cs="Times New Roman"/>
                <w:bCs/>
                <w:color w:val="000000"/>
                <w:kern w:val="2"/>
                <w:sz w:val="24"/>
                <w:szCs w:val="24"/>
                <w:lang w:val="en-US" w:bidi="ar-SA"/>
              </w:rPr>
              <w:t>（正本/副本/电子版）</w:t>
            </w:r>
          </w:p>
          <w:p>
            <w:pPr>
              <w:autoSpaceDE/>
              <w:autoSpaceDN/>
              <w:spacing w:line="360" w:lineRule="auto"/>
              <w:rPr>
                <w:rFonts w:hAnsi="宋体" w:cs="宋体"/>
                <w:color w:val="000000"/>
                <w:sz w:val="24"/>
                <w:szCs w:val="24"/>
                <w:u w:val="single"/>
                <w:lang w:val="en-US" w:bidi="ar-SA"/>
              </w:rPr>
            </w:pPr>
            <w:r>
              <w:rPr>
                <w:rFonts w:hint="eastAsia" w:hAnsi="宋体" w:cs="宋体"/>
                <w:color w:val="000000"/>
                <w:sz w:val="24"/>
                <w:szCs w:val="24"/>
                <w:lang w:val="en-US" w:bidi="ar-SA"/>
              </w:rPr>
              <w:t>比选人名称：</w:t>
            </w:r>
            <w:r>
              <w:rPr>
                <w:rFonts w:hint="eastAsia" w:hAnsi="宋体" w:cs="宋体"/>
                <w:color w:val="000000"/>
                <w:sz w:val="24"/>
                <w:szCs w:val="24"/>
                <w:u w:val="single"/>
                <w:lang w:val="en-US" w:bidi="ar-SA"/>
              </w:rPr>
              <w:t xml:space="preserve">                 </w:t>
            </w:r>
          </w:p>
          <w:p>
            <w:pPr>
              <w:autoSpaceDE/>
              <w:autoSpaceDN/>
              <w:spacing w:line="360" w:lineRule="auto"/>
              <w:rPr>
                <w:rFonts w:hAnsi="宋体" w:cs="宋体"/>
                <w:color w:val="000000"/>
                <w:sz w:val="24"/>
                <w:szCs w:val="24"/>
                <w:lang w:val="en-US" w:bidi="ar-SA"/>
              </w:rPr>
            </w:pPr>
            <w:r>
              <w:rPr>
                <w:rFonts w:hint="eastAsia" w:hAnsi="宋体" w:cs="宋体"/>
                <w:color w:val="000000"/>
                <w:sz w:val="24"/>
                <w:szCs w:val="24"/>
                <w:lang w:val="en-US" w:bidi="ar-SA"/>
              </w:rPr>
              <w:t>本文件于</w:t>
            </w:r>
            <w:r>
              <w:rPr>
                <w:rFonts w:hint="eastAsia" w:hAnsi="宋体" w:cs="Times New Roman"/>
                <w:b/>
                <w:color w:val="000000"/>
                <w:kern w:val="2"/>
                <w:sz w:val="24"/>
                <w:szCs w:val="24"/>
                <w:lang w:val="en-US" w:bidi="ar-SA"/>
              </w:rPr>
              <w:t>2023</w:t>
            </w:r>
            <w:r>
              <w:rPr>
                <w:rFonts w:hint="eastAsia" w:hAnsi="宋体" w:cs="宋体"/>
                <w:b/>
                <w:color w:val="000000"/>
                <w:sz w:val="24"/>
                <w:szCs w:val="24"/>
                <w:lang w:val="en-US" w:bidi="ar-SA"/>
              </w:rPr>
              <w:t>年</w:t>
            </w:r>
            <w:r>
              <w:rPr>
                <w:rFonts w:hAnsi="宋体" w:cs="Times New Roman"/>
                <w:b/>
                <w:color w:val="000000"/>
                <w:kern w:val="2"/>
                <w:sz w:val="24"/>
                <w:szCs w:val="24"/>
                <w:lang w:val="en-US" w:bidi="ar-SA"/>
              </w:rPr>
              <w:t>X</w:t>
            </w:r>
            <w:r>
              <w:rPr>
                <w:rFonts w:hint="eastAsia" w:hAnsi="宋体" w:cs="宋体"/>
                <w:b/>
                <w:color w:val="000000"/>
                <w:sz w:val="24"/>
                <w:szCs w:val="24"/>
                <w:lang w:val="en-US" w:bidi="ar-SA"/>
              </w:rPr>
              <w:t>月</w:t>
            </w:r>
            <w:r>
              <w:rPr>
                <w:rFonts w:hAnsi="宋体" w:cs="Times New Roman"/>
                <w:b/>
                <w:color w:val="000000"/>
                <w:kern w:val="2"/>
                <w:sz w:val="24"/>
                <w:szCs w:val="24"/>
                <w:lang w:val="en-US" w:bidi="ar-SA"/>
              </w:rPr>
              <w:t>X</w:t>
            </w:r>
            <w:r>
              <w:rPr>
                <w:rFonts w:hint="eastAsia" w:hAnsi="宋体" w:cs="宋体"/>
                <w:b/>
                <w:color w:val="000000"/>
                <w:sz w:val="24"/>
                <w:szCs w:val="24"/>
                <w:lang w:val="en-US" w:bidi="ar-SA"/>
              </w:rPr>
              <w:t>日</w:t>
            </w:r>
            <w:r>
              <w:rPr>
                <w:rFonts w:hAnsi="宋体" w:cs="Times New Roman"/>
                <w:b/>
                <w:color w:val="000000"/>
                <w:kern w:val="2"/>
                <w:sz w:val="24"/>
                <w:szCs w:val="24"/>
                <w:lang w:val="en-US" w:bidi="ar-SA"/>
              </w:rPr>
              <w:t>X</w:t>
            </w:r>
            <w:r>
              <w:rPr>
                <w:rFonts w:hint="eastAsia" w:hAnsi="宋体" w:cs="宋体"/>
                <w:b/>
                <w:color w:val="000000"/>
                <w:sz w:val="24"/>
                <w:szCs w:val="24"/>
                <w:lang w:val="en-US" w:bidi="ar-SA"/>
              </w:rPr>
              <w:t>点</w:t>
            </w:r>
            <w:r>
              <w:rPr>
                <w:rFonts w:hAnsi="宋体" w:cs="Times New Roman"/>
                <w:b/>
                <w:color w:val="000000"/>
                <w:kern w:val="2"/>
                <w:sz w:val="24"/>
                <w:szCs w:val="24"/>
                <w:lang w:val="en-US" w:bidi="ar-SA"/>
              </w:rPr>
              <w:t>X</w:t>
            </w:r>
            <w:r>
              <w:rPr>
                <w:rFonts w:hint="eastAsia" w:hAnsi="宋体" w:cs="宋体"/>
                <w:b/>
                <w:color w:val="000000"/>
                <w:sz w:val="24"/>
                <w:szCs w:val="24"/>
                <w:lang w:val="en-US" w:bidi="ar-SA"/>
              </w:rPr>
              <w:t>分</w:t>
            </w:r>
            <w:r>
              <w:rPr>
                <w:rFonts w:hint="eastAsia" w:hAnsi="宋体" w:cs="宋体"/>
                <w:color w:val="000000"/>
                <w:sz w:val="24"/>
                <w:szCs w:val="24"/>
                <w:lang w:val="en-US" w:bidi="ar-SA"/>
              </w:rPr>
              <w:t>（北京时间）（唱价时间）前不得开封此文件</w:t>
            </w:r>
          </w:p>
          <w:p>
            <w:pPr>
              <w:autoSpaceDE/>
              <w:autoSpaceDN/>
              <w:spacing w:line="360" w:lineRule="auto"/>
              <w:rPr>
                <w:rFonts w:hAnsi="宋体" w:cs="宋体"/>
                <w:color w:val="000000"/>
                <w:sz w:val="24"/>
                <w:szCs w:val="24"/>
                <w:lang w:val="en-US" w:bidi="ar-SA"/>
              </w:rPr>
            </w:pPr>
            <w:r>
              <w:rPr>
                <w:rFonts w:hint="eastAsia" w:hAnsi="宋体" w:cs="宋体"/>
                <w:color w:val="000000"/>
                <w:sz w:val="24"/>
                <w:szCs w:val="24"/>
                <w:lang w:val="en-US" w:bidi="ar-SA"/>
              </w:rPr>
              <w:t>比选申请人名称：</w:t>
            </w:r>
            <w:r>
              <w:rPr>
                <w:rFonts w:hint="eastAsia" w:hAnsi="宋体" w:cs="宋体"/>
                <w:color w:val="000000"/>
                <w:sz w:val="24"/>
                <w:szCs w:val="24"/>
                <w:u w:val="single"/>
                <w:lang w:val="en-US" w:bidi="ar-SA"/>
              </w:rPr>
              <w:t xml:space="preserve">             </w:t>
            </w:r>
            <w:r>
              <w:rPr>
                <w:rFonts w:hint="eastAsia" w:hAnsi="宋体" w:cs="宋体"/>
                <w:color w:val="000000"/>
                <w:sz w:val="24"/>
                <w:szCs w:val="24"/>
                <w:lang w:val="en-US" w:bidi="ar-SA"/>
              </w:rPr>
              <w:t>（公章）</w:t>
            </w:r>
          </w:p>
          <w:p>
            <w:pPr>
              <w:autoSpaceDE/>
              <w:autoSpaceDN/>
              <w:spacing w:line="360" w:lineRule="auto"/>
              <w:rPr>
                <w:rFonts w:hAnsi="宋体" w:cs="宋体"/>
                <w:color w:val="000000"/>
                <w:sz w:val="24"/>
                <w:szCs w:val="24"/>
                <w:lang w:val="en-US" w:bidi="ar-SA"/>
              </w:rPr>
            </w:pPr>
            <w:r>
              <w:rPr>
                <w:rFonts w:hint="eastAsia" w:hAnsi="宋体" w:cs="宋体"/>
                <w:color w:val="000000"/>
                <w:sz w:val="24"/>
                <w:szCs w:val="24"/>
                <w:lang w:val="en-US" w:bidi="ar-SA"/>
              </w:rPr>
              <w:t>比选申请地址、邮编：</w:t>
            </w:r>
            <w:r>
              <w:rPr>
                <w:rFonts w:hint="eastAsia" w:hAnsi="宋体" w:cs="宋体"/>
                <w:color w:val="000000"/>
                <w:sz w:val="24"/>
                <w:szCs w:val="24"/>
                <w:u w:val="single"/>
                <w:lang w:val="en-US" w:bidi="ar-SA"/>
              </w:rPr>
              <w:t xml:space="preserve">                               </w:t>
            </w:r>
          </w:p>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4"/>
                <w:lang w:val="en-US" w:bidi="ar-SA"/>
              </w:rPr>
              <w:t>比选申请人联系人及联系电话：</w:t>
            </w:r>
            <w:r>
              <w:rPr>
                <w:rFonts w:hint="eastAsia" w:hAnsi="宋体" w:cs="宋体"/>
                <w:color w:val="000000"/>
                <w:sz w:val="24"/>
                <w:szCs w:val="24"/>
                <w:u w:val="single"/>
                <w:lang w:val="en-US" w:bidi="ar-SA"/>
              </w:rPr>
              <w:t xml:space="preserve">                       </w:t>
            </w:r>
          </w:p>
        </w:tc>
      </w:tr>
      <w:tr>
        <w:tblPrEx>
          <w:tblCellMar>
            <w:top w:w="0" w:type="dxa"/>
            <w:left w:w="108" w:type="dxa"/>
            <w:bottom w:w="0" w:type="dxa"/>
            <w:right w:w="108" w:type="dxa"/>
          </w:tblCellMar>
        </w:tblPrEx>
        <w:tc>
          <w:tcPr>
            <w:tcW w:w="295" w:type="pct"/>
            <w:tcBorders>
              <w:top w:val="nil"/>
              <w:left w:val="single" w:color="auto" w:sz="8" w:space="0"/>
              <w:bottom w:val="single" w:color="auto" w:sz="4"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等线"/>
                <w:color w:val="000000"/>
                <w:sz w:val="24"/>
              </w:rPr>
              <w:t>22</w:t>
            </w:r>
          </w:p>
        </w:tc>
        <w:tc>
          <w:tcPr>
            <w:tcW w:w="1095" w:type="pct"/>
            <w:tcBorders>
              <w:top w:val="nil"/>
              <w:left w:val="nil"/>
              <w:bottom w:val="single" w:color="auto" w:sz="4"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备选方案和报价</w:t>
            </w:r>
          </w:p>
        </w:tc>
        <w:tc>
          <w:tcPr>
            <w:tcW w:w="3610" w:type="pct"/>
            <w:tcBorders>
              <w:top w:val="nil"/>
              <w:left w:val="nil"/>
              <w:bottom w:val="single" w:color="auto" w:sz="4"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不接受备选方案和多个报价</w:t>
            </w:r>
          </w:p>
        </w:tc>
      </w:tr>
      <w:tr>
        <w:tblPrEx>
          <w:tblCellMar>
            <w:top w:w="0" w:type="dxa"/>
            <w:left w:w="108" w:type="dxa"/>
            <w:bottom w:w="0" w:type="dxa"/>
            <w:right w:w="108" w:type="dxa"/>
          </w:tblCellMar>
        </w:tblPrEx>
        <w:tc>
          <w:tcPr>
            <w:tcW w:w="295" w:type="pct"/>
            <w:tcBorders>
              <w:top w:val="single" w:color="auto" w:sz="4" w:space="0"/>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等线"/>
                <w:color w:val="000000"/>
                <w:sz w:val="24"/>
              </w:rPr>
              <w:t>23</w:t>
            </w:r>
          </w:p>
        </w:tc>
        <w:tc>
          <w:tcPr>
            <w:tcW w:w="1095" w:type="pct"/>
            <w:tcBorders>
              <w:top w:val="single" w:color="auto" w:sz="4"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最高限价</w:t>
            </w:r>
          </w:p>
        </w:tc>
        <w:tc>
          <w:tcPr>
            <w:tcW w:w="3610" w:type="pct"/>
            <w:tcBorders>
              <w:top w:val="single" w:color="auto" w:sz="4"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详见本比选文件第一章 比选公告</w:t>
            </w:r>
          </w:p>
        </w:tc>
      </w:tr>
      <w:tr>
        <w:tblPrEx>
          <w:tblCellMar>
            <w:top w:w="0" w:type="dxa"/>
            <w:left w:w="108" w:type="dxa"/>
            <w:bottom w:w="0" w:type="dxa"/>
            <w:right w:w="108" w:type="dxa"/>
          </w:tblCellMar>
        </w:tblPrEx>
        <w:tc>
          <w:tcPr>
            <w:tcW w:w="295" w:type="pct"/>
            <w:tcBorders>
              <w:top w:val="single" w:color="auto" w:sz="4" w:space="0"/>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等线"/>
                <w:color w:val="000000"/>
                <w:sz w:val="24"/>
              </w:rPr>
              <w:t>24</w:t>
            </w:r>
          </w:p>
        </w:tc>
        <w:tc>
          <w:tcPr>
            <w:tcW w:w="1095" w:type="pct"/>
            <w:tcBorders>
              <w:top w:val="single" w:color="auto" w:sz="4"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sz w:val="24"/>
              </w:rPr>
              <w:t>参选报价的其他要求</w:t>
            </w:r>
          </w:p>
        </w:tc>
        <w:tc>
          <w:tcPr>
            <w:tcW w:w="3610" w:type="pct"/>
            <w:tcBorders>
              <w:top w:val="single" w:color="auto" w:sz="4" w:space="0"/>
              <w:left w:val="nil"/>
              <w:bottom w:val="single" w:color="auto" w:sz="8" w:space="0"/>
              <w:right w:val="single" w:color="auto" w:sz="8" w:space="0"/>
            </w:tcBorders>
            <w:shd w:val="clear" w:color="auto" w:fill="auto"/>
          </w:tcPr>
          <w:p>
            <w:pPr>
              <w:widowControl/>
              <w:autoSpaceDE/>
              <w:autoSpaceDN/>
              <w:spacing w:line="360" w:lineRule="auto"/>
              <w:rPr>
                <w:sz w:val="24"/>
              </w:rPr>
            </w:pPr>
            <w:r>
              <w:rPr>
                <w:rFonts w:hint="eastAsia"/>
                <w:sz w:val="24"/>
              </w:rPr>
              <w:t>1.比选申请人应对参选报价进行严格的费用预算。所有参加本次比选的单位应充分计算和考虑其完成项目需要支付的各项费用（含税费）并计入参选报价总价。</w:t>
            </w:r>
          </w:p>
          <w:p>
            <w:pPr>
              <w:widowControl/>
              <w:autoSpaceDE/>
              <w:autoSpaceDN/>
              <w:spacing w:line="360" w:lineRule="auto"/>
              <w:rPr>
                <w:sz w:val="24"/>
              </w:rPr>
            </w:pPr>
            <w:r>
              <w:rPr>
                <w:rFonts w:hint="eastAsia"/>
                <w:sz w:val="24"/>
              </w:rPr>
              <w:t>2.比选申请人的参选报价应费用适中，不得以低于成本的报价进行恶性竞争，最低参选报价并非中选的唯一条件。</w:t>
            </w:r>
          </w:p>
          <w:p>
            <w:pPr>
              <w:widowControl/>
              <w:autoSpaceDE/>
              <w:autoSpaceDN/>
              <w:spacing w:line="360" w:lineRule="auto"/>
              <w:rPr>
                <w:sz w:val="24"/>
              </w:rPr>
            </w:pPr>
            <w:r>
              <w:rPr>
                <w:rFonts w:hint="eastAsia"/>
                <w:sz w:val="24"/>
              </w:rPr>
              <w:t>3.比选申请人应按照国家有关规定的取费标准，结合本单位及本工程实际情况，充分考虑市场情况，其费用包括但不限于：直接成本（人员工资  及差旅费、食宿、补助费等，其他专项开支等）、间接成本（公司管理人员工资、行政办公费、业务培训费等）、税金、利润等为完成本合同所需的全部费用。参选报价为比选申请人在比选申请文件中提出的各项支付金额的总和，参选报价还应充分考虑比选文件、合同中所明示或暗示的一切费用与价格。</w:t>
            </w:r>
          </w:p>
          <w:p>
            <w:pPr>
              <w:widowControl/>
              <w:autoSpaceDE/>
              <w:autoSpaceDN/>
              <w:spacing w:line="360" w:lineRule="auto"/>
              <w:rPr>
                <w:sz w:val="24"/>
              </w:rPr>
            </w:pPr>
            <w:r>
              <w:rPr>
                <w:rFonts w:hint="eastAsia"/>
                <w:sz w:val="24"/>
              </w:rPr>
              <w:t>4.比选申请人需在项目所在地完成合同工作，比选申请人应充分考虑人身、财产、交通等安全，应为本项目工作人员、财产等购置保险，保险费用不单独报价，在参选报价中予以综合考虑。</w:t>
            </w:r>
          </w:p>
        </w:tc>
      </w:tr>
      <w:tr>
        <w:tblPrEx>
          <w:tblCellMar>
            <w:top w:w="0" w:type="dxa"/>
            <w:left w:w="108" w:type="dxa"/>
            <w:bottom w:w="0" w:type="dxa"/>
            <w:right w:w="108" w:type="dxa"/>
          </w:tblCellMar>
        </w:tblPrEx>
        <w:tc>
          <w:tcPr>
            <w:tcW w:w="295" w:type="pct"/>
            <w:tcBorders>
              <w:top w:val="single" w:color="auto" w:sz="4" w:space="0"/>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等线"/>
                <w:color w:val="000000"/>
                <w:sz w:val="24"/>
              </w:rPr>
              <w:t>25</w:t>
            </w:r>
          </w:p>
        </w:tc>
        <w:tc>
          <w:tcPr>
            <w:tcW w:w="1095" w:type="pct"/>
            <w:tcBorders>
              <w:top w:val="single" w:color="auto" w:sz="4" w:space="0"/>
              <w:left w:val="nil"/>
              <w:bottom w:val="single" w:color="auto" w:sz="8" w:space="0"/>
              <w:right w:val="single" w:color="auto" w:sz="8" w:space="0"/>
            </w:tcBorders>
            <w:shd w:val="clear" w:color="auto" w:fill="auto"/>
            <w:vAlign w:val="center"/>
          </w:tcPr>
          <w:p>
            <w:pPr>
              <w:widowControl/>
              <w:autoSpaceDE/>
              <w:autoSpaceDN/>
              <w:spacing w:line="360" w:lineRule="auto"/>
              <w:rPr>
                <w:sz w:val="24"/>
              </w:rPr>
            </w:pPr>
            <w:r>
              <w:rPr>
                <w:rFonts w:hint="eastAsia"/>
                <w:sz w:val="24"/>
              </w:rPr>
              <w:t>参选保证金</w:t>
            </w:r>
          </w:p>
        </w:tc>
        <w:tc>
          <w:tcPr>
            <w:tcW w:w="3610" w:type="pct"/>
            <w:tcBorders>
              <w:top w:val="single" w:color="auto" w:sz="4" w:space="0"/>
              <w:left w:val="nil"/>
              <w:bottom w:val="single" w:color="auto" w:sz="8" w:space="0"/>
              <w:right w:val="single" w:color="auto" w:sz="8" w:space="0"/>
            </w:tcBorders>
            <w:shd w:val="clear" w:color="auto" w:fill="auto"/>
          </w:tcPr>
          <w:p>
            <w:pPr>
              <w:widowControl/>
              <w:autoSpaceDE/>
              <w:autoSpaceDN/>
              <w:spacing w:line="360" w:lineRule="auto"/>
              <w:rPr>
                <w:sz w:val="24"/>
              </w:rPr>
            </w:pPr>
            <w:r>
              <w:rPr>
                <w:rFonts w:hint="eastAsia"/>
                <w:sz w:val="24"/>
              </w:rPr>
              <w:t>无</w:t>
            </w:r>
          </w:p>
        </w:tc>
      </w:tr>
      <w:tr>
        <w:tblPrEx>
          <w:tblCellMar>
            <w:top w:w="0" w:type="dxa"/>
            <w:left w:w="108" w:type="dxa"/>
            <w:bottom w:w="0" w:type="dxa"/>
            <w:right w:w="108" w:type="dxa"/>
          </w:tblCellMar>
        </w:tblPrEx>
        <w:tc>
          <w:tcPr>
            <w:tcW w:w="295" w:type="pct"/>
            <w:tcBorders>
              <w:top w:val="single" w:color="auto" w:sz="4" w:space="0"/>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等线"/>
                <w:color w:val="000000"/>
                <w:sz w:val="24"/>
              </w:rPr>
              <w:t>26</w:t>
            </w:r>
          </w:p>
        </w:tc>
        <w:tc>
          <w:tcPr>
            <w:tcW w:w="1095" w:type="pct"/>
            <w:tcBorders>
              <w:top w:val="single" w:color="auto" w:sz="4" w:space="0"/>
              <w:left w:val="nil"/>
              <w:bottom w:val="single" w:color="auto" w:sz="8" w:space="0"/>
              <w:right w:val="single" w:color="auto" w:sz="8" w:space="0"/>
            </w:tcBorders>
            <w:shd w:val="clear" w:color="auto" w:fill="auto"/>
            <w:vAlign w:val="center"/>
          </w:tcPr>
          <w:p>
            <w:pPr>
              <w:widowControl/>
              <w:autoSpaceDE/>
              <w:autoSpaceDN/>
              <w:spacing w:line="360" w:lineRule="auto"/>
              <w:rPr>
                <w:sz w:val="24"/>
              </w:rPr>
            </w:pPr>
            <w:r>
              <w:rPr>
                <w:rFonts w:hint="eastAsia"/>
                <w:sz w:val="24"/>
              </w:rPr>
              <w:t>履约保证金</w:t>
            </w:r>
          </w:p>
        </w:tc>
        <w:tc>
          <w:tcPr>
            <w:tcW w:w="3610" w:type="pct"/>
            <w:tcBorders>
              <w:top w:val="single" w:color="auto" w:sz="4" w:space="0"/>
              <w:left w:val="nil"/>
              <w:bottom w:val="single" w:color="auto" w:sz="8" w:space="0"/>
              <w:right w:val="single" w:color="auto" w:sz="8" w:space="0"/>
            </w:tcBorders>
            <w:shd w:val="clear" w:color="auto" w:fill="auto"/>
          </w:tcPr>
          <w:p>
            <w:pPr>
              <w:widowControl/>
              <w:autoSpaceDE/>
              <w:autoSpaceDN/>
              <w:spacing w:line="360" w:lineRule="auto"/>
              <w:rPr>
                <w:sz w:val="24"/>
              </w:rPr>
            </w:pPr>
            <w:r>
              <w:rPr>
                <w:rFonts w:hint="eastAsia"/>
                <w:sz w:val="24"/>
              </w:rPr>
              <w:t>无</w:t>
            </w:r>
          </w:p>
        </w:tc>
      </w:tr>
      <w:tr>
        <w:tblPrEx>
          <w:tblCellMar>
            <w:top w:w="0" w:type="dxa"/>
            <w:left w:w="108" w:type="dxa"/>
            <w:bottom w:w="0" w:type="dxa"/>
            <w:right w:w="108" w:type="dxa"/>
          </w:tblCellMar>
        </w:tblPrEx>
        <w:tc>
          <w:tcPr>
            <w:tcW w:w="295" w:type="pct"/>
            <w:tcBorders>
              <w:top w:val="single" w:color="auto" w:sz="4" w:space="0"/>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等线"/>
                <w:color w:val="000000"/>
                <w:sz w:val="24"/>
              </w:rPr>
              <w:t>27</w:t>
            </w:r>
          </w:p>
        </w:tc>
        <w:tc>
          <w:tcPr>
            <w:tcW w:w="1095" w:type="pct"/>
            <w:tcBorders>
              <w:top w:val="single" w:color="auto" w:sz="4"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异常情况处理</w:t>
            </w:r>
          </w:p>
        </w:tc>
        <w:tc>
          <w:tcPr>
            <w:tcW w:w="3610" w:type="pct"/>
            <w:tcBorders>
              <w:top w:val="single" w:color="auto" w:sz="4" w:space="0"/>
              <w:left w:val="nil"/>
              <w:bottom w:val="single" w:color="auto" w:sz="8" w:space="0"/>
              <w:right w:val="single" w:color="auto" w:sz="8" w:space="0"/>
            </w:tcBorders>
            <w:shd w:val="clear" w:color="auto" w:fill="auto"/>
            <w:vAlign w:val="center"/>
          </w:tcPr>
          <w:p>
            <w:pPr>
              <w:widowControl/>
              <w:autoSpaceDE/>
              <w:autoSpaceDN/>
              <w:spacing w:line="360" w:lineRule="auto"/>
              <w:rPr>
                <w:rFonts w:hint="eastAsia" w:hAnsi="宋体" w:cs="宋体"/>
                <w:color w:val="000000"/>
                <w:sz w:val="24"/>
                <w:szCs w:val="28"/>
                <w:lang w:val="en-US" w:bidi="ar-SA"/>
              </w:rPr>
            </w:pPr>
            <w:r>
              <w:rPr>
                <w:rFonts w:hint="eastAsia" w:hAnsi="宋体" w:cs="宋体"/>
                <w:color w:val="000000"/>
                <w:sz w:val="24"/>
                <w:szCs w:val="28"/>
                <w:lang w:val="en-US" w:bidi="ar-SA"/>
              </w:rPr>
              <w:t>如参与比选的合格比选申请人低于3名，视为比选失败并组织重新公告。</w:t>
            </w:r>
          </w:p>
        </w:tc>
      </w:tr>
      <w:tr>
        <w:tblPrEx>
          <w:tblCellMar>
            <w:top w:w="0" w:type="dxa"/>
            <w:left w:w="108" w:type="dxa"/>
            <w:bottom w:w="0" w:type="dxa"/>
            <w:right w:w="108" w:type="dxa"/>
          </w:tblCellMar>
        </w:tblPrEx>
        <w:tc>
          <w:tcPr>
            <w:tcW w:w="295" w:type="pct"/>
            <w:tcBorders>
              <w:top w:val="single" w:color="auto" w:sz="4" w:space="0"/>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等线"/>
                <w:color w:val="000000"/>
                <w:sz w:val="24"/>
              </w:rPr>
            </w:pPr>
            <w:r>
              <w:rPr>
                <w:rFonts w:hint="eastAsia" w:hAnsi="等线"/>
                <w:color w:val="000000"/>
                <w:sz w:val="24"/>
              </w:rPr>
              <w:t>2</w:t>
            </w:r>
            <w:r>
              <w:rPr>
                <w:rFonts w:hAnsi="等线"/>
                <w:color w:val="000000"/>
                <w:sz w:val="24"/>
              </w:rPr>
              <w:t>8</w:t>
            </w:r>
          </w:p>
        </w:tc>
        <w:tc>
          <w:tcPr>
            <w:tcW w:w="1095" w:type="pct"/>
            <w:tcBorders>
              <w:top w:val="single" w:color="auto" w:sz="4"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highlight w:val="yellow"/>
                <w:lang w:val="en-US" w:bidi="ar-SA"/>
              </w:rPr>
            </w:pPr>
            <w:r>
              <w:rPr>
                <w:rFonts w:hint="eastAsia" w:hAnsi="宋体" w:cs="宋体"/>
                <w:color w:val="000000"/>
                <w:sz w:val="24"/>
                <w:szCs w:val="28"/>
                <w:lang w:val="en-US" w:bidi="ar-SA"/>
              </w:rPr>
              <w:t>公开接受社会监督</w:t>
            </w:r>
          </w:p>
        </w:tc>
        <w:tc>
          <w:tcPr>
            <w:tcW w:w="3610" w:type="pct"/>
            <w:tcBorders>
              <w:top w:val="single" w:color="auto" w:sz="4" w:space="0"/>
              <w:left w:val="nil"/>
              <w:bottom w:val="single" w:color="auto" w:sz="8" w:space="0"/>
              <w:right w:val="single" w:color="auto" w:sz="8" w:space="0"/>
            </w:tcBorders>
            <w:shd w:val="clear" w:color="auto" w:fill="auto"/>
            <w:vAlign w:val="center"/>
          </w:tcPr>
          <w:p>
            <w:pPr>
              <w:widowControl/>
              <w:wordWrap w:val="0"/>
              <w:autoSpaceDE/>
              <w:autoSpaceDN/>
              <w:spacing w:line="360" w:lineRule="auto"/>
              <w:rPr>
                <w:rFonts w:hAnsi="宋体" w:cs="宋体"/>
                <w:color w:val="000000"/>
                <w:sz w:val="24"/>
                <w:szCs w:val="28"/>
                <w:highlight w:val="yellow"/>
                <w:lang w:val="en-US" w:bidi="ar-SA"/>
              </w:rPr>
            </w:pPr>
            <w:r>
              <w:rPr>
                <w:rFonts w:hAnsi="宋体" w:cs="宋体"/>
                <w:color w:val="000000"/>
                <w:sz w:val="24"/>
                <w:szCs w:val="28"/>
                <w:lang w:val="en-US" w:bidi="ar-SA"/>
              </w:rPr>
              <w:t>将比选结果在四川蜀道物流集团有限公司官网（http://www.shudaowl.com/）、蜀物智采平台（https://scjt.tabe.cn/）上公示3日，以接受社会公开监督。比选申请人或者其他利害关系人对评</w:t>
            </w:r>
            <w:r>
              <w:rPr>
                <w:rFonts w:hint="eastAsia" w:hAnsi="宋体" w:cs="宋体"/>
                <w:color w:val="000000"/>
                <w:sz w:val="24"/>
                <w:szCs w:val="28"/>
                <w:lang w:val="en-US" w:bidi="ar-SA"/>
              </w:rPr>
              <w:t>审</w:t>
            </w:r>
            <w:r>
              <w:rPr>
                <w:rFonts w:hAnsi="宋体" w:cs="宋体"/>
                <w:color w:val="000000"/>
                <w:sz w:val="24"/>
                <w:szCs w:val="28"/>
                <w:lang w:val="en-US" w:bidi="ar-SA"/>
              </w:rPr>
              <w:t>结果有异议的，应当在公示期间提出。</w:t>
            </w:r>
          </w:p>
        </w:tc>
      </w:tr>
      <w:tr>
        <w:tblPrEx>
          <w:tblCellMar>
            <w:top w:w="0" w:type="dxa"/>
            <w:left w:w="108" w:type="dxa"/>
            <w:bottom w:w="0" w:type="dxa"/>
            <w:right w:w="108" w:type="dxa"/>
          </w:tblCellMar>
        </w:tblPrEx>
        <w:tc>
          <w:tcPr>
            <w:tcW w:w="295" w:type="pct"/>
            <w:tcBorders>
              <w:top w:val="single" w:color="auto" w:sz="4" w:space="0"/>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等线"/>
                <w:color w:val="000000"/>
                <w:sz w:val="24"/>
              </w:rPr>
            </w:pPr>
            <w:r>
              <w:rPr>
                <w:rFonts w:hint="eastAsia" w:hAnsi="等线"/>
                <w:color w:val="000000"/>
                <w:sz w:val="24"/>
              </w:rPr>
              <w:t>2</w:t>
            </w:r>
            <w:r>
              <w:rPr>
                <w:rFonts w:hAnsi="等线"/>
                <w:color w:val="000000"/>
                <w:sz w:val="24"/>
              </w:rPr>
              <w:t>9</w:t>
            </w:r>
          </w:p>
        </w:tc>
        <w:tc>
          <w:tcPr>
            <w:tcW w:w="1095" w:type="pct"/>
            <w:tcBorders>
              <w:top w:val="single" w:color="auto" w:sz="4"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提出异议的要求</w:t>
            </w:r>
          </w:p>
        </w:tc>
        <w:tc>
          <w:tcPr>
            <w:tcW w:w="3610" w:type="pct"/>
            <w:tcBorders>
              <w:top w:val="single" w:color="auto" w:sz="4" w:space="0"/>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Ansi="宋体" w:cs="宋体"/>
                <w:color w:val="000000"/>
                <w:sz w:val="24"/>
                <w:szCs w:val="28"/>
                <w:lang w:val="en-US" w:bidi="ar-SA"/>
              </w:rPr>
              <w:t>1.异议提出人应为比选申请人或与本项目有关的利害关系人；</w:t>
            </w:r>
          </w:p>
          <w:p>
            <w:pPr>
              <w:widowControl/>
              <w:autoSpaceDE/>
              <w:autoSpaceDN/>
              <w:spacing w:line="360" w:lineRule="auto"/>
              <w:rPr>
                <w:rFonts w:hAnsi="宋体" w:cs="宋体"/>
                <w:color w:val="000000"/>
                <w:sz w:val="24"/>
                <w:szCs w:val="28"/>
                <w:lang w:val="en-US" w:bidi="ar-SA"/>
              </w:rPr>
            </w:pPr>
            <w:r>
              <w:rPr>
                <w:rFonts w:hAnsi="宋体" w:cs="宋体"/>
                <w:color w:val="000000"/>
                <w:sz w:val="24"/>
                <w:szCs w:val="28"/>
                <w:lang w:val="en-US" w:bidi="ar-SA"/>
              </w:rPr>
              <w:t>2.异议应以书面形式通过异议接收邮箱实名提出，书面异议材料应包括异议事项及证明材料等内容，异议应当包括下列内容：</w:t>
            </w:r>
          </w:p>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w:t>
            </w:r>
            <w:r>
              <w:rPr>
                <w:rFonts w:hAnsi="宋体" w:cs="宋体"/>
                <w:color w:val="000000"/>
                <w:sz w:val="24"/>
                <w:szCs w:val="28"/>
                <w:lang w:val="en-US" w:bidi="ar-SA"/>
              </w:rPr>
              <w:t>1）异议人的名称、地址、联系人及联系电话；</w:t>
            </w:r>
          </w:p>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w:t>
            </w:r>
            <w:r>
              <w:rPr>
                <w:rFonts w:hAnsi="宋体" w:cs="宋体"/>
                <w:color w:val="000000"/>
                <w:sz w:val="24"/>
                <w:szCs w:val="28"/>
                <w:lang w:val="en-US" w:bidi="ar-SA"/>
              </w:rPr>
              <w:t>2）异议项目名称、标段（如有）；</w:t>
            </w:r>
          </w:p>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w:t>
            </w:r>
            <w:r>
              <w:rPr>
                <w:rFonts w:hAnsi="宋体" w:cs="宋体"/>
                <w:color w:val="000000"/>
                <w:sz w:val="24"/>
                <w:szCs w:val="28"/>
                <w:lang w:val="en-US" w:bidi="ar-SA"/>
              </w:rPr>
              <w:t>3）具体明确的异议事项和相关的主张、诉求；</w:t>
            </w:r>
          </w:p>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w:t>
            </w:r>
            <w:r>
              <w:rPr>
                <w:rFonts w:hAnsi="宋体" w:cs="宋体"/>
                <w:color w:val="000000"/>
                <w:sz w:val="24"/>
                <w:szCs w:val="28"/>
                <w:lang w:val="en-US" w:bidi="ar-SA"/>
              </w:rPr>
              <w:t>4）必要的证明材料和依据；</w:t>
            </w:r>
          </w:p>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w:t>
            </w:r>
            <w:r>
              <w:rPr>
                <w:rFonts w:hAnsi="宋体" w:cs="宋体"/>
                <w:color w:val="000000"/>
                <w:sz w:val="24"/>
                <w:szCs w:val="28"/>
                <w:lang w:val="en-US" w:bidi="ar-SA"/>
              </w:rPr>
              <w:t>5）提出异议的日期；</w:t>
            </w:r>
          </w:p>
          <w:p>
            <w:pPr>
              <w:widowControl/>
              <w:autoSpaceDE/>
              <w:autoSpaceDN/>
              <w:spacing w:line="360" w:lineRule="auto"/>
              <w:rPr>
                <w:rFonts w:hAnsi="宋体" w:cs="宋体"/>
                <w:color w:val="000000"/>
                <w:sz w:val="24"/>
                <w:szCs w:val="28"/>
                <w:lang w:val="en-US" w:bidi="ar-SA"/>
              </w:rPr>
            </w:pPr>
            <w:r>
              <w:rPr>
                <w:rFonts w:hAnsi="宋体" w:cs="宋体"/>
                <w:color w:val="000000"/>
                <w:sz w:val="24"/>
                <w:szCs w:val="28"/>
                <w:lang w:val="en-US" w:bidi="ar-SA"/>
              </w:rPr>
              <w:t>3.异议人为法人或者其他组织的，异议函应当由法定代表人/负责人或者其授权代表签字，并加盖单位公章。异议人为自然人的，应当由本人签字并提供有效的身份证明；</w:t>
            </w:r>
          </w:p>
          <w:p>
            <w:pPr>
              <w:widowControl/>
              <w:autoSpaceDE/>
              <w:autoSpaceDN/>
              <w:spacing w:line="360" w:lineRule="auto"/>
              <w:rPr>
                <w:rFonts w:hAnsi="宋体" w:cs="宋体"/>
                <w:color w:val="000000"/>
                <w:sz w:val="24"/>
                <w:szCs w:val="28"/>
                <w:lang w:val="en-US" w:bidi="ar-SA"/>
              </w:rPr>
            </w:pPr>
            <w:r>
              <w:rPr>
                <w:rFonts w:hAnsi="宋体" w:cs="宋体"/>
                <w:color w:val="000000"/>
                <w:sz w:val="24"/>
                <w:szCs w:val="28"/>
                <w:lang w:val="en-US" w:bidi="ar-SA"/>
              </w:rPr>
              <w:t>4.异议应在公示期内提出;</w:t>
            </w:r>
          </w:p>
          <w:p>
            <w:pPr>
              <w:widowControl/>
              <w:autoSpaceDE/>
              <w:autoSpaceDN/>
              <w:spacing w:line="360" w:lineRule="auto"/>
              <w:rPr>
                <w:rFonts w:hAnsi="宋体" w:cs="宋体"/>
                <w:color w:val="000000"/>
                <w:sz w:val="24"/>
                <w:szCs w:val="28"/>
                <w:lang w:val="en-US" w:bidi="ar-SA"/>
              </w:rPr>
            </w:pPr>
            <w:r>
              <w:rPr>
                <w:rFonts w:hAnsi="宋体" w:cs="宋体"/>
                <w:color w:val="000000"/>
                <w:sz w:val="24"/>
                <w:szCs w:val="28"/>
                <w:lang w:val="en-US" w:bidi="ar-SA"/>
              </w:rPr>
              <w:t>5.异议人应提供关于异议事项的有效线索，且应配合查证；</w:t>
            </w:r>
          </w:p>
          <w:p>
            <w:pPr>
              <w:widowControl/>
              <w:autoSpaceDE/>
              <w:autoSpaceDN/>
              <w:spacing w:line="360" w:lineRule="auto"/>
              <w:rPr>
                <w:rFonts w:hAnsi="宋体" w:cs="宋体"/>
                <w:color w:val="000000"/>
                <w:sz w:val="24"/>
                <w:szCs w:val="28"/>
                <w:lang w:val="en-US" w:bidi="ar-SA"/>
              </w:rPr>
            </w:pPr>
            <w:r>
              <w:rPr>
                <w:rFonts w:hAnsi="宋体" w:cs="宋体"/>
                <w:color w:val="000000"/>
                <w:sz w:val="24"/>
                <w:szCs w:val="28"/>
                <w:lang w:val="en-US" w:bidi="ar-SA"/>
              </w:rPr>
              <w:t>6.书面异议材料加盖单位公章后以纸质文件或电子扫描件提交；</w:t>
            </w:r>
          </w:p>
          <w:p>
            <w:pPr>
              <w:widowControl/>
              <w:autoSpaceDE/>
              <w:autoSpaceDN/>
              <w:spacing w:line="360" w:lineRule="auto"/>
              <w:rPr>
                <w:rFonts w:hAnsi="宋体" w:cs="宋体"/>
                <w:color w:val="000000"/>
                <w:sz w:val="24"/>
                <w:szCs w:val="28"/>
                <w:lang w:val="en-US" w:bidi="ar-SA"/>
              </w:rPr>
            </w:pPr>
            <w:r>
              <w:rPr>
                <w:rFonts w:hAnsi="宋体" w:cs="宋体"/>
                <w:color w:val="000000"/>
                <w:sz w:val="24"/>
                <w:szCs w:val="28"/>
                <w:lang w:val="en-US" w:bidi="ar-SA"/>
              </w:rPr>
              <w:t>7.异议人对其他比选申请人的</w:t>
            </w:r>
            <w:r>
              <w:rPr>
                <w:rFonts w:hint="eastAsia" w:hAnsi="宋体" w:cs="宋体"/>
                <w:color w:val="000000"/>
                <w:sz w:val="24"/>
                <w:szCs w:val="28"/>
                <w:lang w:val="en-US" w:bidi="ar-SA"/>
              </w:rPr>
              <w:t>比选申请</w:t>
            </w:r>
            <w:r>
              <w:rPr>
                <w:rFonts w:hAnsi="宋体" w:cs="宋体"/>
                <w:color w:val="000000"/>
                <w:sz w:val="24"/>
                <w:szCs w:val="28"/>
                <w:lang w:val="en-US" w:bidi="ar-SA"/>
              </w:rPr>
              <w:t>文件及评审资料等非公开内容提出异议的，应提供合法信息来源；</w:t>
            </w:r>
          </w:p>
          <w:p>
            <w:pPr>
              <w:widowControl/>
              <w:autoSpaceDE/>
              <w:autoSpaceDN/>
              <w:spacing w:line="360" w:lineRule="auto"/>
              <w:rPr>
                <w:rFonts w:hAnsi="宋体" w:cs="宋体"/>
                <w:color w:val="000000"/>
                <w:sz w:val="24"/>
                <w:szCs w:val="28"/>
                <w:lang w:val="en-US" w:bidi="ar-SA"/>
              </w:rPr>
            </w:pPr>
            <w:r>
              <w:rPr>
                <w:rFonts w:hAnsi="宋体" w:cs="宋体"/>
                <w:color w:val="000000"/>
                <w:sz w:val="24"/>
                <w:szCs w:val="28"/>
                <w:lang w:val="en-US" w:bidi="ar-SA"/>
              </w:rPr>
              <w:t xml:space="preserve">8. </w:t>
            </w:r>
            <w:r>
              <w:rPr>
                <w:rFonts w:hint="eastAsia" w:hAnsi="宋体" w:cs="宋体"/>
                <w:color w:val="000000"/>
                <w:sz w:val="24"/>
                <w:szCs w:val="28"/>
                <w:lang w:val="en-US" w:bidi="ar-SA"/>
              </w:rPr>
              <w:t>比选</w:t>
            </w:r>
            <w:r>
              <w:rPr>
                <w:rFonts w:hAnsi="宋体" w:cs="宋体"/>
                <w:color w:val="000000"/>
                <w:sz w:val="24"/>
                <w:szCs w:val="28"/>
                <w:lang w:val="en-US" w:bidi="ar-SA"/>
              </w:rPr>
              <w:t>人/</w:t>
            </w:r>
            <w:r>
              <w:rPr>
                <w:rFonts w:hint="eastAsia" w:hAnsi="宋体" w:cs="宋体"/>
                <w:color w:val="000000"/>
                <w:sz w:val="24"/>
                <w:szCs w:val="28"/>
                <w:lang w:val="en-US" w:bidi="ar-SA"/>
              </w:rPr>
              <w:t>比选</w:t>
            </w:r>
            <w:r>
              <w:rPr>
                <w:rFonts w:hAnsi="宋体" w:cs="宋体"/>
                <w:color w:val="000000"/>
                <w:sz w:val="24"/>
                <w:szCs w:val="28"/>
                <w:lang w:val="en-US" w:bidi="ar-SA"/>
              </w:rPr>
              <w:t>代理机构认为异议材料不明确、不充分，需要异议人进一步明确或补充的，异议人应按要求进行明确或补充；</w:t>
            </w:r>
          </w:p>
          <w:p>
            <w:pPr>
              <w:widowControl/>
              <w:autoSpaceDE/>
              <w:autoSpaceDN/>
              <w:spacing w:line="360" w:lineRule="auto"/>
              <w:rPr>
                <w:rFonts w:hAnsi="宋体" w:cs="宋体"/>
                <w:color w:val="000000"/>
                <w:sz w:val="24"/>
                <w:szCs w:val="28"/>
                <w:lang w:val="en-US" w:bidi="ar-SA"/>
              </w:rPr>
            </w:pPr>
            <w:r>
              <w:rPr>
                <w:rFonts w:hAnsi="宋体" w:cs="宋体"/>
                <w:color w:val="000000"/>
                <w:sz w:val="24"/>
                <w:szCs w:val="28"/>
                <w:lang w:val="en-US" w:bidi="ar-SA"/>
              </w:rPr>
              <w:t>9.异议人提出的异议事项属于以下三种情况的，</w:t>
            </w:r>
            <w:r>
              <w:rPr>
                <w:rFonts w:hint="eastAsia" w:hAnsi="宋体" w:cs="宋体"/>
                <w:color w:val="000000"/>
                <w:sz w:val="24"/>
                <w:szCs w:val="28"/>
                <w:lang w:val="en-US" w:bidi="ar-SA"/>
              </w:rPr>
              <w:t>比选</w:t>
            </w:r>
            <w:r>
              <w:rPr>
                <w:rFonts w:hAnsi="宋体" w:cs="宋体"/>
                <w:color w:val="000000"/>
                <w:sz w:val="24"/>
                <w:szCs w:val="28"/>
                <w:lang w:val="en-US" w:bidi="ar-SA"/>
              </w:rPr>
              <w:t>人有权不予受理：</w:t>
            </w:r>
          </w:p>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w:t>
            </w:r>
            <w:r>
              <w:rPr>
                <w:rFonts w:hAnsi="宋体" w:cs="宋体"/>
                <w:color w:val="000000"/>
                <w:sz w:val="24"/>
                <w:szCs w:val="28"/>
                <w:lang w:val="en-US" w:bidi="ar-SA"/>
              </w:rPr>
              <w:t>1）异议提出不符合上述任意一项要求的；</w:t>
            </w:r>
          </w:p>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w:t>
            </w:r>
            <w:r>
              <w:rPr>
                <w:rFonts w:hAnsi="宋体" w:cs="宋体"/>
                <w:color w:val="000000"/>
                <w:sz w:val="24"/>
                <w:szCs w:val="28"/>
                <w:lang w:val="en-US" w:bidi="ar-SA"/>
              </w:rPr>
              <w:t>2）已作出明确答复，且无新的事实证据，就同一事项反复提出异议的；</w:t>
            </w:r>
          </w:p>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w:t>
            </w:r>
            <w:r>
              <w:rPr>
                <w:rFonts w:hAnsi="宋体" w:cs="宋体"/>
                <w:color w:val="000000"/>
                <w:sz w:val="24"/>
                <w:szCs w:val="28"/>
                <w:lang w:val="en-US" w:bidi="ar-SA"/>
              </w:rPr>
              <w:t>3）异议事项已进入行政投诉、行政复议、行政诉讼或者其他司法程序的；</w:t>
            </w:r>
          </w:p>
          <w:p>
            <w:pPr>
              <w:widowControl/>
              <w:autoSpaceDE/>
              <w:autoSpaceDN/>
              <w:spacing w:line="360" w:lineRule="auto"/>
              <w:rPr>
                <w:rFonts w:hAnsi="宋体" w:cs="宋体"/>
                <w:color w:val="000000"/>
                <w:sz w:val="24"/>
                <w:szCs w:val="28"/>
                <w:lang w:val="en-US" w:bidi="ar-SA"/>
              </w:rPr>
            </w:pPr>
            <w:r>
              <w:rPr>
                <w:rFonts w:hAnsi="宋体" w:cs="宋体"/>
                <w:color w:val="000000"/>
                <w:sz w:val="24"/>
                <w:szCs w:val="28"/>
                <w:lang w:val="en-US" w:bidi="ar-SA"/>
              </w:rPr>
              <w:t>10. 异议人应保证异议内容和相关证明材料的真实性及其来源的合法性，并承担相应的法律责任。</w:t>
            </w:r>
          </w:p>
        </w:tc>
      </w:tr>
      <w:tr>
        <w:tblPrEx>
          <w:tblCellMar>
            <w:top w:w="0" w:type="dxa"/>
            <w:left w:w="108" w:type="dxa"/>
            <w:bottom w:w="0" w:type="dxa"/>
            <w:right w:w="108" w:type="dxa"/>
          </w:tblCellMar>
        </w:tblPrEx>
        <w:tc>
          <w:tcPr>
            <w:tcW w:w="295" w:type="pct"/>
            <w:tcBorders>
              <w:top w:val="nil"/>
              <w:left w:val="single" w:color="auto" w:sz="8" w:space="0"/>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Ansi="等线"/>
                <w:color w:val="000000"/>
                <w:sz w:val="24"/>
              </w:rPr>
              <w:t>30</w:t>
            </w:r>
          </w:p>
        </w:tc>
        <w:tc>
          <w:tcPr>
            <w:tcW w:w="1095"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代理服务费</w:t>
            </w:r>
          </w:p>
        </w:tc>
        <w:tc>
          <w:tcPr>
            <w:tcW w:w="3610" w:type="pct"/>
            <w:tcBorders>
              <w:top w:val="nil"/>
              <w:left w:val="nil"/>
              <w:bottom w:val="single" w:color="auto" w:sz="8" w:space="0"/>
              <w:right w:val="single" w:color="auto" w:sz="8" w:space="0"/>
            </w:tcBorders>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sz w:val="24"/>
                <w:szCs w:val="28"/>
                <w:lang w:val="en-US" w:bidi="ar-SA"/>
              </w:rPr>
              <w:t>本项目代理服务费：1</w:t>
            </w:r>
            <w:r>
              <w:rPr>
                <w:rFonts w:hAnsi="宋体" w:cs="宋体"/>
                <w:color w:val="000000"/>
                <w:sz w:val="24"/>
                <w:szCs w:val="28"/>
                <w:lang w:val="en-US" w:bidi="ar-SA"/>
              </w:rPr>
              <w:t>500</w:t>
            </w:r>
            <w:r>
              <w:rPr>
                <w:rFonts w:hint="eastAsia" w:hAnsi="宋体" w:cs="宋体"/>
                <w:color w:val="000000"/>
                <w:sz w:val="24"/>
                <w:szCs w:val="28"/>
                <w:lang w:val="en-US" w:bidi="ar-SA"/>
              </w:rPr>
              <w:t>元。</w:t>
            </w:r>
          </w:p>
          <w:p>
            <w:pPr>
              <w:pStyle w:val="2"/>
              <w:spacing w:line="360" w:lineRule="auto"/>
              <w:rPr>
                <w:rFonts w:ascii="仿宋_GB2312" w:hAnsi="宋体" w:eastAsia="仿宋_GB2312" w:cs="宋体"/>
                <w:color w:val="000000"/>
                <w:sz w:val="24"/>
                <w:szCs w:val="28"/>
                <w:lang w:val="en-US" w:bidi="ar-SA"/>
              </w:rPr>
            </w:pPr>
            <w:r>
              <w:rPr>
                <w:rFonts w:hint="eastAsia" w:ascii="仿宋_GB2312" w:hAnsi="宋体" w:eastAsia="仿宋_GB2312" w:cs="宋体"/>
                <w:color w:val="000000"/>
                <w:sz w:val="24"/>
                <w:szCs w:val="28"/>
                <w:lang w:val="en-US" w:bidi="ar-SA"/>
              </w:rPr>
              <w:t>若中选人</w:t>
            </w:r>
            <w:r>
              <w:rPr>
                <w:rFonts w:ascii="仿宋_GB2312" w:hAnsi="宋体" w:eastAsia="仿宋_GB2312" w:cs="宋体"/>
                <w:color w:val="000000"/>
                <w:sz w:val="24"/>
                <w:szCs w:val="28"/>
                <w:lang w:val="en-US" w:bidi="ar-SA"/>
              </w:rPr>
              <w:t>多于一个，则代理服务费应由多个中选人进行分摊。</w:t>
            </w:r>
            <w:r>
              <w:rPr>
                <w:rFonts w:hint="eastAsia" w:ascii="仿宋_GB2312" w:hAnsi="宋体" w:eastAsia="仿宋_GB2312" w:cs="宋体"/>
                <w:color w:val="000000"/>
                <w:sz w:val="24"/>
                <w:szCs w:val="28"/>
                <w:lang w:val="en-US" w:bidi="ar-SA"/>
              </w:rPr>
              <w:t>分摊金额为每个中选人</w:t>
            </w:r>
            <w:r>
              <w:rPr>
                <w:rFonts w:ascii="仿宋_GB2312" w:hAnsi="宋体" w:eastAsia="仿宋_GB2312" w:cs="宋体"/>
                <w:color w:val="000000"/>
                <w:sz w:val="24"/>
                <w:szCs w:val="28"/>
                <w:lang w:val="en-US" w:bidi="ar-SA"/>
              </w:rPr>
              <w:t>的中选金额占总金额的比例乘以</w:t>
            </w:r>
            <w:r>
              <w:rPr>
                <w:rFonts w:hint="eastAsia" w:ascii="仿宋_GB2312" w:hAnsi="宋体" w:eastAsia="仿宋_GB2312" w:cs="宋体"/>
                <w:color w:val="000000"/>
                <w:sz w:val="24"/>
                <w:szCs w:val="28"/>
                <w:lang w:val="en-US" w:bidi="ar-SA"/>
              </w:rPr>
              <w:t>本项目</w:t>
            </w:r>
            <w:r>
              <w:rPr>
                <w:rFonts w:ascii="仿宋_GB2312" w:hAnsi="宋体" w:eastAsia="仿宋_GB2312" w:cs="宋体"/>
                <w:color w:val="000000"/>
                <w:sz w:val="24"/>
                <w:szCs w:val="28"/>
                <w:lang w:val="en-US" w:bidi="ar-SA"/>
              </w:rPr>
              <w:t>的代理服务费总金额。</w:t>
            </w:r>
          </w:p>
          <w:p>
            <w:pPr>
              <w:widowControl/>
              <w:autoSpaceDE/>
              <w:autoSpaceDN/>
              <w:spacing w:line="360" w:lineRule="auto"/>
              <w:rPr>
                <w:lang w:val="en-US" w:bidi="ar-SA"/>
              </w:rPr>
            </w:pPr>
            <w:r>
              <w:rPr>
                <w:rFonts w:hint="eastAsia" w:hAnsi="宋体" w:cs="宋体"/>
                <w:color w:val="000000"/>
                <w:sz w:val="24"/>
                <w:szCs w:val="28"/>
                <w:lang w:val="en-US" w:bidi="ar-SA"/>
              </w:rPr>
              <w:t>中选人在收到比选代理服务费缴纳通知书后5日内向比选代理机构支付比选代理服务费。</w:t>
            </w:r>
          </w:p>
        </w:tc>
      </w:tr>
    </w:tbl>
    <w:p>
      <w:pPr>
        <w:pStyle w:val="4"/>
        <w:rPr>
          <w:rFonts w:ascii="仿宋_GB2312"/>
          <w:sz w:val="24"/>
          <w:szCs w:val="24"/>
        </w:rPr>
      </w:pPr>
      <w:r>
        <w:rPr>
          <w:rFonts w:hint="eastAsia" w:ascii="仿宋_GB2312"/>
          <w:sz w:val="24"/>
          <w:szCs w:val="24"/>
          <w:lang w:val="en-US"/>
        </w:rPr>
        <w:t>二</w:t>
      </w:r>
      <w:r>
        <w:rPr>
          <w:rFonts w:hint="eastAsia" w:ascii="仿宋_GB2312"/>
          <w:sz w:val="24"/>
          <w:szCs w:val="24"/>
        </w:rPr>
        <w:t>、比选申请人的资格要求</w:t>
      </w:r>
    </w:p>
    <w:p>
      <w:pPr>
        <w:spacing w:line="560" w:lineRule="exact"/>
        <w:ind w:firstLine="480" w:firstLineChars="200"/>
        <w:rPr>
          <w:rFonts w:hAnsi="仿宋"/>
          <w:sz w:val="24"/>
          <w:szCs w:val="24"/>
        </w:rPr>
      </w:pPr>
      <w:r>
        <w:rPr>
          <w:rFonts w:hint="eastAsia" w:hAnsi="仿宋"/>
          <w:sz w:val="24"/>
          <w:szCs w:val="24"/>
        </w:rPr>
        <w:t>详见</w:t>
      </w:r>
      <w:r>
        <w:rPr>
          <w:rFonts w:hint="eastAsia" w:hAnsi="宋体" w:cs="宋体"/>
          <w:color w:val="000000"/>
          <w:sz w:val="24"/>
          <w:szCs w:val="24"/>
          <w:lang w:val="en-US" w:bidi="ar-SA"/>
        </w:rPr>
        <w:t>本比选文件第一章 比选公告。</w:t>
      </w:r>
    </w:p>
    <w:p>
      <w:pPr>
        <w:pStyle w:val="4"/>
        <w:rPr>
          <w:rFonts w:ascii="仿宋_GB2312"/>
          <w:sz w:val="24"/>
          <w:szCs w:val="24"/>
        </w:rPr>
      </w:pPr>
      <w:r>
        <w:rPr>
          <w:rFonts w:hint="eastAsia" w:ascii="仿宋_GB2312"/>
          <w:sz w:val="24"/>
          <w:szCs w:val="24"/>
          <w:lang w:val="en-US"/>
        </w:rPr>
        <w:t>三</w:t>
      </w:r>
      <w:r>
        <w:rPr>
          <w:rFonts w:hint="eastAsia" w:ascii="仿宋_GB2312"/>
          <w:sz w:val="24"/>
          <w:szCs w:val="24"/>
        </w:rPr>
        <w:t>、服务范围</w:t>
      </w:r>
    </w:p>
    <w:p>
      <w:pPr>
        <w:spacing w:line="560" w:lineRule="exact"/>
        <w:ind w:firstLine="480" w:firstLineChars="200"/>
        <w:rPr>
          <w:rFonts w:hAnsi="仿宋"/>
          <w:sz w:val="24"/>
          <w:szCs w:val="24"/>
        </w:rPr>
      </w:pPr>
      <w:r>
        <w:rPr>
          <w:rFonts w:hint="eastAsia" w:hAnsi="仿宋"/>
          <w:sz w:val="24"/>
          <w:szCs w:val="24"/>
        </w:rPr>
        <w:t>详见</w:t>
      </w:r>
      <w:r>
        <w:rPr>
          <w:rFonts w:hint="eastAsia" w:hAnsi="宋体" w:cs="宋体"/>
          <w:color w:val="000000"/>
          <w:sz w:val="24"/>
          <w:szCs w:val="24"/>
          <w:lang w:val="en-US" w:bidi="ar-SA"/>
        </w:rPr>
        <w:t>本比选文件第一章 比选公告。</w:t>
      </w:r>
    </w:p>
    <w:p>
      <w:pPr>
        <w:pStyle w:val="4"/>
        <w:rPr>
          <w:rFonts w:ascii="仿宋_GB2312"/>
          <w:sz w:val="24"/>
          <w:szCs w:val="24"/>
        </w:rPr>
      </w:pPr>
      <w:r>
        <w:rPr>
          <w:rFonts w:hint="eastAsia" w:ascii="仿宋_GB2312"/>
          <w:sz w:val="24"/>
          <w:szCs w:val="24"/>
          <w:lang w:val="en-US"/>
        </w:rPr>
        <w:t>四</w:t>
      </w:r>
      <w:r>
        <w:rPr>
          <w:rFonts w:hint="eastAsia" w:ascii="仿宋_GB2312"/>
          <w:sz w:val="24"/>
          <w:szCs w:val="24"/>
        </w:rPr>
        <w:t>、比选方法</w:t>
      </w:r>
    </w:p>
    <w:p>
      <w:pPr>
        <w:spacing w:line="560" w:lineRule="exact"/>
        <w:ind w:firstLine="480" w:firstLineChars="200"/>
        <w:rPr>
          <w:rFonts w:hAnsi="仿宋"/>
          <w:sz w:val="24"/>
          <w:szCs w:val="24"/>
        </w:rPr>
      </w:pPr>
      <w:r>
        <w:rPr>
          <w:rFonts w:hint="eastAsia" w:hAnsi="仿宋"/>
          <w:sz w:val="24"/>
          <w:szCs w:val="24"/>
        </w:rPr>
        <w:t>采用综合评分法。</w:t>
      </w:r>
    </w:p>
    <w:p>
      <w:pPr>
        <w:spacing w:line="560" w:lineRule="exact"/>
        <w:ind w:firstLine="480" w:firstLineChars="200"/>
        <w:rPr>
          <w:rFonts w:hAnsi="仿宋"/>
          <w:sz w:val="24"/>
          <w:szCs w:val="24"/>
        </w:rPr>
      </w:pPr>
      <w:r>
        <w:rPr>
          <w:rFonts w:hint="eastAsia" w:hAnsi="仿宋"/>
          <w:sz w:val="24"/>
          <w:szCs w:val="24"/>
        </w:rPr>
        <w:t>比选申请人的报价（在比选申请书中填写）为一次性不得更改的报价且不得高出最高限价。本次比选设比选评审小组，评审小组根据项目要求和各比选申请人提供的报价等情况，依据本比选文件的第四章 比选办法进行评分，取满足比选要求、质量和服务的比选申请人，最终评分最高的比选申请人确定为中选人。比选评审小组成员采用记名评分的方式，在评分表中的任何改写处，均必须由该评分人员小签。</w:t>
      </w:r>
    </w:p>
    <w:p>
      <w:pPr>
        <w:pStyle w:val="4"/>
        <w:rPr>
          <w:rFonts w:ascii="仿宋_GB2312"/>
          <w:sz w:val="24"/>
          <w:szCs w:val="24"/>
        </w:rPr>
      </w:pPr>
      <w:r>
        <w:rPr>
          <w:rFonts w:hint="eastAsia" w:ascii="仿宋_GB2312"/>
          <w:sz w:val="24"/>
          <w:szCs w:val="24"/>
          <w:lang w:val="en-US"/>
        </w:rPr>
        <w:t>五</w:t>
      </w:r>
      <w:r>
        <w:rPr>
          <w:rFonts w:hint="eastAsia" w:ascii="仿宋_GB2312"/>
          <w:sz w:val="24"/>
          <w:szCs w:val="24"/>
        </w:rPr>
        <w:t>、比选申请文件编制及密封</w:t>
      </w:r>
    </w:p>
    <w:p>
      <w:pPr>
        <w:pStyle w:val="29"/>
        <w:numPr>
          <w:ilvl w:val="0"/>
          <w:numId w:val="3"/>
        </w:numPr>
        <w:spacing w:line="560" w:lineRule="exact"/>
        <w:ind w:left="0" w:firstLine="426" w:firstLineChars="0"/>
        <w:rPr>
          <w:rFonts w:hAnsi="仿宋"/>
          <w:sz w:val="24"/>
          <w:szCs w:val="24"/>
        </w:rPr>
      </w:pPr>
      <w:r>
        <w:rPr>
          <w:rFonts w:hint="eastAsia" w:hAnsi="仿宋"/>
          <w:sz w:val="24"/>
          <w:szCs w:val="24"/>
        </w:rPr>
        <w:t>比选申请人应提交比选申请文件。比选申请人应当编制一份比选申请文件“正本”和比选申请人须知前附表所述份数的“副本”和“电子版”，副本为正本复印件，电子版为正本的兼容OFFICE2003文档格式，文件应不做压缩处理、不留密码。比选申请文件正本和副本如有不一致之处，以正本为准；纸质版文件与电子版文件不一致时，以纸质版文件为准。</w:t>
      </w:r>
    </w:p>
    <w:p>
      <w:pPr>
        <w:pStyle w:val="29"/>
        <w:numPr>
          <w:ilvl w:val="0"/>
          <w:numId w:val="3"/>
        </w:numPr>
        <w:spacing w:line="560" w:lineRule="exact"/>
        <w:ind w:left="0" w:firstLine="426" w:firstLineChars="0"/>
        <w:rPr>
          <w:rFonts w:hAnsi="仿宋"/>
          <w:sz w:val="24"/>
          <w:szCs w:val="24"/>
        </w:rPr>
      </w:pPr>
      <w:r>
        <w:rPr>
          <w:rFonts w:hint="eastAsia" w:hAnsi="仿宋"/>
          <w:sz w:val="24"/>
          <w:szCs w:val="24"/>
        </w:rPr>
        <w:t>比选申请文件应采用中文写成，并统一用A4纸打印装订成册，分正本一套、副本一套、电子版一套分别密封，比选申请文件内容编制要求详见第五章 比选申请文件格式。</w:t>
      </w:r>
    </w:p>
    <w:p>
      <w:pPr>
        <w:pStyle w:val="29"/>
        <w:numPr>
          <w:ilvl w:val="0"/>
          <w:numId w:val="3"/>
        </w:numPr>
        <w:spacing w:line="560" w:lineRule="exact"/>
        <w:ind w:left="0" w:firstLine="426" w:firstLineChars="0"/>
        <w:rPr>
          <w:rFonts w:hAnsi="仿宋"/>
          <w:sz w:val="24"/>
          <w:szCs w:val="24"/>
        </w:rPr>
      </w:pPr>
      <w:r>
        <w:rPr>
          <w:rFonts w:hint="eastAsia" w:hAnsi="仿宋"/>
          <w:sz w:val="24"/>
          <w:szCs w:val="24"/>
        </w:rPr>
        <w:t>比选申请文件的打印和书写应清楚工整，任何行间插字、涂改或增删，必须由比选申请人的法定代表人或其授权代表签字。字迹潦草、表达不清或可能导致非唯一理解的比选申请文件可能视为无效参选。</w:t>
      </w:r>
    </w:p>
    <w:p>
      <w:pPr>
        <w:pStyle w:val="29"/>
        <w:numPr>
          <w:ilvl w:val="0"/>
          <w:numId w:val="3"/>
        </w:numPr>
        <w:spacing w:line="560" w:lineRule="exact"/>
        <w:ind w:left="0" w:firstLine="426" w:firstLineChars="0"/>
        <w:rPr>
          <w:rFonts w:hAnsi="仿宋"/>
          <w:sz w:val="24"/>
          <w:szCs w:val="24"/>
        </w:rPr>
      </w:pPr>
      <w:r>
        <w:rPr>
          <w:rFonts w:hint="eastAsia" w:hAnsi="仿宋"/>
          <w:sz w:val="24"/>
          <w:szCs w:val="24"/>
        </w:rPr>
        <w:t>比选申请文件正本、副本必须装订成册，比选申请文件不得采用订书机、活页夹、打孔夹等可更换页面的方式装订。</w:t>
      </w:r>
    </w:p>
    <w:p>
      <w:pPr>
        <w:pStyle w:val="29"/>
        <w:numPr>
          <w:ilvl w:val="0"/>
          <w:numId w:val="3"/>
        </w:numPr>
        <w:spacing w:line="560" w:lineRule="exact"/>
        <w:ind w:left="0" w:firstLine="426" w:firstLineChars="0"/>
        <w:rPr>
          <w:rFonts w:hAnsi="仿宋"/>
          <w:sz w:val="24"/>
          <w:szCs w:val="24"/>
        </w:rPr>
      </w:pPr>
      <w:r>
        <w:rPr>
          <w:rFonts w:hint="eastAsia" w:hAnsi="仿宋"/>
          <w:sz w:val="24"/>
          <w:szCs w:val="24"/>
        </w:rPr>
        <w:t>每份比选申请文件的正本、副本应当分别装订，并于封面上明确标明“正本”、“副本”字样。</w:t>
      </w:r>
    </w:p>
    <w:p>
      <w:pPr>
        <w:pStyle w:val="29"/>
        <w:numPr>
          <w:ilvl w:val="0"/>
          <w:numId w:val="3"/>
        </w:numPr>
        <w:spacing w:line="560" w:lineRule="exact"/>
        <w:ind w:left="0" w:firstLine="426" w:firstLineChars="0"/>
        <w:rPr>
          <w:rFonts w:hAnsi="仿宋"/>
          <w:sz w:val="24"/>
          <w:szCs w:val="24"/>
        </w:rPr>
      </w:pPr>
      <w:r>
        <w:rPr>
          <w:rFonts w:hint="eastAsia" w:hAnsi="仿宋"/>
          <w:sz w:val="24"/>
          <w:szCs w:val="24"/>
        </w:rPr>
        <w:t>比选申请文件应当按照比选文件规定密封包装，并于封装封面上明确标明“正本”、“副本”和“电子版”字样。密封的所有粘接缝隙必须加盖单位公章或者由比选申请人的法定代表人或者其委托代理人签字。</w:t>
      </w:r>
    </w:p>
    <w:p>
      <w:pPr>
        <w:pStyle w:val="29"/>
        <w:numPr>
          <w:ilvl w:val="0"/>
          <w:numId w:val="3"/>
        </w:numPr>
        <w:spacing w:line="560" w:lineRule="exact"/>
        <w:ind w:left="0" w:firstLine="426" w:firstLineChars="0"/>
        <w:rPr>
          <w:rFonts w:hAnsi="仿宋"/>
          <w:sz w:val="24"/>
          <w:szCs w:val="24"/>
        </w:rPr>
      </w:pPr>
      <w:r>
        <w:rPr>
          <w:rFonts w:hint="eastAsia" w:hAnsi="仿宋"/>
          <w:sz w:val="24"/>
          <w:szCs w:val="24"/>
        </w:rPr>
        <w:t>密封外层包封应当写明项目名称、项目编号、比选申请人名称和地址、并注明唱价时间以前不得开封。</w:t>
      </w:r>
    </w:p>
    <w:p>
      <w:pPr>
        <w:pStyle w:val="29"/>
        <w:numPr>
          <w:ilvl w:val="0"/>
          <w:numId w:val="3"/>
        </w:numPr>
        <w:spacing w:line="560" w:lineRule="exact"/>
        <w:ind w:left="0" w:firstLine="426" w:firstLineChars="0"/>
        <w:rPr>
          <w:rFonts w:hAnsi="仿宋"/>
          <w:sz w:val="24"/>
          <w:szCs w:val="24"/>
        </w:rPr>
      </w:pPr>
      <w:r>
        <w:rPr>
          <w:rFonts w:hint="eastAsia" w:hAnsi="仿宋"/>
          <w:sz w:val="24"/>
          <w:szCs w:val="24"/>
        </w:rPr>
        <w:t>递交比选申请文件时，比选人应当对符合比选文件规定密封和标记的比选申请文件进行签收。</w:t>
      </w:r>
    </w:p>
    <w:p>
      <w:pPr>
        <w:pStyle w:val="4"/>
        <w:rPr>
          <w:rFonts w:ascii="仿宋_GB2312"/>
          <w:sz w:val="24"/>
          <w:szCs w:val="24"/>
        </w:rPr>
      </w:pPr>
      <w:r>
        <w:rPr>
          <w:rFonts w:hint="eastAsia" w:ascii="仿宋_GB2312"/>
          <w:sz w:val="24"/>
          <w:szCs w:val="24"/>
        </w:rPr>
        <w:t>六、比选申请文件递交</w:t>
      </w:r>
    </w:p>
    <w:p>
      <w:pPr>
        <w:spacing w:line="560" w:lineRule="exact"/>
        <w:ind w:firstLine="480" w:firstLineChars="200"/>
        <w:rPr>
          <w:rFonts w:hAnsi="仿宋"/>
          <w:sz w:val="24"/>
          <w:szCs w:val="24"/>
        </w:rPr>
      </w:pPr>
      <w:r>
        <w:rPr>
          <w:rFonts w:hint="eastAsia" w:hAnsi="仿宋"/>
          <w:sz w:val="24"/>
          <w:szCs w:val="24"/>
        </w:rPr>
        <w:t>1.比选申请人应在比选文件规定的递交截止时间前，将比选申请文件按规定密封后送达开标地点。截止时间以后送达的比选申请文件将被拒绝。</w:t>
      </w:r>
    </w:p>
    <w:p>
      <w:pPr>
        <w:spacing w:line="560" w:lineRule="exact"/>
        <w:ind w:firstLine="480" w:firstLineChars="200"/>
        <w:rPr>
          <w:rFonts w:hAnsi="仿宋"/>
          <w:sz w:val="24"/>
          <w:szCs w:val="24"/>
        </w:rPr>
      </w:pPr>
      <w:r>
        <w:rPr>
          <w:rFonts w:hint="eastAsia" w:hAnsi="仿宋"/>
          <w:sz w:val="24"/>
          <w:szCs w:val="24"/>
        </w:rPr>
        <w:t>2.比选申请文件由比选申请人本单位法定代表人或其委托代理人递交。委托代理人递交比选申请文件时应携带身份证及法定代表人授权委托书。不符本条要求递交的比选申请文件将被拒绝。</w:t>
      </w:r>
    </w:p>
    <w:p>
      <w:pPr>
        <w:spacing w:line="560" w:lineRule="exact"/>
        <w:ind w:firstLine="480" w:firstLineChars="200"/>
        <w:rPr>
          <w:rFonts w:hAnsi="仿宋"/>
          <w:sz w:val="24"/>
          <w:szCs w:val="24"/>
        </w:rPr>
      </w:pPr>
      <w:r>
        <w:rPr>
          <w:rFonts w:hint="eastAsia" w:hAnsi="仿宋"/>
          <w:sz w:val="24"/>
          <w:szCs w:val="24"/>
        </w:rPr>
        <w:t>3.本次比选不接受邮寄的比选申请文件。</w:t>
      </w:r>
    </w:p>
    <w:p>
      <w:pPr>
        <w:pStyle w:val="4"/>
        <w:rPr>
          <w:rFonts w:ascii="仿宋_GB2312"/>
          <w:sz w:val="24"/>
          <w:szCs w:val="24"/>
        </w:rPr>
      </w:pPr>
      <w:r>
        <w:rPr>
          <w:rFonts w:hint="eastAsia" w:ascii="仿宋_GB2312"/>
          <w:sz w:val="24"/>
          <w:szCs w:val="24"/>
        </w:rPr>
        <w:t>七、其他事项</w:t>
      </w:r>
    </w:p>
    <w:p>
      <w:pPr>
        <w:spacing w:line="560" w:lineRule="exact"/>
        <w:ind w:firstLine="480" w:firstLineChars="200"/>
        <w:rPr>
          <w:rFonts w:hAnsi="仿宋"/>
          <w:sz w:val="24"/>
          <w:szCs w:val="24"/>
        </w:rPr>
      </w:pPr>
      <w:r>
        <w:rPr>
          <w:rFonts w:hint="eastAsia" w:hAnsi="仿宋"/>
          <w:sz w:val="24"/>
          <w:szCs w:val="24"/>
        </w:rPr>
        <w:t>1.比选申请人应按比选文件规定、按比选项目制作比选申请文件，并对比选申请文件的真实、有效和准确性负责。比选申请文件未按比选文件规定制作的，视为该比选申请文件未能对比选文件做出实质响应，该比选申请文件作废。</w:t>
      </w:r>
    </w:p>
    <w:p>
      <w:pPr>
        <w:spacing w:line="560" w:lineRule="exact"/>
        <w:ind w:firstLine="480" w:firstLineChars="200"/>
        <w:rPr>
          <w:rFonts w:hAnsi="仿宋"/>
          <w:sz w:val="24"/>
          <w:szCs w:val="24"/>
        </w:rPr>
      </w:pPr>
      <w:r>
        <w:rPr>
          <w:rFonts w:hint="eastAsia" w:hAnsi="仿宋"/>
          <w:sz w:val="24"/>
          <w:szCs w:val="24"/>
        </w:rPr>
        <w:t>2.评审后，比选组织机构应在五个工作日内以书面形式向所有比选申请人通知比选结果，比选组织机构不承担对未中选比选申请人的解释责任。</w:t>
      </w:r>
    </w:p>
    <w:p>
      <w:pPr>
        <w:spacing w:line="560" w:lineRule="exact"/>
        <w:ind w:firstLine="480" w:firstLineChars="200"/>
        <w:rPr>
          <w:rFonts w:hAnsi="仿宋"/>
          <w:sz w:val="24"/>
          <w:szCs w:val="24"/>
        </w:rPr>
      </w:pPr>
      <w:r>
        <w:rPr>
          <w:rFonts w:hint="eastAsia" w:hAnsi="仿宋"/>
          <w:sz w:val="24"/>
          <w:szCs w:val="24"/>
        </w:rPr>
        <w:t>3.比选申请人在比选过程中发生的一切费用，无论是否中选，均由其自行承担。</w:t>
      </w:r>
    </w:p>
    <w:p>
      <w:pPr>
        <w:spacing w:line="560" w:lineRule="exact"/>
        <w:ind w:firstLine="480" w:firstLineChars="200"/>
        <w:rPr>
          <w:rFonts w:hAnsi="仿宋"/>
          <w:sz w:val="24"/>
          <w:szCs w:val="24"/>
        </w:rPr>
      </w:pPr>
      <w:r>
        <w:rPr>
          <w:rFonts w:hint="eastAsia" w:hAnsi="仿宋"/>
          <w:sz w:val="24"/>
          <w:szCs w:val="24"/>
        </w:rPr>
        <w:t>4.无论比选结果如何，比选申请人向比选组织机构递交的一切文件资料不予退还。</w:t>
      </w:r>
    </w:p>
    <w:p>
      <w:pPr>
        <w:spacing w:line="560" w:lineRule="exact"/>
        <w:ind w:firstLine="480" w:firstLineChars="200"/>
        <w:rPr>
          <w:rFonts w:hAnsi="仿宋"/>
          <w:sz w:val="24"/>
          <w:szCs w:val="24"/>
        </w:rPr>
      </w:pPr>
      <w:r>
        <w:rPr>
          <w:rFonts w:hint="eastAsia" w:hAnsi="仿宋"/>
          <w:sz w:val="24"/>
          <w:szCs w:val="24"/>
        </w:rPr>
        <w:t>5.任何要求对比选文件澄清的比选申请人，均应以书面形式(包括电子邮件)通知比选组织机构。比选组织机构将视情况确定采用适当方式予以澄清或以书面形式予以答复，并在其认为必要时，将不标明查询来源的书面答复给每个比选申请人。</w:t>
      </w:r>
    </w:p>
    <w:p>
      <w:pPr>
        <w:spacing w:line="560" w:lineRule="exact"/>
        <w:ind w:firstLine="480" w:firstLineChars="200"/>
        <w:rPr>
          <w:rFonts w:hAnsi="仿宋"/>
          <w:sz w:val="24"/>
          <w:szCs w:val="24"/>
        </w:rPr>
      </w:pPr>
      <w:r>
        <w:rPr>
          <w:rFonts w:hint="eastAsia" w:hAnsi="仿宋"/>
          <w:sz w:val="24"/>
          <w:szCs w:val="24"/>
        </w:rPr>
        <w:t>6.在比选文件规定比选申请文件递交截止日期前2天，无论出于何种原因，比选组织机构可主动地或在解答比选申请人要求澄清的问题时对比选文件进行修改。</w:t>
      </w:r>
    </w:p>
    <w:p>
      <w:pPr>
        <w:spacing w:line="560" w:lineRule="exact"/>
        <w:ind w:firstLine="480" w:firstLineChars="200"/>
        <w:rPr>
          <w:rFonts w:hAnsi="仿宋"/>
          <w:sz w:val="24"/>
          <w:szCs w:val="24"/>
        </w:rPr>
      </w:pPr>
      <w:r>
        <w:rPr>
          <w:rFonts w:hint="eastAsia" w:hAnsi="仿宋"/>
          <w:sz w:val="24"/>
          <w:szCs w:val="24"/>
        </w:rPr>
        <w:t>7.比选文件的修改将以</w:t>
      </w:r>
      <w:r>
        <w:rPr>
          <w:rFonts w:hint="eastAsia" w:hAnsi="仿宋"/>
          <w:sz w:val="24"/>
          <w:szCs w:val="24"/>
          <w:lang w:val="en-US"/>
        </w:rPr>
        <w:t>网上补遗</w:t>
      </w:r>
      <w:r>
        <w:rPr>
          <w:rFonts w:hint="eastAsia" w:hAnsi="仿宋"/>
          <w:sz w:val="24"/>
          <w:szCs w:val="24"/>
        </w:rPr>
        <w:t>通知所有比选申请人，为使比选申请人在准备比选申请文件时，有充分的时间进行研究和修改，比选组织可自行决定，酌情推迟比选申请文件递交截止日期，并以</w:t>
      </w:r>
      <w:r>
        <w:rPr>
          <w:rFonts w:hint="eastAsia" w:hAnsi="仿宋"/>
          <w:sz w:val="24"/>
          <w:szCs w:val="24"/>
          <w:lang w:val="en-US"/>
        </w:rPr>
        <w:t>网上补遗通知</w:t>
      </w:r>
      <w:r>
        <w:rPr>
          <w:rFonts w:hint="eastAsia" w:hAnsi="仿宋"/>
          <w:sz w:val="24"/>
          <w:szCs w:val="24"/>
        </w:rPr>
        <w:t>所有比选申请人。</w:t>
      </w:r>
    </w:p>
    <w:p>
      <w:pPr>
        <w:spacing w:line="560" w:lineRule="exact"/>
        <w:ind w:firstLine="480" w:firstLineChars="200"/>
        <w:rPr>
          <w:rFonts w:hAnsi="仿宋"/>
          <w:sz w:val="24"/>
          <w:szCs w:val="24"/>
        </w:rPr>
      </w:pPr>
      <w:r>
        <w:rPr>
          <w:rFonts w:hint="eastAsia" w:hAnsi="仿宋"/>
          <w:sz w:val="24"/>
          <w:szCs w:val="24"/>
        </w:rPr>
        <w:t>8.比选文件的修改书将构成比选文件的一部分，对参与双方都具有约束力。</w:t>
      </w:r>
    </w:p>
    <w:p>
      <w:pPr>
        <w:spacing w:line="560" w:lineRule="exact"/>
        <w:ind w:firstLine="480" w:firstLineChars="200"/>
        <w:rPr>
          <w:rFonts w:hAnsi="仿宋"/>
          <w:sz w:val="24"/>
          <w:szCs w:val="24"/>
        </w:rPr>
      </w:pPr>
      <w:r>
        <w:rPr>
          <w:rFonts w:hint="eastAsia" w:hAnsi="仿宋"/>
          <w:sz w:val="24"/>
          <w:szCs w:val="24"/>
        </w:rPr>
        <w:t>9.比选申请人应认真阅读比选文件中所有的事项、格式条款和规范要求等。比选申请人没有对比选文件全面做出实质性响应是比选申请人的风险。比选组织机构有权拒绝没有对比选文件要求做出实质性响应的比选申请文件。</w:t>
      </w:r>
      <w:bookmarkStart w:id="10" w:name="_Toc32273_WPSOffice_Level1"/>
      <w:bookmarkStart w:id="11" w:name="_Toc9304_WPSOffice_Level1"/>
    </w:p>
    <w:p>
      <w:pPr>
        <w:spacing w:line="560" w:lineRule="exact"/>
        <w:ind w:firstLine="480" w:firstLineChars="200"/>
        <w:rPr>
          <w:rFonts w:hAnsi="仿宋"/>
          <w:bCs/>
          <w:color w:val="000000"/>
          <w:sz w:val="24"/>
          <w:szCs w:val="24"/>
        </w:rPr>
      </w:pPr>
      <w:r>
        <w:rPr>
          <w:rFonts w:hint="eastAsia" w:hAnsi="仿宋"/>
          <w:sz w:val="24"/>
          <w:szCs w:val="24"/>
          <w:lang w:val="en-US"/>
        </w:rPr>
        <w:t>10.比选有效期：</w:t>
      </w:r>
      <w:r>
        <w:rPr>
          <w:rFonts w:hint="eastAsia" w:hAnsi="仿宋"/>
          <w:sz w:val="24"/>
          <w:szCs w:val="24"/>
        </w:rPr>
        <w:t>本项目比选有效期为比选申请书递交截止时间届满后90天。比选申请人在比选申请书中必须载明比选有效期，比选申请书中载明的比选有效期可以长于比选文件规定的期限，但不得短于比选文件规定的期限。否则，其比选申请书将作为无效处理。</w:t>
      </w:r>
    </w:p>
    <w:p>
      <w:pPr>
        <w:spacing w:line="560" w:lineRule="exact"/>
        <w:rPr>
          <w:rFonts w:hAnsi="仿宋"/>
          <w:bCs/>
          <w:color w:val="000000"/>
          <w:sz w:val="28"/>
          <w:szCs w:val="28"/>
        </w:rPr>
        <w:sectPr>
          <w:pgSz w:w="11906" w:h="16838"/>
          <w:pgMar w:top="1928" w:right="1531" w:bottom="1928" w:left="1531" w:header="851" w:footer="992" w:gutter="0"/>
          <w:cols w:space="720" w:num="1"/>
          <w:docGrid w:type="lines" w:linePitch="317" w:charSpace="0"/>
        </w:sectPr>
      </w:pPr>
    </w:p>
    <w:p>
      <w:pPr>
        <w:pStyle w:val="3"/>
        <w:rPr>
          <w:rFonts w:ascii="仿宋_GB2312"/>
        </w:rPr>
      </w:pPr>
      <w:bookmarkStart w:id="12" w:name="_Toc127778962"/>
      <w:r>
        <w:rPr>
          <w:rFonts w:hint="eastAsia" w:ascii="仿宋_GB2312"/>
        </w:rPr>
        <w:t xml:space="preserve">第三章  </w:t>
      </w:r>
      <w:bookmarkEnd w:id="10"/>
      <w:bookmarkEnd w:id="11"/>
      <w:r>
        <w:rPr>
          <w:rFonts w:hint="eastAsia" w:ascii="仿宋_GB2312"/>
        </w:rPr>
        <w:t>比选项目商务、服务、技术及其它要求</w:t>
      </w:r>
      <w:bookmarkEnd w:id="12"/>
    </w:p>
    <w:p>
      <w:pPr>
        <w:pStyle w:val="4"/>
        <w:rPr>
          <w:rFonts w:ascii="仿宋_GB2312"/>
          <w:sz w:val="24"/>
          <w:szCs w:val="24"/>
          <w:lang w:val="en-US" w:bidi="ar-SA"/>
        </w:rPr>
      </w:pPr>
      <w:r>
        <w:rPr>
          <w:rFonts w:hint="eastAsia" w:ascii="仿宋_GB2312"/>
          <w:sz w:val="24"/>
          <w:szCs w:val="24"/>
          <w:lang w:val="en-US" w:bidi="ar-SA"/>
        </w:rPr>
        <w:t>一、工程概况</w:t>
      </w:r>
    </w:p>
    <w:p>
      <w:pPr>
        <w:autoSpaceDE/>
        <w:autoSpaceDN/>
        <w:spacing w:line="360" w:lineRule="auto"/>
        <w:ind w:firstLine="480" w:firstLineChars="200"/>
        <w:rPr>
          <w:rFonts w:hAnsi="Times New Roman" w:cs="Times New Roman"/>
          <w:kern w:val="2"/>
          <w:sz w:val="24"/>
          <w:szCs w:val="24"/>
          <w:lang w:val="en-US" w:bidi="ar-SA"/>
        </w:rPr>
      </w:pPr>
      <w:r>
        <w:rPr>
          <w:rFonts w:hint="eastAsia" w:hAnsi="Times New Roman" w:cs="Times New Roman"/>
          <w:kern w:val="2"/>
          <w:sz w:val="24"/>
          <w:szCs w:val="24"/>
          <w:lang w:val="en-US" w:bidi="ar-SA"/>
        </w:rPr>
        <w:t>渠县蜀物致远物流发展有限公司是四川蜀道物流集团有限公司全资子公司，省属国有企业，成立于2020年10月14日，注册资金5000万元，注册地址为四川省达州市渠县天星镇街道办滨江社区怡康路68号。建设场地位于四川省达州市渠县渠北镇双桥村四组，渠县黄花大道西侧，距南大梁高速公路渠县收费站西南侧约100m，交通十分便利，有独特的区位优势。</w:t>
      </w:r>
    </w:p>
    <w:p>
      <w:pPr>
        <w:spacing w:line="360" w:lineRule="auto"/>
        <w:ind w:firstLine="480" w:firstLineChars="200"/>
        <w:rPr>
          <w:rFonts w:hAnsi="仿宋"/>
          <w:sz w:val="24"/>
          <w:szCs w:val="24"/>
        </w:rPr>
      </w:pPr>
      <w:r>
        <w:rPr>
          <w:rFonts w:hint="eastAsia" w:hAnsi="Times New Roman" w:cs="Times New Roman"/>
          <w:kern w:val="2"/>
          <w:sz w:val="24"/>
          <w:szCs w:val="24"/>
          <w:lang w:val="en-US" w:bidi="ar-SA"/>
        </w:rPr>
        <w:t>项目总投资约</w:t>
      </w:r>
      <w:r>
        <w:rPr>
          <w:rFonts w:hAnsi="Times New Roman" w:cs="Times New Roman"/>
          <w:kern w:val="2"/>
          <w:sz w:val="24"/>
          <w:szCs w:val="24"/>
          <w:lang w:val="en-US" w:bidi="ar-SA"/>
        </w:rPr>
        <w:t>3.29亿元，其中建安费用2.44亿元，项目总建设用地约203亩，主要建筑物建筑面积58769.87㎡，项目主要业态包括集运分拨一层15166.31㎡、智联云仓一层11566.62㎡、冷链加工一层15777.43㎡、综合楼五层5429.22㎡、配套商业二层8471.82㎡、展销中心二层873.43㎡、加油加气站站房二层393.76㎡、加油加气站罩棚一层528㎡、设备用房一层447.6㎡、门卫一层92.12㎡等，项目建设均无地下室，服务范围以川东北为中心，面向全国，构建“一核一副四组团”的空间。</w:t>
      </w:r>
    </w:p>
    <w:tbl>
      <w:tblPr>
        <w:tblStyle w:val="17"/>
        <w:tblW w:w="5000" w:type="pct"/>
        <w:tblInd w:w="0" w:type="dxa"/>
        <w:tblLayout w:type="autofit"/>
        <w:tblCellMar>
          <w:top w:w="0" w:type="dxa"/>
          <w:left w:w="108" w:type="dxa"/>
          <w:bottom w:w="0" w:type="dxa"/>
          <w:right w:w="108" w:type="dxa"/>
        </w:tblCellMar>
      </w:tblPr>
      <w:tblGrid>
        <w:gridCol w:w="2660"/>
        <w:gridCol w:w="1276"/>
        <w:gridCol w:w="1984"/>
        <w:gridCol w:w="1984"/>
        <w:gridCol w:w="1156"/>
      </w:tblGrid>
      <w:tr>
        <w:tblPrEx>
          <w:tblCellMar>
            <w:top w:w="0" w:type="dxa"/>
            <w:left w:w="108" w:type="dxa"/>
            <w:bottom w:w="0" w:type="dxa"/>
            <w:right w:w="108" w:type="dxa"/>
          </w:tblCellMar>
        </w:tblPrEx>
        <w:trPr>
          <w:trHeight w:val="324" w:hRule="atLeast"/>
        </w:trPr>
        <w:tc>
          <w:tcPr>
            <w:tcW w:w="5000" w:type="pct"/>
            <w:gridSpan w:val="5"/>
            <w:tcBorders>
              <w:top w:val="nil"/>
              <w:left w:val="nil"/>
              <w:bottom w:val="single" w:color="000000" w:sz="8" w:space="0"/>
              <w:right w:val="nil"/>
            </w:tcBorders>
            <w:shd w:val="clear" w:color="auto" w:fill="auto"/>
            <w:vAlign w:val="center"/>
          </w:tcPr>
          <w:p>
            <w:pPr>
              <w:widowControl/>
              <w:autoSpaceDE/>
              <w:autoSpaceDN/>
              <w:spacing w:line="360" w:lineRule="auto"/>
              <w:jc w:val="center"/>
              <w:rPr>
                <w:rFonts w:hAnsi="宋体" w:cs="宋体"/>
                <w:color w:val="000000"/>
                <w:sz w:val="24"/>
                <w:szCs w:val="24"/>
                <w:lang w:val="en-US" w:bidi="ar-SA"/>
              </w:rPr>
            </w:pPr>
            <w:r>
              <w:rPr>
                <w:rFonts w:hint="eastAsia" w:hAnsi="宋体" w:cs="宋体"/>
                <w:color w:val="000000"/>
                <w:sz w:val="24"/>
                <w:szCs w:val="24"/>
                <w:lang w:val="en-US" w:bidi="ar-SA"/>
              </w:rPr>
              <w:t>渠县智慧公路物流港项目</w:t>
            </w:r>
          </w:p>
        </w:tc>
      </w:tr>
      <w:tr>
        <w:tblPrEx>
          <w:tblCellMar>
            <w:top w:w="0" w:type="dxa"/>
            <w:left w:w="108" w:type="dxa"/>
            <w:bottom w:w="0" w:type="dxa"/>
            <w:right w:w="108" w:type="dxa"/>
          </w:tblCellMar>
        </w:tblPrEx>
        <w:trPr>
          <w:trHeight w:val="300" w:hRule="atLeast"/>
        </w:trPr>
        <w:tc>
          <w:tcPr>
            <w:tcW w:w="1468" w:type="pct"/>
            <w:tcBorders>
              <w:top w:val="nil"/>
              <w:left w:val="single" w:color="000000" w:sz="8" w:space="0"/>
              <w:bottom w:val="single" w:color="000000" w:sz="8" w:space="0"/>
              <w:right w:val="single" w:color="000000" w:sz="8" w:space="0"/>
            </w:tcBorders>
            <w:shd w:val="clear" w:color="auto" w:fill="auto"/>
            <w:vAlign w:val="center"/>
          </w:tcPr>
          <w:p>
            <w:pPr>
              <w:widowControl/>
              <w:autoSpaceDE/>
              <w:autoSpaceDN/>
              <w:jc w:val="center"/>
              <w:rPr>
                <w:rFonts w:hAnsi="宋体" w:cs="宋体"/>
                <w:color w:val="000000"/>
                <w:sz w:val="24"/>
                <w:szCs w:val="24"/>
                <w:lang w:val="en-US" w:bidi="ar-SA"/>
              </w:rPr>
            </w:pPr>
            <w:r>
              <w:rPr>
                <w:rFonts w:hint="eastAsia" w:hAnsi="宋体" w:cs="宋体"/>
                <w:color w:val="000000"/>
                <w:sz w:val="24"/>
                <w:szCs w:val="24"/>
                <w:lang w:val="en-US" w:bidi="ar-SA"/>
              </w:rPr>
              <w:t>项目名称</w:t>
            </w:r>
          </w:p>
        </w:tc>
        <w:tc>
          <w:tcPr>
            <w:tcW w:w="704" w:type="pct"/>
            <w:tcBorders>
              <w:top w:val="nil"/>
              <w:left w:val="nil"/>
              <w:bottom w:val="single" w:color="000000" w:sz="8" w:space="0"/>
              <w:right w:val="single" w:color="000000" w:sz="8" w:space="0"/>
            </w:tcBorders>
            <w:shd w:val="clear" w:color="auto" w:fill="auto"/>
            <w:vAlign w:val="center"/>
          </w:tcPr>
          <w:p>
            <w:pPr>
              <w:widowControl/>
              <w:autoSpaceDE/>
              <w:autoSpaceDN/>
              <w:jc w:val="center"/>
              <w:rPr>
                <w:rFonts w:hAnsi="宋体" w:cs="宋体"/>
                <w:color w:val="000000"/>
                <w:sz w:val="24"/>
                <w:szCs w:val="24"/>
                <w:lang w:val="en-US" w:bidi="ar-SA"/>
              </w:rPr>
            </w:pPr>
            <w:r>
              <w:rPr>
                <w:rFonts w:hint="eastAsia" w:hAnsi="宋体" w:cs="宋体"/>
                <w:color w:val="000000"/>
                <w:sz w:val="24"/>
                <w:szCs w:val="24"/>
                <w:lang w:val="en-US" w:bidi="ar-SA"/>
              </w:rPr>
              <w:t>层数</w:t>
            </w:r>
          </w:p>
        </w:tc>
        <w:tc>
          <w:tcPr>
            <w:tcW w:w="1095" w:type="pct"/>
            <w:tcBorders>
              <w:top w:val="nil"/>
              <w:left w:val="nil"/>
              <w:bottom w:val="single" w:color="000000" w:sz="8" w:space="0"/>
              <w:right w:val="single" w:color="000000" w:sz="8" w:space="0"/>
            </w:tcBorders>
            <w:shd w:val="clear" w:color="auto" w:fill="auto"/>
            <w:vAlign w:val="center"/>
          </w:tcPr>
          <w:p>
            <w:pPr>
              <w:widowControl/>
              <w:autoSpaceDE/>
              <w:autoSpaceDN/>
              <w:jc w:val="center"/>
              <w:rPr>
                <w:rFonts w:hAnsi="宋体" w:cs="宋体"/>
                <w:color w:val="000000"/>
                <w:sz w:val="24"/>
                <w:szCs w:val="24"/>
                <w:lang w:val="en-US" w:bidi="ar-SA"/>
              </w:rPr>
            </w:pPr>
            <w:r>
              <w:rPr>
                <w:rFonts w:hint="eastAsia" w:hAnsi="宋体" w:cs="宋体"/>
                <w:color w:val="000000"/>
                <w:sz w:val="24"/>
                <w:szCs w:val="24"/>
                <w:lang w:val="en-US" w:bidi="ar-SA"/>
              </w:rPr>
              <w:t>建筑面积</w:t>
            </w:r>
          </w:p>
        </w:tc>
        <w:tc>
          <w:tcPr>
            <w:tcW w:w="1095" w:type="pct"/>
            <w:tcBorders>
              <w:top w:val="nil"/>
              <w:left w:val="nil"/>
              <w:bottom w:val="single" w:color="000000" w:sz="8" w:space="0"/>
              <w:right w:val="single" w:color="000000" w:sz="8" w:space="0"/>
            </w:tcBorders>
            <w:shd w:val="clear" w:color="auto" w:fill="auto"/>
            <w:vAlign w:val="center"/>
          </w:tcPr>
          <w:p>
            <w:pPr>
              <w:widowControl/>
              <w:autoSpaceDE/>
              <w:autoSpaceDN/>
              <w:jc w:val="center"/>
              <w:rPr>
                <w:rFonts w:hAnsi="宋体" w:cs="宋体"/>
                <w:color w:val="000000"/>
                <w:sz w:val="24"/>
                <w:szCs w:val="24"/>
                <w:lang w:val="en-US" w:bidi="ar-SA"/>
              </w:rPr>
            </w:pPr>
            <w:r>
              <w:rPr>
                <w:rFonts w:hint="eastAsia" w:hAnsi="宋体" w:cs="宋体"/>
                <w:color w:val="000000"/>
                <w:sz w:val="24"/>
                <w:szCs w:val="24"/>
                <w:lang w:val="en-US" w:bidi="ar-SA"/>
              </w:rPr>
              <w:t>投资金额（万元）</w:t>
            </w:r>
          </w:p>
        </w:tc>
        <w:tc>
          <w:tcPr>
            <w:tcW w:w="638"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　</w:t>
            </w:r>
          </w:p>
        </w:tc>
      </w:tr>
      <w:tr>
        <w:tblPrEx>
          <w:tblCellMar>
            <w:top w:w="0" w:type="dxa"/>
            <w:left w:w="108" w:type="dxa"/>
            <w:bottom w:w="0" w:type="dxa"/>
            <w:right w:w="108" w:type="dxa"/>
          </w:tblCellMar>
        </w:tblPrEx>
        <w:trPr>
          <w:trHeight w:val="492" w:hRule="atLeast"/>
        </w:trPr>
        <w:tc>
          <w:tcPr>
            <w:tcW w:w="1468" w:type="pct"/>
            <w:tcBorders>
              <w:top w:val="nil"/>
              <w:left w:val="single" w:color="000000" w:sz="8" w:space="0"/>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1号建筑(集运分拨)</w:t>
            </w:r>
          </w:p>
        </w:tc>
        <w:tc>
          <w:tcPr>
            <w:tcW w:w="704"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1</w:t>
            </w:r>
          </w:p>
        </w:tc>
        <w:tc>
          <w:tcPr>
            <w:tcW w:w="1095"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15166.31</w:t>
            </w:r>
          </w:p>
        </w:tc>
        <w:tc>
          <w:tcPr>
            <w:tcW w:w="1095"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2746</w:t>
            </w:r>
          </w:p>
        </w:tc>
        <w:tc>
          <w:tcPr>
            <w:tcW w:w="638"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　</w:t>
            </w:r>
          </w:p>
        </w:tc>
      </w:tr>
      <w:tr>
        <w:tblPrEx>
          <w:tblCellMar>
            <w:top w:w="0" w:type="dxa"/>
            <w:left w:w="108" w:type="dxa"/>
            <w:bottom w:w="0" w:type="dxa"/>
            <w:right w:w="108" w:type="dxa"/>
          </w:tblCellMar>
        </w:tblPrEx>
        <w:trPr>
          <w:trHeight w:val="492" w:hRule="atLeast"/>
        </w:trPr>
        <w:tc>
          <w:tcPr>
            <w:tcW w:w="1468" w:type="pct"/>
            <w:tcBorders>
              <w:top w:val="nil"/>
              <w:left w:val="single" w:color="000000" w:sz="8" w:space="0"/>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2#建筑（智联云仓）</w:t>
            </w:r>
          </w:p>
        </w:tc>
        <w:tc>
          <w:tcPr>
            <w:tcW w:w="704"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1</w:t>
            </w:r>
          </w:p>
        </w:tc>
        <w:tc>
          <w:tcPr>
            <w:tcW w:w="1095"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11566.62</w:t>
            </w:r>
          </w:p>
        </w:tc>
        <w:tc>
          <w:tcPr>
            <w:tcW w:w="1095"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2117</w:t>
            </w:r>
          </w:p>
        </w:tc>
        <w:tc>
          <w:tcPr>
            <w:tcW w:w="638"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　</w:t>
            </w:r>
          </w:p>
        </w:tc>
      </w:tr>
      <w:tr>
        <w:tblPrEx>
          <w:tblCellMar>
            <w:top w:w="0" w:type="dxa"/>
            <w:left w:w="108" w:type="dxa"/>
            <w:bottom w:w="0" w:type="dxa"/>
            <w:right w:w="108" w:type="dxa"/>
          </w:tblCellMar>
        </w:tblPrEx>
        <w:trPr>
          <w:trHeight w:val="492" w:hRule="atLeast"/>
        </w:trPr>
        <w:tc>
          <w:tcPr>
            <w:tcW w:w="1468" w:type="pct"/>
            <w:tcBorders>
              <w:top w:val="nil"/>
              <w:left w:val="single" w:color="000000" w:sz="8" w:space="0"/>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3#冷库</w:t>
            </w:r>
          </w:p>
        </w:tc>
        <w:tc>
          <w:tcPr>
            <w:tcW w:w="704"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1</w:t>
            </w:r>
          </w:p>
        </w:tc>
        <w:tc>
          <w:tcPr>
            <w:tcW w:w="1095"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15777.43</w:t>
            </w:r>
          </w:p>
        </w:tc>
        <w:tc>
          <w:tcPr>
            <w:tcW w:w="1095"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8173</w:t>
            </w:r>
          </w:p>
        </w:tc>
        <w:tc>
          <w:tcPr>
            <w:tcW w:w="638"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含冷冻设备</w:t>
            </w:r>
          </w:p>
        </w:tc>
      </w:tr>
      <w:tr>
        <w:tblPrEx>
          <w:tblCellMar>
            <w:top w:w="0" w:type="dxa"/>
            <w:left w:w="108" w:type="dxa"/>
            <w:bottom w:w="0" w:type="dxa"/>
            <w:right w:w="108" w:type="dxa"/>
          </w:tblCellMar>
        </w:tblPrEx>
        <w:trPr>
          <w:trHeight w:val="300" w:hRule="atLeast"/>
        </w:trPr>
        <w:tc>
          <w:tcPr>
            <w:tcW w:w="1468" w:type="pct"/>
            <w:tcBorders>
              <w:top w:val="nil"/>
              <w:left w:val="single" w:color="000000" w:sz="8" w:space="0"/>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4#、5#、6#楼</w:t>
            </w:r>
          </w:p>
        </w:tc>
        <w:tc>
          <w:tcPr>
            <w:tcW w:w="704"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5</w:t>
            </w:r>
          </w:p>
        </w:tc>
        <w:tc>
          <w:tcPr>
            <w:tcW w:w="1095"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14774.47</w:t>
            </w:r>
          </w:p>
        </w:tc>
        <w:tc>
          <w:tcPr>
            <w:tcW w:w="1095"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4427</w:t>
            </w:r>
          </w:p>
        </w:tc>
        <w:tc>
          <w:tcPr>
            <w:tcW w:w="638"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　</w:t>
            </w:r>
          </w:p>
        </w:tc>
      </w:tr>
      <w:tr>
        <w:tblPrEx>
          <w:tblCellMar>
            <w:top w:w="0" w:type="dxa"/>
            <w:left w:w="108" w:type="dxa"/>
            <w:bottom w:w="0" w:type="dxa"/>
            <w:right w:w="108" w:type="dxa"/>
          </w:tblCellMar>
        </w:tblPrEx>
        <w:trPr>
          <w:trHeight w:val="732" w:hRule="atLeast"/>
        </w:trPr>
        <w:tc>
          <w:tcPr>
            <w:tcW w:w="1468" w:type="pct"/>
            <w:tcBorders>
              <w:top w:val="nil"/>
              <w:left w:val="single" w:color="000000" w:sz="8" w:space="0"/>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7#设备用房、9#门卫室、10#垃圾房等</w:t>
            </w:r>
          </w:p>
        </w:tc>
        <w:tc>
          <w:tcPr>
            <w:tcW w:w="704"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1</w:t>
            </w:r>
          </w:p>
        </w:tc>
        <w:tc>
          <w:tcPr>
            <w:tcW w:w="1095"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58769.87</w:t>
            </w:r>
          </w:p>
        </w:tc>
        <w:tc>
          <w:tcPr>
            <w:tcW w:w="1095"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616</w:t>
            </w:r>
          </w:p>
        </w:tc>
        <w:tc>
          <w:tcPr>
            <w:tcW w:w="638"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　</w:t>
            </w:r>
          </w:p>
        </w:tc>
      </w:tr>
      <w:tr>
        <w:tblPrEx>
          <w:tblCellMar>
            <w:top w:w="0" w:type="dxa"/>
            <w:left w:w="108" w:type="dxa"/>
            <w:bottom w:w="0" w:type="dxa"/>
            <w:right w:w="108" w:type="dxa"/>
          </w:tblCellMar>
        </w:tblPrEx>
        <w:trPr>
          <w:trHeight w:val="300" w:hRule="atLeast"/>
        </w:trPr>
        <w:tc>
          <w:tcPr>
            <w:tcW w:w="1468" w:type="pct"/>
            <w:tcBorders>
              <w:top w:val="nil"/>
              <w:left w:val="single" w:color="000000" w:sz="8" w:space="0"/>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8#加油站</w:t>
            </w:r>
          </w:p>
        </w:tc>
        <w:tc>
          <w:tcPr>
            <w:tcW w:w="704"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2</w:t>
            </w:r>
          </w:p>
        </w:tc>
        <w:tc>
          <w:tcPr>
            <w:tcW w:w="1095"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921.76</w:t>
            </w:r>
          </w:p>
        </w:tc>
        <w:tc>
          <w:tcPr>
            <w:tcW w:w="1095"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860</w:t>
            </w:r>
          </w:p>
        </w:tc>
        <w:tc>
          <w:tcPr>
            <w:tcW w:w="638"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　</w:t>
            </w:r>
          </w:p>
        </w:tc>
      </w:tr>
      <w:tr>
        <w:tblPrEx>
          <w:tblCellMar>
            <w:top w:w="0" w:type="dxa"/>
            <w:left w:w="108" w:type="dxa"/>
            <w:bottom w:w="0" w:type="dxa"/>
            <w:right w:w="108" w:type="dxa"/>
          </w:tblCellMar>
        </w:tblPrEx>
        <w:trPr>
          <w:trHeight w:val="300" w:hRule="atLeast"/>
        </w:trPr>
        <w:tc>
          <w:tcPr>
            <w:tcW w:w="1468" w:type="pct"/>
            <w:tcBorders>
              <w:top w:val="nil"/>
              <w:left w:val="single" w:color="000000" w:sz="8" w:space="0"/>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总平工程</w:t>
            </w:r>
          </w:p>
        </w:tc>
        <w:tc>
          <w:tcPr>
            <w:tcW w:w="704"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w:t>
            </w:r>
          </w:p>
        </w:tc>
        <w:tc>
          <w:tcPr>
            <w:tcW w:w="1095"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58769.87</w:t>
            </w:r>
          </w:p>
        </w:tc>
        <w:tc>
          <w:tcPr>
            <w:tcW w:w="1095"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5461</w:t>
            </w:r>
          </w:p>
        </w:tc>
        <w:tc>
          <w:tcPr>
            <w:tcW w:w="638"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　</w:t>
            </w:r>
          </w:p>
        </w:tc>
      </w:tr>
    </w:tbl>
    <w:p>
      <w:pPr>
        <w:rPr>
          <w:sz w:val="24"/>
          <w:szCs w:val="24"/>
          <w:lang w:val="en-US" w:bidi="ar-SA"/>
        </w:rPr>
      </w:pPr>
    </w:p>
    <w:p>
      <w:pPr>
        <w:pStyle w:val="2"/>
        <w:rPr>
          <w:lang w:val="en-US"/>
        </w:rPr>
      </w:pPr>
    </w:p>
    <w:p>
      <w:pPr>
        <w:pStyle w:val="4"/>
        <w:rPr>
          <w:rFonts w:ascii="仿宋_GB2312"/>
          <w:sz w:val="24"/>
          <w:szCs w:val="24"/>
          <w:lang w:val="en-US" w:bidi="ar-SA"/>
        </w:rPr>
        <w:sectPr>
          <w:pgSz w:w="11906" w:h="16838"/>
          <w:pgMar w:top="1928" w:right="1531" w:bottom="1928" w:left="1531" w:header="851" w:footer="992" w:gutter="0"/>
          <w:cols w:space="720" w:num="1"/>
          <w:docGrid w:type="lines" w:linePitch="317" w:charSpace="0"/>
        </w:sectPr>
      </w:pPr>
    </w:p>
    <w:p>
      <w:pPr>
        <w:pStyle w:val="4"/>
        <w:rPr>
          <w:rFonts w:ascii="仿宋_GB2312"/>
          <w:sz w:val="24"/>
          <w:szCs w:val="24"/>
          <w:lang w:val="en-US" w:bidi="ar-SA"/>
        </w:rPr>
      </w:pPr>
      <w:r>
        <w:rPr>
          <w:rFonts w:hint="eastAsia" w:ascii="仿宋_GB2312"/>
          <w:sz w:val="24"/>
          <w:szCs w:val="24"/>
          <w:lang w:val="en-US" w:bidi="ar-SA"/>
        </w:rPr>
        <w:t>二、团队要求</w:t>
      </w:r>
    </w:p>
    <w:p>
      <w:pPr>
        <w:spacing w:line="560" w:lineRule="exact"/>
        <w:rPr>
          <w:rFonts w:hAnsi="仿宋"/>
          <w:sz w:val="24"/>
          <w:szCs w:val="24"/>
        </w:rPr>
      </w:pPr>
      <w:r>
        <w:rPr>
          <w:rFonts w:hint="eastAsia" w:hAnsi="仿宋"/>
          <w:sz w:val="24"/>
          <w:szCs w:val="24"/>
        </w:rPr>
        <w:t>标段2</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992"/>
        <w:gridCol w:w="1985"/>
        <w:gridCol w:w="4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vAlign w:val="center"/>
          </w:tcPr>
          <w:p>
            <w:pPr>
              <w:spacing w:line="560" w:lineRule="exact"/>
              <w:rPr>
                <w:rFonts w:hAnsi="仿宋"/>
                <w:sz w:val="24"/>
                <w:szCs w:val="24"/>
              </w:rPr>
            </w:pPr>
            <w:r>
              <w:rPr>
                <w:rFonts w:hint="eastAsia" w:hAnsi="仿宋"/>
                <w:sz w:val="24"/>
                <w:szCs w:val="24"/>
              </w:rPr>
              <w:t>人员类型</w:t>
            </w:r>
          </w:p>
        </w:tc>
        <w:tc>
          <w:tcPr>
            <w:tcW w:w="992" w:type="dxa"/>
            <w:vAlign w:val="center"/>
          </w:tcPr>
          <w:p>
            <w:pPr>
              <w:spacing w:line="560" w:lineRule="exact"/>
              <w:rPr>
                <w:rFonts w:hAnsi="仿宋"/>
                <w:sz w:val="24"/>
                <w:szCs w:val="24"/>
              </w:rPr>
            </w:pPr>
            <w:r>
              <w:rPr>
                <w:rFonts w:hint="eastAsia" w:hAnsi="仿宋"/>
                <w:sz w:val="24"/>
                <w:szCs w:val="24"/>
              </w:rPr>
              <w:t>数量</w:t>
            </w:r>
          </w:p>
        </w:tc>
        <w:tc>
          <w:tcPr>
            <w:tcW w:w="1985" w:type="dxa"/>
            <w:vAlign w:val="center"/>
          </w:tcPr>
          <w:p>
            <w:pPr>
              <w:spacing w:line="560" w:lineRule="exact"/>
              <w:rPr>
                <w:rFonts w:hAnsi="仿宋"/>
                <w:sz w:val="24"/>
                <w:szCs w:val="24"/>
              </w:rPr>
            </w:pPr>
            <w:r>
              <w:rPr>
                <w:rFonts w:hint="eastAsia" w:hAnsi="仿宋"/>
                <w:sz w:val="24"/>
                <w:szCs w:val="24"/>
              </w:rPr>
              <w:t>要求</w:t>
            </w:r>
          </w:p>
        </w:tc>
        <w:tc>
          <w:tcPr>
            <w:tcW w:w="4699" w:type="dxa"/>
            <w:vAlign w:val="center"/>
          </w:tcPr>
          <w:p>
            <w:pPr>
              <w:spacing w:line="560" w:lineRule="exact"/>
              <w:rPr>
                <w:rFonts w:hAnsi="仿宋"/>
                <w:sz w:val="24"/>
                <w:szCs w:val="24"/>
              </w:rPr>
            </w:pPr>
            <w:r>
              <w:rPr>
                <w:rFonts w:hint="eastAsia" w:hAnsi="仿宋"/>
                <w:sz w:val="24"/>
                <w:szCs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560" w:lineRule="exact"/>
              <w:rPr>
                <w:rFonts w:hAnsi="仿宋"/>
                <w:sz w:val="24"/>
                <w:szCs w:val="24"/>
              </w:rPr>
            </w:pPr>
            <w:r>
              <w:rPr>
                <w:rFonts w:hint="eastAsia" w:hAnsi="仿宋"/>
                <w:sz w:val="24"/>
                <w:szCs w:val="24"/>
              </w:rPr>
              <w:t>项目负责人</w:t>
            </w:r>
          </w:p>
        </w:tc>
        <w:tc>
          <w:tcPr>
            <w:tcW w:w="992" w:type="dxa"/>
            <w:vAlign w:val="center"/>
          </w:tcPr>
          <w:p>
            <w:pPr>
              <w:spacing w:line="560" w:lineRule="exact"/>
              <w:rPr>
                <w:rFonts w:hAnsi="仿宋"/>
                <w:sz w:val="24"/>
                <w:szCs w:val="24"/>
              </w:rPr>
            </w:pPr>
            <w:r>
              <w:rPr>
                <w:rFonts w:hint="eastAsia" w:hAnsi="仿宋"/>
                <w:sz w:val="24"/>
                <w:szCs w:val="24"/>
              </w:rPr>
              <w:t>1名</w:t>
            </w:r>
          </w:p>
        </w:tc>
        <w:tc>
          <w:tcPr>
            <w:tcW w:w="1985" w:type="dxa"/>
            <w:vAlign w:val="center"/>
          </w:tcPr>
          <w:p>
            <w:pPr>
              <w:spacing w:line="560" w:lineRule="exact"/>
              <w:rPr>
                <w:rFonts w:hAnsi="仿宋"/>
                <w:sz w:val="24"/>
                <w:szCs w:val="24"/>
              </w:rPr>
            </w:pPr>
            <w:r>
              <w:rPr>
                <w:rFonts w:hint="eastAsia" w:hAnsi="Times New Roman" w:cs="Times New Roman"/>
                <w:kern w:val="2"/>
                <w:sz w:val="24"/>
                <w:szCs w:val="24"/>
                <w:lang w:val="en-US" w:bidi="ar-SA"/>
              </w:rPr>
              <w:t>详见第一章比选公告</w:t>
            </w:r>
          </w:p>
        </w:tc>
        <w:tc>
          <w:tcPr>
            <w:tcW w:w="4699" w:type="dxa"/>
          </w:tcPr>
          <w:p>
            <w:pPr>
              <w:spacing w:line="560" w:lineRule="exact"/>
              <w:rPr>
                <w:rFonts w:hAnsi="仿宋"/>
                <w:sz w:val="24"/>
                <w:szCs w:val="24"/>
              </w:rPr>
            </w:pPr>
            <w:r>
              <w:rPr>
                <w:rFonts w:hint="eastAsia" w:hAnsi="Times New Roman" w:cs="Times New Roman"/>
                <w:kern w:val="2"/>
                <w:sz w:val="24"/>
                <w:szCs w:val="24"/>
                <w:lang w:val="en-US" w:bidi="ar-SA"/>
              </w:rPr>
              <w:t>提供</w:t>
            </w:r>
            <w:r>
              <w:rPr>
                <w:rFonts w:hint="eastAsia" w:hAnsi="宋体" w:cs="宋体"/>
                <w:kern w:val="2"/>
                <w:sz w:val="24"/>
                <w:szCs w:val="24"/>
                <w:lang w:val="en-US" w:bidi="ar-SA"/>
              </w:rPr>
              <w:t>①</w:t>
            </w:r>
            <w:r>
              <w:rPr>
                <w:rFonts w:hint="eastAsia" w:hAnsi="Times New Roman" w:cs="Times New Roman"/>
                <w:kern w:val="2"/>
                <w:sz w:val="24"/>
                <w:szCs w:val="24"/>
                <w:lang w:val="en-US" w:bidi="ar-SA"/>
              </w:rPr>
              <w:t>注册会计师证书清晰扫描件（注册执业单位为本比选申请单位）；②提供参选截止期日起上月或上上月前连续 3 个月在该比选申请单位的社保部门出具的养老保险证明材料。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560" w:lineRule="exact"/>
              <w:rPr>
                <w:rFonts w:hAnsi="仿宋"/>
                <w:sz w:val="24"/>
                <w:szCs w:val="24"/>
              </w:rPr>
            </w:pPr>
            <w:r>
              <w:rPr>
                <w:rFonts w:hint="eastAsia" w:hAnsi="仿宋"/>
                <w:sz w:val="24"/>
                <w:szCs w:val="24"/>
              </w:rPr>
              <w:t>其他</w:t>
            </w:r>
          </w:p>
        </w:tc>
        <w:tc>
          <w:tcPr>
            <w:tcW w:w="992" w:type="dxa"/>
            <w:vAlign w:val="center"/>
          </w:tcPr>
          <w:p>
            <w:pPr>
              <w:spacing w:line="560" w:lineRule="exact"/>
              <w:rPr>
                <w:rFonts w:hAnsi="仿宋"/>
                <w:sz w:val="24"/>
                <w:szCs w:val="24"/>
              </w:rPr>
            </w:pPr>
            <w:r>
              <w:rPr>
                <w:rFonts w:hint="eastAsia" w:hAnsi="仿宋"/>
                <w:sz w:val="24"/>
                <w:szCs w:val="24"/>
              </w:rPr>
              <w:t>2名</w:t>
            </w:r>
          </w:p>
        </w:tc>
        <w:tc>
          <w:tcPr>
            <w:tcW w:w="1985" w:type="dxa"/>
            <w:vAlign w:val="center"/>
          </w:tcPr>
          <w:p>
            <w:pPr>
              <w:spacing w:line="560" w:lineRule="exact"/>
              <w:rPr>
                <w:rFonts w:hAnsi="仿宋"/>
                <w:sz w:val="24"/>
                <w:szCs w:val="24"/>
              </w:rPr>
            </w:pPr>
            <w:r>
              <w:rPr>
                <w:rFonts w:hint="eastAsia" w:hAnsi="仿宋"/>
                <w:sz w:val="24"/>
                <w:szCs w:val="24"/>
              </w:rPr>
              <w:t>具备从事相关审计工作的能力</w:t>
            </w:r>
          </w:p>
        </w:tc>
        <w:tc>
          <w:tcPr>
            <w:tcW w:w="4699" w:type="dxa"/>
          </w:tcPr>
          <w:p>
            <w:pPr>
              <w:spacing w:line="560" w:lineRule="exact"/>
              <w:rPr>
                <w:rFonts w:hAnsi="仿宋"/>
                <w:sz w:val="24"/>
                <w:szCs w:val="24"/>
              </w:rPr>
            </w:pPr>
            <w:r>
              <w:rPr>
                <w:rFonts w:hint="eastAsia" w:hAnsi="Times New Roman" w:cs="Times New Roman"/>
                <w:kern w:val="2"/>
                <w:sz w:val="24"/>
                <w:szCs w:val="24"/>
                <w:lang w:val="en-US" w:bidi="ar-SA"/>
              </w:rPr>
              <w:t>提供参选截止期日起上月或上上月前连续 3 个月在该比选申请单位的社保部门出具的养老保险证明材料。</w:t>
            </w:r>
          </w:p>
        </w:tc>
      </w:tr>
    </w:tbl>
    <w:p>
      <w:pPr>
        <w:pStyle w:val="2"/>
        <w:rPr>
          <w:rFonts w:ascii="仿宋_GB2312" w:eastAsia="仿宋_GB2312"/>
          <w:sz w:val="24"/>
          <w:szCs w:val="24"/>
        </w:rPr>
      </w:pPr>
      <w:r>
        <w:rPr>
          <w:rFonts w:hint="eastAsia" w:ascii="仿宋_GB2312" w:eastAsia="仿宋_GB2312"/>
          <w:sz w:val="24"/>
          <w:szCs w:val="24"/>
        </w:rPr>
        <w:t>说明：所有注册执业类证书要求注册执业单位为本比选申请单位。</w:t>
      </w:r>
    </w:p>
    <w:p>
      <w:pPr>
        <w:widowControl/>
        <w:rPr>
          <w:rFonts w:hAnsi="仿宋"/>
          <w:bCs/>
          <w:color w:val="000000"/>
          <w:sz w:val="28"/>
          <w:szCs w:val="28"/>
        </w:rPr>
        <w:sectPr>
          <w:pgSz w:w="11906" w:h="16838"/>
          <w:pgMar w:top="1928" w:right="1531" w:bottom="1928" w:left="1531" w:header="851" w:footer="992" w:gutter="0"/>
          <w:cols w:space="720" w:num="1"/>
          <w:docGrid w:type="lines" w:linePitch="317" w:charSpace="0"/>
        </w:sectPr>
      </w:pPr>
    </w:p>
    <w:p>
      <w:pPr>
        <w:pStyle w:val="3"/>
        <w:rPr>
          <w:rFonts w:ascii="仿宋_GB2312"/>
        </w:rPr>
      </w:pPr>
      <w:bookmarkStart w:id="13" w:name="_Toc127778963"/>
      <w:r>
        <w:rPr>
          <w:rFonts w:hint="eastAsia" w:ascii="仿宋_GB2312"/>
        </w:rPr>
        <w:t>第四章 比选办法</w:t>
      </w:r>
      <w:bookmarkEnd w:id="13"/>
    </w:p>
    <w:p>
      <w:pPr>
        <w:pStyle w:val="4"/>
        <w:rPr>
          <w:rFonts w:ascii="仿宋_GB2312"/>
          <w:sz w:val="24"/>
        </w:rPr>
      </w:pPr>
      <w:bookmarkStart w:id="14" w:name="_Toc8938_WPSOffice_Level1"/>
      <w:bookmarkStart w:id="15" w:name="_Toc23117_WPSOffice_Level1"/>
      <w:r>
        <w:rPr>
          <w:rFonts w:hint="eastAsia" w:ascii="仿宋_GB2312"/>
          <w:sz w:val="24"/>
        </w:rPr>
        <w:t>（一）比选办法前附表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886"/>
        <w:gridCol w:w="1123"/>
        <w:gridCol w:w="6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pct"/>
            <w:gridSpan w:val="2"/>
            <w:vAlign w:val="center"/>
          </w:tcPr>
          <w:p>
            <w:pPr>
              <w:spacing w:line="440" w:lineRule="exact"/>
              <w:rPr>
                <w:rFonts w:hAnsi="黑体" w:cs="黑体"/>
                <w:sz w:val="24"/>
                <w:szCs w:val="24"/>
              </w:rPr>
            </w:pPr>
            <w:r>
              <w:rPr>
                <w:rFonts w:hint="eastAsia" w:hAnsi="黑体" w:cs="黑体"/>
                <w:sz w:val="24"/>
                <w:szCs w:val="24"/>
              </w:rPr>
              <w:t>条款号</w:t>
            </w:r>
          </w:p>
        </w:tc>
        <w:tc>
          <w:tcPr>
            <w:tcW w:w="620" w:type="pct"/>
            <w:vAlign w:val="center"/>
          </w:tcPr>
          <w:p>
            <w:pPr>
              <w:spacing w:line="440" w:lineRule="exact"/>
              <w:rPr>
                <w:rFonts w:hAnsi="黑体" w:cs="黑体"/>
                <w:sz w:val="24"/>
                <w:szCs w:val="24"/>
              </w:rPr>
            </w:pPr>
            <w:r>
              <w:rPr>
                <w:rFonts w:hint="eastAsia" w:hAnsi="黑体" w:cs="黑体"/>
                <w:sz w:val="24"/>
                <w:szCs w:val="24"/>
              </w:rPr>
              <w:t>评审名称</w:t>
            </w:r>
          </w:p>
        </w:tc>
        <w:tc>
          <w:tcPr>
            <w:tcW w:w="3441" w:type="pct"/>
            <w:vAlign w:val="center"/>
          </w:tcPr>
          <w:p>
            <w:pPr>
              <w:spacing w:line="440" w:lineRule="exact"/>
              <w:rPr>
                <w:rFonts w:hAnsi="黑体" w:cs="黑体"/>
                <w:sz w:val="24"/>
                <w:szCs w:val="24"/>
              </w:rPr>
            </w:pPr>
            <w:r>
              <w:rPr>
                <w:rFonts w:hint="eastAsia" w:hAnsi="黑体" w:cs="黑体"/>
                <w:sz w:val="24"/>
                <w:szCs w:val="24"/>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Merge w:val="restart"/>
            <w:vAlign w:val="center"/>
          </w:tcPr>
          <w:p>
            <w:pPr>
              <w:spacing w:line="440" w:lineRule="exact"/>
              <w:rPr>
                <w:rFonts w:hAnsi="黑体" w:cs="黑体"/>
                <w:sz w:val="24"/>
                <w:szCs w:val="24"/>
              </w:rPr>
            </w:pPr>
            <w:r>
              <w:rPr>
                <w:rFonts w:hint="eastAsia" w:hAnsi="黑体" w:cs="黑体"/>
                <w:sz w:val="24"/>
                <w:szCs w:val="24"/>
              </w:rPr>
              <w:t>2.1</w:t>
            </w:r>
          </w:p>
        </w:tc>
        <w:tc>
          <w:tcPr>
            <w:tcW w:w="488" w:type="pct"/>
            <w:vMerge w:val="restart"/>
            <w:vAlign w:val="center"/>
          </w:tcPr>
          <w:p>
            <w:pPr>
              <w:spacing w:line="440" w:lineRule="exact"/>
              <w:rPr>
                <w:rFonts w:hAnsi="黑体" w:cs="黑体"/>
                <w:sz w:val="24"/>
                <w:szCs w:val="24"/>
              </w:rPr>
            </w:pPr>
            <w:r>
              <w:rPr>
                <w:rFonts w:hint="eastAsia" w:hAnsi="黑体" w:cs="黑体"/>
                <w:sz w:val="24"/>
                <w:szCs w:val="24"/>
              </w:rPr>
              <w:t>初步评审</w:t>
            </w:r>
          </w:p>
        </w:tc>
        <w:tc>
          <w:tcPr>
            <w:tcW w:w="620" w:type="pct"/>
            <w:vAlign w:val="center"/>
          </w:tcPr>
          <w:p>
            <w:pPr>
              <w:spacing w:line="440" w:lineRule="exact"/>
              <w:rPr>
                <w:rFonts w:hAnsi="黑体" w:cs="黑体"/>
                <w:sz w:val="24"/>
                <w:szCs w:val="24"/>
              </w:rPr>
            </w:pPr>
            <w:r>
              <w:rPr>
                <w:rFonts w:hint="eastAsia" w:hAnsi="Times New Roman" w:cs="Times New Roman"/>
                <w:kern w:val="2"/>
                <w:sz w:val="24"/>
                <w:szCs w:val="24"/>
                <w:lang w:val="en-US" w:bidi="ar-SA"/>
              </w:rPr>
              <w:t>主体要求</w:t>
            </w:r>
          </w:p>
        </w:tc>
        <w:tc>
          <w:tcPr>
            <w:tcW w:w="3441" w:type="pct"/>
            <w:vAlign w:val="center"/>
          </w:tcPr>
          <w:p>
            <w:pPr>
              <w:spacing w:line="440" w:lineRule="exact"/>
              <w:rPr>
                <w:rFonts w:hAnsi="黑体" w:cs="黑体"/>
                <w:sz w:val="24"/>
                <w:szCs w:val="24"/>
              </w:rPr>
            </w:pPr>
            <w:r>
              <w:rPr>
                <w:rFonts w:hint="eastAsia" w:hAnsi="黑体" w:cs="黑体"/>
                <w:sz w:val="24"/>
                <w:szCs w:val="24"/>
              </w:rPr>
              <w:t>标段</w:t>
            </w:r>
            <w:r>
              <w:rPr>
                <w:rFonts w:hAnsi="黑体" w:cs="黑体"/>
                <w:sz w:val="24"/>
                <w:szCs w:val="24"/>
              </w:rPr>
              <w:t>2：中国境内依法注册的法人机构或依法设立的合伙制企业，持有有效营业执照、财政部门颁发的会计师事务所执业证书。</w:t>
            </w:r>
          </w:p>
          <w:p>
            <w:pPr>
              <w:spacing w:line="440" w:lineRule="exact"/>
              <w:rPr>
                <w:sz w:val="24"/>
                <w:szCs w:val="24"/>
              </w:rPr>
            </w:pPr>
            <w:r>
              <w:rPr>
                <w:rFonts w:hint="eastAsia" w:hAnsi="黑体" w:cs="黑体"/>
                <w:sz w:val="24"/>
                <w:szCs w:val="24"/>
              </w:rPr>
              <w:t>比选申请人名称与营业执照的一致，如涉及名称变更应提供</w:t>
            </w:r>
            <w:r>
              <w:rPr>
                <w:rFonts w:hint="eastAsia" w:hAnsi="宋体"/>
                <w:color w:val="000000" w:themeColor="text1"/>
                <w:sz w:val="24"/>
                <w:szCs w:val="24"/>
                <w14:textFill>
                  <w14:solidFill>
                    <w14:schemeClr w14:val="tx1"/>
                  </w14:solidFill>
                </w14:textFill>
              </w:rPr>
              <w:t>批准名称变更的行政单位的证明材料。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Merge w:val="continue"/>
            <w:vAlign w:val="center"/>
          </w:tcPr>
          <w:p>
            <w:pPr>
              <w:spacing w:line="440" w:lineRule="exact"/>
              <w:rPr>
                <w:rFonts w:hAnsi="黑体" w:cs="黑体"/>
                <w:sz w:val="24"/>
                <w:szCs w:val="24"/>
              </w:rPr>
            </w:pPr>
          </w:p>
        </w:tc>
        <w:tc>
          <w:tcPr>
            <w:tcW w:w="488" w:type="pct"/>
            <w:vMerge w:val="continue"/>
            <w:vAlign w:val="center"/>
          </w:tcPr>
          <w:p>
            <w:pPr>
              <w:spacing w:line="440" w:lineRule="exact"/>
              <w:rPr>
                <w:rFonts w:hAnsi="黑体" w:cs="黑体"/>
                <w:sz w:val="24"/>
                <w:szCs w:val="24"/>
              </w:rPr>
            </w:pPr>
          </w:p>
        </w:tc>
        <w:tc>
          <w:tcPr>
            <w:tcW w:w="620" w:type="pct"/>
            <w:vAlign w:val="center"/>
          </w:tcPr>
          <w:p>
            <w:pPr>
              <w:spacing w:line="440" w:lineRule="exact"/>
              <w:rPr>
                <w:rFonts w:hAnsi="黑体" w:cs="黑体"/>
                <w:sz w:val="24"/>
                <w:szCs w:val="24"/>
              </w:rPr>
            </w:pPr>
            <w:r>
              <w:rPr>
                <w:rFonts w:hint="eastAsia" w:hAnsi="黑体" w:cs="黑体"/>
                <w:sz w:val="24"/>
                <w:szCs w:val="24"/>
              </w:rPr>
              <w:t>业绩要求</w:t>
            </w:r>
          </w:p>
        </w:tc>
        <w:tc>
          <w:tcPr>
            <w:tcW w:w="3441" w:type="pct"/>
            <w:vAlign w:val="center"/>
          </w:tcPr>
          <w:p>
            <w:pPr>
              <w:spacing w:line="440" w:lineRule="exact"/>
              <w:rPr>
                <w:rFonts w:hAnsi="黑体" w:cs="黑体"/>
                <w:sz w:val="24"/>
                <w:szCs w:val="24"/>
              </w:rPr>
            </w:pPr>
            <w:r>
              <w:rPr>
                <w:rFonts w:hint="eastAsia" w:hAnsi="黑体" w:cs="黑体"/>
                <w:sz w:val="24"/>
                <w:szCs w:val="24"/>
              </w:rPr>
              <w:t>标段</w:t>
            </w:r>
            <w:r>
              <w:rPr>
                <w:rFonts w:hAnsi="黑体" w:cs="黑体"/>
                <w:sz w:val="24"/>
                <w:szCs w:val="24"/>
              </w:rPr>
              <w:t>2：近三年（2020年1月1日起，以签订合同时间为准）至少独立承担过一个类似项目（</w:t>
            </w:r>
            <w:r>
              <w:rPr>
                <w:rFonts w:hint="eastAsia" w:hAnsi="黑体" w:cs="黑体"/>
                <w:sz w:val="24"/>
                <w:szCs w:val="24"/>
              </w:rPr>
              <w:t>物流园区建设类或房建类</w:t>
            </w:r>
            <w:r>
              <w:rPr>
                <w:rFonts w:hAnsi="黑体" w:cs="黑体"/>
                <w:sz w:val="24"/>
                <w:szCs w:val="24"/>
              </w:rPr>
              <w:t>）审计范围内投资金额或送审金额不低于人民币</w:t>
            </w:r>
            <w:r>
              <w:rPr>
                <w:rFonts w:hint="eastAsia" w:hAnsi="黑体" w:cs="黑体"/>
                <w:sz w:val="24"/>
                <w:szCs w:val="24"/>
                <w:lang w:val="en-US"/>
              </w:rPr>
              <w:t>3</w:t>
            </w:r>
            <w:r>
              <w:rPr>
                <w:rFonts w:hAnsi="黑体" w:cs="黑体"/>
                <w:sz w:val="24"/>
                <w:szCs w:val="24"/>
              </w:rPr>
              <w:t>亿元（含）的竣工财务决算审计。</w:t>
            </w:r>
          </w:p>
          <w:p>
            <w:pPr>
              <w:spacing w:line="440" w:lineRule="exact"/>
              <w:rPr>
                <w:rFonts w:hAnsi="黑体" w:cs="黑体"/>
                <w:sz w:val="24"/>
                <w:szCs w:val="24"/>
              </w:rPr>
            </w:pPr>
            <w:r>
              <w:rPr>
                <w:rFonts w:hint="eastAsia" w:hAnsi="黑体" w:cs="黑体"/>
                <w:sz w:val="24"/>
                <w:szCs w:val="24"/>
              </w:rPr>
              <w:t>审核比选申请文件中按照比选文件第五章“比选申请文件格式”要求在“业绩情况表”中提供的证明材料是否符合以上要求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Merge w:val="continue"/>
            <w:vAlign w:val="center"/>
          </w:tcPr>
          <w:p>
            <w:pPr>
              <w:spacing w:line="440" w:lineRule="exact"/>
              <w:rPr>
                <w:rFonts w:hAnsi="黑体" w:cs="黑体"/>
                <w:sz w:val="24"/>
                <w:szCs w:val="24"/>
              </w:rPr>
            </w:pPr>
          </w:p>
        </w:tc>
        <w:tc>
          <w:tcPr>
            <w:tcW w:w="488" w:type="pct"/>
            <w:vMerge w:val="continue"/>
            <w:vAlign w:val="center"/>
          </w:tcPr>
          <w:p>
            <w:pPr>
              <w:spacing w:line="440" w:lineRule="exact"/>
              <w:rPr>
                <w:rFonts w:hAnsi="黑体" w:cs="黑体"/>
                <w:sz w:val="24"/>
                <w:szCs w:val="24"/>
              </w:rPr>
            </w:pPr>
          </w:p>
        </w:tc>
        <w:tc>
          <w:tcPr>
            <w:tcW w:w="620" w:type="pct"/>
            <w:vAlign w:val="center"/>
          </w:tcPr>
          <w:p>
            <w:pPr>
              <w:spacing w:line="440" w:lineRule="exact"/>
              <w:rPr>
                <w:rFonts w:hAnsi="黑体" w:cs="黑体"/>
                <w:sz w:val="24"/>
                <w:szCs w:val="24"/>
              </w:rPr>
            </w:pPr>
            <w:r>
              <w:rPr>
                <w:rFonts w:hint="eastAsia" w:hAnsi="Times New Roman" w:cs="Times New Roman"/>
                <w:kern w:val="2"/>
                <w:sz w:val="24"/>
                <w:szCs w:val="24"/>
                <w:lang w:val="en-US" w:bidi="ar-SA"/>
              </w:rPr>
              <w:t>项目负责人</w:t>
            </w:r>
          </w:p>
        </w:tc>
        <w:tc>
          <w:tcPr>
            <w:tcW w:w="3441" w:type="pct"/>
            <w:vAlign w:val="center"/>
          </w:tcPr>
          <w:p>
            <w:pPr>
              <w:spacing w:line="440" w:lineRule="exact"/>
              <w:rPr>
                <w:rFonts w:hAnsi="黑体" w:cs="黑体"/>
                <w:sz w:val="24"/>
                <w:szCs w:val="24"/>
              </w:rPr>
            </w:pPr>
            <w:r>
              <w:rPr>
                <w:rFonts w:hint="eastAsia" w:hAnsi="黑体" w:cs="黑体"/>
                <w:sz w:val="24"/>
                <w:szCs w:val="24"/>
              </w:rPr>
              <w:t>标段</w:t>
            </w:r>
            <w:r>
              <w:rPr>
                <w:rFonts w:hAnsi="黑体" w:cs="黑体"/>
                <w:sz w:val="24"/>
                <w:szCs w:val="24"/>
              </w:rPr>
              <w:t>2：项目负责人1名。应同时具有①注册会计师执业资格；②参选截止期日起上月或上上月前连续3个月在该比选申请单位的社保部门出具的养老保险证明材料。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Merge w:val="continue"/>
            <w:vAlign w:val="center"/>
          </w:tcPr>
          <w:p>
            <w:pPr>
              <w:spacing w:line="440" w:lineRule="exact"/>
              <w:rPr>
                <w:rFonts w:hAnsi="黑体" w:cs="黑体"/>
                <w:sz w:val="24"/>
                <w:szCs w:val="24"/>
              </w:rPr>
            </w:pPr>
          </w:p>
        </w:tc>
        <w:tc>
          <w:tcPr>
            <w:tcW w:w="488" w:type="pct"/>
            <w:vMerge w:val="continue"/>
            <w:vAlign w:val="center"/>
          </w:tcPr>
          <w:p>
            <w:pPr>
              <w:spacing w:line="440" w:lineRule="exact"/>
              <w:rPr>
                <w:rFonts w:hAnsi="黑体" w:cs="黑体"/>
                <w:sz w:val="24"/>
                <w:szCs w:val="24"/>
              </w:rPr>
            </w:pPr>
          </w:p>
        </w:tc>
        <w:tc>
          <w:tcPr>
            <w:tcW w:w="620" w:type="pct"/>
            <w:vAlign w:val="center"/>
          </w:tcPr>
          <w:p>
            <w:pPr>
              <w:spacing w:line="440" w:lineRule="exact"/>
              <w:rPr>
                <w:rFonts w:hAnsi="黑体" w:cs="黑体"/>
                <w:sz w:val="24"/>
                <w:szCs w:val="24"/>
              </w:rPr>
            </w:pPr>
            <w:r>
              <w:rPr>
                <w:rFonts w:hint="eastAsia" w:hAnsi="黑体" w:cs="黑体"/>
                <w:sz w:val="24"/>
                <w:szCs w:val="24"/>
              </w:rPr>
              <w:t>信誉要求</w:t>
            </w:r>
          </w:p>
        </w:tc>
        <w:tc>
          <w:tcPr>
            <w:tcW w:w="3441" w:type="pct"/>
            <w:vAlign w:val="center"/>
          </w:tcPr>
          <w:p>
            <w:pPr>
              <w:spacing w:line="440" w:lineRule="exact"/>
              <w:rPr>
                <w:rFonts w:hAnsi="黑体" w:cs="黑体"/>
                <w:sz w:val="24"/>
                <w:szCs w:val="24"/>
              </w:rPr>
            </w:pPr>
            <w:r>
              <w:rPr>
                <w:rFonts w:hint="eastAsia" w:hAnsi="黑体" w:cs="黑体"/>
                <w:sz w:val="24"/>
                <w:szCs w:val="24"/>
              </w:rPr>
              <w:t>符合比选文件第一章 比选公告“信誉要求”的内容规定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Merge w:val="continue"/>
            <w:vAlign w:val="center"/>
          </w:tcPr>
          <w:p>
            <w:pPr>
              <w:spacing w:line="440" w:lineRule="exact"/>
              <w:rPr>
                <w:rFonts w:hAnsi="黑体" w:cs="黑体"/>
                <w:sz w:val="24"/>
                <w:szCs w:val="24"/>
              </w:rPr>
            </w:pPr>
          </w:p>
        </w:tc>
        <w:tc>
          <w:tcPr>
            <w:tcW w:w="488" w:type="pct"/>
            <w:vMerge w:val="continue"/>
            <w:vAlign w:val="center"/>
          </w:tcPr>
          <w:p>
            <w:pPr>
              <w:spacing w:line="440" w:lineRule="exact"/>
              <w:rPr>
                <w:rFonts w:hAnsi="黑体" w:cs="黑体"/>
                <w:sz w:val="24"/>
                <w:szCs w:val="24"/>
              </w:rPr>
            </w:pPr>
          </w:p>
        </w:tc>
        <w:tc>
          <w:tcPr>
            <w:tcW w:w="620" w:type="pct"/>
            <w:vAlign w:val="center"/>
          </w:tcPr>
          <w:p>
            <w:pPr>
              <w:spacing w:line="440" w:lineRule="exact"/>
              <w:rPr>
                <w:rFonts w:hAnsi="黑体" w:cs="黑体"/>
                <w:sz w:val="24"/>
                <w:szCs w:val="24"/>
              </w:rPr>
            </w:pPr>
            <w:r>
              <w:rPr>
                <w:rFonts w:hint="eastAsia" w:hAnsi="黑体" w:cs="黑体"/>
                <w:sz w:val="24"/>
                <w:szCs w:val="24"/>
              </w:rPr>
              <w:t>联合体</w:t>
            </w:r>
          </w:p>
        </w:tc>
        <w:tc>
          <w:tcPr>
            <w:tcW w:w="3441" w:type="pct"/>
            <w:vAlign w:val="center"/>
          </w:tcPr>
          <w:p>
            <w:pPr>
              <w:spacing w:line="440" w:lineRule="exact"/>
              <w:rPr>
                <w:rFonts w:hAnsi="黑体" w:cs="黑体"/>
                <w:sz w:val="24"/>
                <w:szCs w:val="24"/>
              </w:rPr>
            </w:pPr>
            <w:r>
              <w:rPr>
                <w:rFonts w:hint="eastAsia" w:hAnsi="黑体" w:cs="黑体"/>
                <w:sz w:val="24"/>
                <w:szCs w:val="24"/>
              </w:rPr>
              <w:t>本项目不接受联合体参选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Merge w:val="continue"/>
            <w:vAlign w:val="center"/>
          </w:tcPr>
          <w:p>
            <w:pPr>
              <w:spacing w:line="440" w:lineRule="exact"/>
              <w:rPr>
                <w:rFonts w:hAnsi="黑体" w:cs="黑体"/>
                <w:sz w:val="24"/>
                <w:szCs w:val="24"/>
              </w:rPr>
            </w:pPr>
          </w:p>
        </w:tc>
        <w:tc>
          <w:tcPr>
            <w:tcW w:w="488" w:type="pct"/>
            <w:vMerge w:val="continue"/>
            <w:vAlign w:val="center"/>
          </w:tcPr>
          <w:p>
            <w:pPr>
              <w:spacing w:line="440" w:lineRule="exact"/>
              <w:rPr>
                <w:rFonts w:hAnsi="黑体" w:cs="黑体"/>
                <w:sz w:val="24"/>
                <w:szCs w:val="24"/>
              </w:rPr>
            </w:pPr>
          </w:p>
        </w:tc>
        <w:tc>
          <w:tcPr>
            <w:tcW w:w="620" w:type="pct"/>
            <w:vAlign w:val="center"/>
          </w:tcPr>
          <w:p>
            <w:pPr>
              <w:spacing w:line="440" w:lineRule="exact"/>
              <w:rPr>
                <w:rFonts w:hAnsi="黑体" w:cs="黑体"/>
                <w:sz w:val="24"/>
                <w:szCs w:val="24"/>
              </w:rPr>
            </w:pPr>
            <w:r>
              <w:rPr>
                <w:rFonts w:hint="eastAsia" w:hAnsi="黑体" w:cs="黑体"/>
                <w:sz w:val="24"/>
                <w:szCs w:val="24"/>
              </w:rPr>
              <w:t>转包分包</w:t>
            </w:r>
          </w:p>
        </w:tc>
        <w:tc>
          <w:tcPr>
            <w:tcW w:w="3441" w:type="pct"/>
            <w:vAlign w:val="center"/>
          </w:tcPr>
          <w:p>
            <w:pPr>
              <w:spacing w:line="440" w:lineRule="exact"/>
              <w:rPr>
                <w:sz w:val="24"/>
                <w:szCs w:val="24"/>
              </w:rPr>
            </w:pPr>
            <w:r>
              <w:rPr>
                <w:rFonts w:hint="eastAsia" w:hAnsi="黑体" w:cs="黑体"/>
                <w:sz w:val="24"/>
                <w:szCs w:val="24"/>
              </w:rPr>
              <w:t>不允许转包或违法分包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Merge w:val="continue"/>
            <w:vAlign w:val="center"/>
          </w:tcPr>
          <w:p>
            <w:pPr>
              <w:spacing w:line="440" w:lineRule="exact"/>
              <w:rPr>
                <w:rFonts w:hAnsi="黑体" w:cs="黑体"/>
                <w:sz w:val="24"/>
                <w:szCs w:val="24"/>
              </w:rPr>
            </w:pPr>
          </w:p>
        </w:tc>
        <w:tc>
          <w:tcPr>
            <w:tcW w:w="488" w:type="pct"/>
            <w:vMerge w:val="continue"/>
            <w:vAlign w:val="center"/>
          </w:tcPr>
          <w:p>
            <w:pPr>
              <w:spacing w:line="440" w:lineRule="exact"/>
              <w:rPr>
                <w:rFonts w:hAnsi="黑体" w:cs="黑体"/>
                <w:sz w:val="24"/>
                <w:szCs w:val="24"/>
              </w:rPr>
            </w:pPr>
          </w:p>
        </w:tc>
        <w:tc>
          <w:tcPr>
            <w:tcW w:w="620" w:type="pct"/>
            <w:vAlign w:val="center"/>
          </w:tcPr>
          <w:p>
            <w:pPr>
              <w:spacing w:line="440" w:lineRule="exact"/>
              <w:rPr>
                <w:rFonts w:hAnsi="黑体" w:cs="黑体"/>
                <w:sz w:val="24"/>
                <w:szCs w:val="24"/>
              </w:rPr>
            </w:pPr>
            <w:r>
              <w:rPr>
                <w:rFonts w:hint="eastAsia" w:hAnsi="黑体" w:cs="黑体"/>
                <w:sz w:val="24"/>
                <w:szCs w:val="24"/>
              </w:rPr>
              <w:t>控股管理关系</w:t>
            </w:r>
          </w:p>
        </w:tc>
        <w:tc>
          <w:tcPr>
            <w:tcW w:w="3441" w:type="pct"/>
            <w:vAlign w:val="center"/>
          </w:tcPr>
          <w:p>
            <w:pPr>
              <w:spacing w:line="440" w:lineRule="exact"/>
              <w:rPr>
                <w:rFonts w:hAnsi="黑体" w:cs="黑体"/>
                <w:sz w:val="24"/>
                <w:szCs w:val="24"/>
              </w:rPr>
            </w:pPr>
            <w:r>
              <w:rPr>
                <w:rFonts w:hint="eastAsia" w:hAnsi="黑体" w:cs="黑体"/>
                <w:sz w:val="24"/>
                <w:szCs w:val="24"/>
              </w:rPr>
              <w:t>比选申请人单位负责人为同一人或者存在控股、管理关系的不同单位，不得同时参加同一标段参选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Merge w:val="continue"/>
            <w:vAlign w:val="center"/>
          </w:tcPr>
          <w:p>
            <w:pPr>
              <w:spacing w:line="440" w:lineRule="exact"/>
              <w:rPr>
                <w:rFonts w:hAnsi="黑体" w:cs="黑体"/>
                <w:sz w:val="24"/>
                <w:szCs w:val="24"/>
              </w:rPr>
            </w:pPr>
          </w:p>
        </w:tc>
        <w:tc>
          <w:tcPr>
            <w:tcW w:w="488" w:type="pct"/>
            <w:vMerge w:val="continue"/>
            <w:vAlign w:val="center"/>
          </w:tcPr>
          <w:p>
            <w:pPr>
              <w:spacing w:line="440" w:lineRule="exact"/>
              <w:rPr>
                <w:rFonts w:hAnsi="黑体" w:cs="黑体"/>
                <w:sz w:val="24"/>
                <w:szCs w:val="24"/>
              </w:rPr>
            </w:pPr>
          </w:p>
        </w:tc>
        <w:tc>
          <w:tcPr>
            <w:tcW w:w="620" w:type="pct"/>
            <w:vAlign w:val="center"/>
          </w:tcPr>
          <w:p>
            <w:pPr>
              <w:spacing w:line="440" w:lineRule="exact"/>
              <w:rPr>
                <w:rFonts w:hAnsi="黑体" w:cs="黑体"/>
                <w:sz w:val="24"/>
                <w:szCs w:val="24"/>
              </w:rPr>
            </w:pPr>
            <w:r>
              <w:rPr>
                <w:rFonts w:hint="eastAsia" w:hAnsi="黑体" w:cs="黑体"/>
                <w:sz w:val="24"/>
                <w:szCs w:val="24"/>
              </w:rPr>
              <w:t>不得存在情形</w:t>
            </w:r>
          </w:p>
        </w:tc>
        <w:tc>
          <w:tcPr>
            <w:tcW w:w="3441" w:type="pct"/>
            <w:vAlign w:val="center"/>
          </w:tcPr>
          <w:p>
            <w:pPr>
              <w:spacing w:line="440" w:lineRule="exact"/>
              <w:rPr>
                <w:rFonts w:hAnsi="黑体" w:cs="黑体"/>
                <w:sz w:val="24"/>
                <w:szCs w:val="24"/>
              </w:rPr>
            </w:pPr>
            <w:r>
              <w:rPr>
                <w:rFonts w:hint="eastAsia" w:hAnsi="黑体" w:cs="黑体"/>
                <w:sz w:val="24"/>
                <w:szCs w:val="24"/>
              </w:rPr>
              <w:t>符合比选文件第二章 比选申请人须知前附表“</w:t>
            </w:r>
            <w:r>
              <w:rPr>
                <w:rFonts w:hint="eastAsia" w:hAnsi="宋体" w:cs="宋体"/>
                <w:color w:val="000000"/>
                <w:sz w:val="24"/>
                <w:szCs w:val="24"/>
                <w:lang w:val="en-US" w:bidi="ar-SA"/>
              </w:rPr>
              <w:t>不得存在情形</w:t>
            </w:r>
            <w:r>
              <w:rPr>
                <w:rFonts w:hint="eastAsia" w:hAnsi="黑体" w:cs="黑体"/>
                <w:sz w:val="24"/>
                <w:szCs w:val="24"/>
              </w:rPr>
              <w:t>”的内容规定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Merge w:val="continue"/>
            <w:vAlign w:val="center"/>
          </w:tcPr>
          <w:p>
            <w:pPr>
              <w:spacing w:line="440" w:lineRule="exact"/>
              <w:rPr>
                <w:rFonts w:hAnsi="黑体" w:cs="黑体"/>
                <w:sz w:val="24"/>
                <w:szCs w:val="24"/>
              </w:rPr>
            </w:pPr>
          </w:p>
        </w:tc>
        <w:tc>
          <w:tcPr>
            <w:tcW w:w="488" w:type="pct"/>
            <w:vMerge w:val="continue"/>
            <w:vAlign w:val="center"/>
          </w:tcPr>
          <w:p>
            <w:pPr>
              <w:spacing w:line="440" w:lineRule="exact"/>
              <w:rPr>
                <w:rFonts w:hAnsi="黑体" w:cs="黑体"/>
                <w:sz w:val="24"/>
                <w:szCs w:val="24"/>
              </w:rPr>
            </w:pPr>
          </w:p>
        </w:tc>
        <w:tc>
          <w:tcPr>
            <w:tcW w:w="620" w:type="pct"/>
            <w:vAlign w:val="center"/>
          </w:tcPr>
          <w:p>
            <w:pPr>
              <w:spacing w:line="440" w:lineRule="exact"/>
              <w:rPr>
                <w:rFonts w:hAnsi="黑体" w:cs="黑体"/>
                <w:sz w:val="24"/>
                <w:szCs w:val="24"/>
              </w:rPr>
            </w:pPr>
            <w:r>
              <w:rPr>
                <w:rFonts w:hint="eastAsia" w:hAnsi="黑体" w:cs="黑体"/>
                <w:sz w:val="24"/>
                <w:szCs w:val="24"/>
              </w:rPr>
              <w:t>比选申请文件格式</w:t>
            </w:r>
          </w:p>
        </w:tc>
        <w:tc>
          <w:tcPr>
            <w:tcW w:w="3441" w:type="pct"/>
            <w:vAlign w:val="center"/>
          </w:tcPr>
          <w:p>
            <w:pPr>
              <w:spacing w:line="440" w:lineRule="exact"/>
              <w:rPr>
                <w:rFonts w:hAnsi="黑体" w:cs="黑体"/>
                <w:sz w:val="24"/>
                <w:szCs w:val="24"/>
              </w:rPr>
            </w:pPr>
            <w:r>
              <w:rPr>
                <w:rFonts w:hint="eastAsia" w:hAnsi="黑体" w:cs="黑体"/>
                <w:sz w:val="24"/>
                <w:szCs w:val="24"/>
              </w:rPr>
              <w:t>比选申请文件中的重要内容（如比选申请书、法定代表人身份证明或法定代表人授权委托书、参选保证金等）按照比选文件规定的格式、内容和要求编制，关键字迹、印章清晰可辨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Merge w:val="continue"/>
            <w:vAlign w:val="center"/>
          </w:tcPr>
          <w:p>
            <w:pPr>
              <w:spacing w:line="440" w:lineRule="exact"/>
              <w:rPr>
                <w:rFonts w:hAnsi="黑体" w:cs="黑体"/>
                <w:sz w:val="24"/>
                <w:szCs w:val="24"/>
              </w:rPr>
            </w:pPr>
          </w:p>
        </w:tc>
        <w:tc>
          <w:tcPr>
            <w:tcW w:w="488" w:type="pct"/>
            <w:vMerge w:val="continue"/>
            <w:vAlign w:val="center"/>
          </w:tcPr>
          <w:p>
            <w:pPr>
              <w:spacing w:line="440" w:lineRule="exact"/>
              <w:rPr>
                <w:rFonts w:hAnsi="黑体" w:cs="黑体"/>
                <w:sz w:val="24"/>
                <w:szCs w:val="24"/>
              </w:rPr>
            </w:pPr>
          </w:p>
        </w:tc>
        <w:tc>
          <w:tcPr>
            <w:tcW w:w="620" w:type="pct"/>
            <w:vAlign w:val="center"/>
          </w:tcPr>
          <w:p>
            <w:pPr>
              <w:spacing w:line="440" w:lineRule="exact"/>
              <w:rPr>
                <w:rFonts w:hAnsi="黑体" w:cs="黑体"/>
                <w:sz w:val="24"/>
                <w:szCs w:val="24"/>
              </w:rPr>
            </w:pPr>
            <w:r>
              <w:rPr>
                <w:rFonts w:hint="eastAsia" w:hAnsi="黑体" w:cs="黑体"/>
                <w:sz w:val="24"/>
                <w:szCs w:val="24"/>
              </w:rPr>
              <w:t>签字盖章</w:t>
            </w:r>
          </w:p>
        </w:tc>
        <w:tc>
          <w:tcPr>
            <w:tcW w:w="3441" w:type="pct"/>
            <w:vAlign w:val="center"/>
          </w:tcPr>
          <w:p>
            <w:pPr>
              <w:spacing w:line="440" w:lineRule="exact"/>
              <w:rPr>
                <w:rFonts w:hAnsi="黑体" w:cs="黑体"/>
                <w:sz w:val="24"/>
                <w:szCs w:val="24"/>
              </w:rPr>
            </w:pPr>
            <w:r>
              <w:rPr>
                <w:rFonts w:hint="eastAsia" w:hAnsi="黑体" w:cs="黑体"/>
                <w:sz w:val="24"/>
                <w:szCs w:val="24"/>
              </w:rPr>
              <w:t>比选申请文件正本文件中凡出现比选申请人落款和签字的地方应盖单位公章或签字：</w:t>
            </w:r>
          </w:p>
          <w:p>
            <w:pPr>
              <w:spacing w:line="440" w:lineRule="exact"/>
              <w:rPr>
                <w:rFonts w:hAnsi="黑体" w:cs="黑体"/>
                <w:sz w:val="24"/>
                <w:szCs w:val="24"/>
              </w:rPr>
            </w:pPr>
            <w:r>
              <w:rPr>
                <w:rFonts w:hint="eastAsia" w:hAnsi="黑体" w:cs="黑体"/>
                <w:sz w:val="24"/>
                <w:szCs w:val="24"/>
              </w:rPr>
              <w:t>（1）单位公章如确需要替代，则必须附使用“业务章”、“专用章”、“合同章”等的专用印章授权函（加盖单位公章），格式自拟；</w:t>
            </w:r>
          </w:p>
          <w:p>
            <w:pPr>
              <w:spacing w:line="440" w:lineRule="exact"/>
              <w:rPr>
                <w:rFonts w:hAnsi="黑体" w:cs="黑体"/>
                <w:sz w:val="24"/>
                <w:szCs w:val="24"/>
              </w:rPr>
            </w:pPr>
            <w:r>
              <w:rPr>
                <w:rFonts w:hint="eastAsia" w:hAnsi="黑体" w:cs="黑体"/>
                <w:sz w:val="24"/>
                <w:szCs w:val="24"/>
              </w:rPr>
              <w:t>（2）文件中所有标注“签字”处均指书写签字，不能以打印体、签名章代替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Merge w:val="continue"/>
            <w:vAlign w:val="center"/>
          </w:tcPr>
          <w:p>
            <w:pPr>
              <w:spacing w:line="440" w:lineRule="exact"/>
              <w:rPr>
                <w:rFonts w:hAnsi="黑体" w:cs="黑体"/>
                <w:sz w:val="24"/>
                <w:szCs w:val="24"/>
              </w:rPr>
            </w:pPr>
          </w:p>
        </w:tc>
        <w:tc>
          <w:tcPr>
            <w:tcW w:w="488" w:type="pct"/>
            <w:vMerge w:val="continue"/>
            <w:vAlign w:val="center"/>
          </w:tcPr>
          <w:p>
            <w:pPr>
              <w:spacing w:line="440" w:lineRule="exact"/>
              <w:rPr>
                <w:rFonts w:hAnsi="黑体" w:cs="黑体"/>
                <w:sz w:val="24"/>
                <w:szCs w:val="24"/>
              </w:rPr>
            </w:pPr>
          </w:p>
        </w:tc>
        <w:tc>
          <w:tcPr>
            <w:tcW w:w="620" w:type="pct"/>
            <w:vAlign w:val="center"/>
          </w:tcPr>
          <w:p>
            <w:pPr>
              <w:spacing w:line="440" w:lineRule="exact"/>
              <w:rPr>
                <w:rFonts w:hAnsi="黑体" w:cs="黑体"/>
                <w:sz w:val="24"/>
                <w:szCs w:val="24"/>
              </w:rPr>
            </w:pPr>
            <w:r>
              <w:rPr>
                <w:rFonts w:hint="eastAsia" w:hAnsi="宋体" w:cs="宋体"/>
                <w:color w:val="000000" w:themeColor="text1"/>
                <w:sz w:val="24"/>
                <w:szCs w:val="24"/>
                <w14:textFill>
                  <w14:solidFill>
                    <w14:schemeClr w14:val="tx1"/>
                  </w14:solidFill>
                </w14:textFill>
              </w:rPr>
              <w:t>法定代表人（负责人）身份证明及授权委托书（如有）</w:t>
            </w:r>
          </w:p>
        </w:tc>
        <w:tc>
          <w:tcPr>
            <w:tcW w:w="3441" w:type="pct"/>
            <w:vAlign w:val="center"/>
          </w:tcPr>
          <w:p>
            <w:pPr>
              <w:spacing w:line="440" w:lineRule="exact"/>
              <w:rPr>
                <w:rFonts w:hAnsi="黑体" w:cs="黑体"/>
                <w:sz w:val="24"/>
                <w:szCs w:val="24"/>
              </w:rPr>
            </w:pPr>
            <w:r>
              <w:rPr>
                <w:rFonts w:hint="eastAsia" w:hAnsi="宋体"/>
                <w:color w:val="000000" w:themeColor="text1"/>
                <w:sz w:val="24"/>
                <w:szCs w:val="24"/>
                <w14:textFill>
                  <w14:solidFill>
                    <w14:schemeClr w14:val="tx1"/>
                  </w14:solidFill>
                </w14:textFill>
              </w:rPr>
              <w:t>比选申请人提供的材料应符合本比选文件第五章 比选申请文件格式的要求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Merge w:val="continue"/>
            <w:vAlign w:val="center"/>
          </w:tcPr>
          <w:p>
            <w:pPr>
              <w:spacing w:line="440" w:lineRule="exact"/>
              <w:rPr>
                <w:rFonts w:hAnsi="黑体" w:cs="黑体"/>
                <w:sz w:val="24"/>
                <w:szCs w:val="24"/>
              </w:rPr>
            </w:pPr>
          </w:p>
        </w:tc>
        <w:tc>
          <w:tcPr>
            <w:tcW w:w="488" w:type="pct"/>
            <w:vMerge w:val="continue"/>
            <w:vAlign w:val="center"/>
          </w:tcPr>
          <w:p>
            <w:pPr>
              <w:spacing w:line="440" w:lineRule="exact"/>
              <w:rPr>
                <w:rFonts w:hAnsi="黑体" w:cs="黑体"/>
                <w:sz w:val="24"/>
                <w:szCs w:val="24"/>
              </w:rPr>
            </w:pPr>
          </w:p>
        </w:tc>
        <w:tc>
          <w:tcPr>
            <w:tcW w:w="620" w:type="pct"/>
            <w:vAlign w:val="center"/>
          </w:tcPr>
          <w:p>
            <w:pPr>
              <w:spacing w:line="440" w:lineRule="exact"/>
              <w:rPr>
                <w:rFonts w:hAnsi="黑体" w:cs="黑体"/>
                <w:sz w:val="24"/>
                <w:szCs w:val="24"/>
              </w:rPr>
            </w:pPr>
            <w:r>
              <w:rPr>
                <w:rFonts w:hint="eastAsia" w:hAnsi="黑体" w:cs="黑体"/>
                <w:sz w:val="24"/>
                <w:szCs w:val="24"/>
              </w:rPr>
              <w:t>报价</w:t>
            </w:r>
          </w:p>
        </w:tc>
        <w:tc>
          <w:tcPr>
            <w:tcW w:w="3441" w:type="pct"/>
            <w:vAlign w:val="center"/>
          </w:tcPr>
          <w:p>
            <w:pPr>
              <w:spacing w:line="440" w:lineRule="exact"/>
              <w:rPr>
                <w:rFonts w:hAnsi="黑体" w:cs="黑体"/>
                <w:sz w:val="24"/>
                <w:szCs w:val="24"/>
              </w:rPr>
            </w:pPr>
            <w:r>
              <w:rPr>
                <w:rFonts w:hint="eastAsia" w:hAnsi="黑体" w:cs="黑体"/>
                <w:sz w:val="24"/>
                <w:szCs w:val="24"/>
              </w:rPr>
              <w:t>报价符合比选文件要求，未超最高限价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Merge w:val="continue"/>
            <w:vAlign w:val="center"/>
          </w:tcPr>
          <w:p>
            <w:pPr>
              <w:spacing w:line="440" w:lineRule="exact"/>
              <w:rPr>
                <w:rFonts w:hAnsi="黑体" w:cs="黑体"/>
                <w:sz w:val="24"/>
                <w:szCs w:val="24"/>
              </w:rPr>
            </w:pPr>
          </w:p>
        </w:tc>
        <w:tc>
          <w:tcPr>
            <w:tcW w:w="488" w:type="pct"/>
            <w:vMerge w:val="continue"/>
            <w:vAlign w:val="center"/>
          </w:tcPr>
          <w:p>
            <w:pPr>
              <w:spacing w:line="440" w:lineRule="exact"/>
              <w:rPr>
                <w:rFonts w:hAnsi="黑体" w:cs="黑体"/>
                <w:sz w:val="24"/>
                <w:szCs w:val="24"/>
              </w:rPr>
            </w:pPr>
          </w:p>
        </w:tc>
        <w:tc>
          <w:tcPr>
            <w:tcW w:w="620" w:type="pct"/>
            <w:vAlign w:val="center"/>
          </w:tcPr>
          <w:p>
            <w:pPr>
              <w:spacing w:line="440" w:lineRule="exact"/>
              <w:rPr>
                <w:rFonts w:hAnsi="黑体" w:cs="黑体"/>
                <w:sz w:val="24"/>
                <w:szCs w:val="24"/>
              </w:rPr>
            </w:pPr>
            <w:r>
              <w:rPr>
                <w:rFonts w:hint="eastAsia" w:hAnsi="黑体" w:cs="黑体"/>
                <w:sz w:val="24"/>
                <w:szCs w:val="24"/>
              </w:rPr>
              <w:t>参选有效期</w:t>
            </w:r>
          </w:p>
        </w:tc>
        <w:tc>
          <w:tcPr>
            <w:tcW w:w="3441" w:type="pct"/>
            <w:vAlign w:val="center"/>
          </w:tcPr>
          <w:p>
            <w:pPr>
              <w:spacing w:line="440" w:lineRule="exact"/>
              <w:rPr>
                <w:rFonts w:hAnsi="黑体" w:cs="黑体"/>
                <w:sz w:val="24"/>
                <w:szCs w:val="24"/>
              </w:rPr>
            </w:pPr>
            <w:r>
              <w:rPr>
                <w:rFonts w:hint="eastAsia" w:hAnsi="黑体" w:cs="黑体"/>
                <w:sz w:val="24"/>
                <w:szCs w:val="24"/>
              </w:rPr>
              <w:t>审核比选申请书中载明的参选有效期是否符合比选文件规定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Merge w:val="continue"/>
            <w:vAlign w:val="center"/>
          </w:tcPr>
          <w:p>
            <w:pPr>
              <w:spacing w:line="440" w:lineRule="exact"/>
              <w:rPr>
                <w:rFonts w:hAnsi="黑体" w:cs="黑体"/>
                <w:sz w:val="24"/>
                <w:szCs w:val="24"/>
              </w:rPr>
            </w:pPr>
          </w:p>
        </w:tc>
        <w:tc>
          <w:tcPr>
            <w:tcW w:w="488" w:type="pct"/>
            <w:vMerge w:val="continue"/>
            <w:vAlign w:val="center"/>
          </w:tcPr>
          <w:p>
            <w:pPr>
              <w:spacing w:line="440" w:lineRule="exact"/>
              <w:rPr>
                <w:rFonts w:hAnsi="黑体" w:cs="黑体"/>
                <w:sz w:val="24"/>
                <w:szCs w:val="24"/>
              </w:rPr>
            </w:pPr>
          </w:p>
        </w:tc>
        <w:tc>
          <w:tcPr>
            <w:tcW w:w="620" w:type="pct"/>
            <w:vAlign w:val="center"/>
          </w:tcPr>
          <w:p>
            <w:pPr>
              <w:spacing w:line="440" w:lineRule="exact"/>
              <w:rPr>
                <w:rFonts w:hAnsi="黑体" w:cs="黑体"/>
                <w:sz w:val="24"/>
                <w:szCs w:val="24"/>
              </w:rPr>
            </w:pPr>
            <w:r>
              <w:rPr>
                <w:rFonts w:hint="eastAsia" w:hAnsi="黑体" w:cs="黑体"/>
                <w:sz w:val="24"/>
                <w:szCs w:val="24"/>
              </w:rPr>
              <w:t>其他</w:t>
            </w:r>
          </w:p>
        </w:tc>
        <w:tc>
          <w:tcPr>
            <w:tcW w:w="3441" w:type="pct"/>
            <w:vAlign w:val="center"/>
          </w:tcPr>
          <w:p>
            <w:pPr>
              <w:spacing w:line="440" w:lineRule="exact"/>
              <w:rPr>
                <w:rFonts w:hAnsi="黑体" w:cs="黑体"/>
                <w:sz w:val="24"/>
                <w:szCs w:val="24"/>
              </w:rPr>
            </w:pPr>
            <w:r>
              <w:rPr>
                <w:rFonts w:hint="eastAsia" w:hAnsi="黑体" w:cs="黑体"/>
                <w:sz w:val="24"/>
                <w:szCs w:val="24"/>
              </w:rPr>
              <w:t>比选申请文件存在重大偏差、比选文件规定的否决情形及其他不符合法律、法规规定的情形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center"/>
          </w:tcPr>
          <w:p>
            <w:pPr>
              <w:spacing w:line="440" w:lineRule="exact"/>
              <w:rPr>
                <w:rFonts w:hAnsi="黑体" w:cs="黑体"/>
                <w:sz w:val="24"/>
                <w:szCs w:val="24"/>
              </w:rPr>
            </w:pPr>
            <w:r>
              <w:rPr>
                <w:rFonts w:hint="eastAsia" w:hAnsi="黑体" w:cs="黑体"/>
                <w:sz w:val="24"/>
                <w:szCs w:val="24"/>
              </w:rPr>
              <w:t>2.2</w:t>
            </w:r>
          </w:p>
        </w:tc>
        <w:tc>
          <w:tcPr>
            <w:tcW w:w="488" w:type="pct"/>
            <w:vAlign w:val="center"/>
          </w:tcPr>
          <w:p>
            <w:pPr>
              <w:spacing w:line="440" w:lineRule="exact"/>
              <w:rPr>
                <w:rFonts w:hAnsi="黑体" w:cs="黑体"/>
                <w:sz w:val="24"/>
                <w:szCs w:val="24"/>
              </w:rPr>
            </w:pPr>
            <w:r>
              <w:rPr>
                <w:rFonts w:hint="eastAsia" w:hAnsi="黑体" w:cs="黑体"/>
                <w:sz w:val="24"/>
                <w:szCs w:val="24"/>
              </w:rPr>
              <w:t>详细评审</w:t>
            </w:r>
          </w:p>
        </w:tc>
        <w:tc>
          <w:tcPr>
            <w:tcW w:w="4061" w:type="pct"/>
            <w:gridSpan w:val="2"/>
            <w:vAlign w:val="center"/>
          </w:tcPr>
          <w:p>
            <w:pPr>
              <w:spacing w:line="440" w:lineRule="exact"/>
              <w:rPr>
                <w:rFonts w:hAnsi="黑体" w:cs="黑体"/>
                <w:sz w:val="24"/>
                <w:szCs w:val="24"/>
              </w:rPr>
            </w:pPr>
            <w:r>
              <w:rPr>
                <w:rFonts w:hint="eastAsia" w:hAnsi="宋体"/>
                <w:color w:val="000000" w:themeColor="text1"/>
                <w:sz w:val="24"/>
                <w:szCs w:val="24"/>
                <w14:textFill>
                  <w14:solidFill>
                    <w14:schemeClr w14:val="tx1"/>
                  </w14:solidFill>
                </w14:textFill>
              </w:rPr>
              <w:t>详见《详细评分表》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center"/>
          </w:tcPr>
          <w:p>
            <w:pPr>
              <w:spacing w:line="440" w:lineRule="exact"/>
              <w:rPr>
                <w:rFonts w:hAnsi="黑体" w:cs="黑体"/>
                <w:sz w:val="24"/>
                <w:szCs w:val="24"/>
              </w:rPr>
            </w:pPr>
            <w:r>
              <w:rPr>
                <w:rFonts w:hint="eastAsia" w:hAnsi="黑体" w:cs="黑体"/>
                <w:sz w:val="24"/>
                <w:szCs w:val="24"/>
              </w:rPr>
              <w:t>3.4.1</w:t>
            </w:r>
          </w:p>
        </w:tc>
        <w:tc>
          <w:tcPr>
            <w:tcW w:w="488" w:type="pct"/>
            <w:vAlign w:val="center"/>
          </w:tcPr>
          <w:p>
            <w:pPr>
              <w:spacing w:line="440" w:lineRule="exact"/>
              <w:rPr>
                <w:rFonts w:hAnsi="黑体" w:cs="黑体"/>
                <w:sz w:val="24"/>
                <w:szCs w:val="24"/>
              </w:rPr>
            </w:pPr>
            <w:r>
              <w:rPr>
                <w:rFonts w:hint="eastAsia" w:hAnsi="仿宋"/>
                <w:sz w:val="24"/>
                <w:szCs w:val="24"/>
              </w:rPr>
              <w:t>综合评分相同处理原则</w:t>
            </w:r>
          </w:p>
        </w:tc>
        <w:tc>
          <w:tcPr>
            <w:tcW w:w="4061" w:type="pct"/>
            <w:gridSpan w:val="2"/>
            <w:vAlign w:val="center"/>
          </w:tcPr>
          <w:p>
            <w:pPr>
              <w:widowControl/>
              <w:spacing w:line="440" w:lineRule="exact"/>
              <w:rPr>
                <w:rFonts w:hAnsi="仿宋"/>
                <w:b/>
                <w:color w:val="000000"/>
                <w:sz w:val="24"/>
                <w:szCs w:val="24"/>
              </w:rPr>
            </w:pPr>
            <w:r>
              <w:rPr>
                <w:rFonts w:hint="eastAsia" w:hAnsi="仿宋"/>
                <w:sz w:val="24"/>
                <w:szCs w:val="24"/>
              </w:rPr>
              <w:t>综合评分相同的，按报价由低到高顺序排列；综合评分相同，且报价相同的，按技术</w:t>
            </w:r>
            <w:r>
              <w:rPr>
                <w:rFonts w:hint="eastAsia" w:hAnsi="仿宋"/>
                <w:sz w:val="24"/>
                <w:szCs w:val="24"/>
                <w:lang w:val="en-US"/>
              </w:rPr>
              <w:t>部分</w:t>
            </w:r>
            <w:r>
              <w:rPr>
                <w:rFonts w:hint="eastAsia" w:hAnsi="仿宋"/>
                <w:sz w:val="24"/>
                <w:szCs w:val="24"/>
              </w:rPr>
              <w:t>评分由高到低顺序排列；综合评分相同，且报价、技术</w:t>
            </w:r>
            <w:r>
              <w:rPr>
                <w:rFonts w:hint="eastAsia" w:hAnsi="仿宋"/>
                <w:sz w:val="24"/>
                <w:szCs w:val="24"/>
                <w:lang w:val="en-US"/>
              </w:rPr>
              <w:t>部分</w:t>
            </w:r>
            <w:r>
              <w:rPr>
                <w:rFonts w:hint="eastAsia" w:hAnsi="仿宋"/>
                <w:sz w:val="24"/>
                <w:szCs w:val="24"/>
              </w:rPr>
              <w:t>评分均相同的，按</w:t>
            </w:r>
            <w:r>
              <w:rPr>
                <w:rFonts w:hint="eastAsia" w:hAnsi="仿宋"/>
                <w:sz w:val="24"/>
                <w:szCs w:val="24"/>
                <w:lang w:val="en-US"/>
              </w:rPr>
              <w:t>审计技术方案</w:t>
            </w:r>
            <w:r>
              <w:rPr>
                <w:rFonts w:hint="eastAsia" w:hAnsi="仿宋"/>
                <w:sz w:val="24"/>
                <w:szCs w:val="24"/>
              </w:rPr>
              <w:t>评分由高到低顺序排列。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center"/>
          </w:tcPr>
          <w:p>
            <w:pPr>
              <w:spacing w:line="440" w:lineRule="exact"/>
              <w:rPr>
                <w:rFonts w:hAnsi="黑体" w:cs="黑体"/>
                <w:sz w:val="24"/>
                <w:szCs w:val="24"/>
              </w:rPr>
            </w:pPr>
            <w:r>
              <w:rPr>
                <w:rFonts w:hint="eastAsia" w:hAnsi="黑体" w:cs="黑体"/>
                <w:sz w:val="24"/>
                <w:szCs w:val="24"/>
              </w:rPr>
              <w:t>3.4.2</w:t>
            </w:r>
          </w:p>
        </w:tc>
        <w:tc>
          <w:tcPr>
            <w:tcW w:w="488" w:type="pct"/>
            <w:vAlign w:val="center"/>
          </w:tcPr>
          <w:p>
            <w:pPr>
              <w:spacing w:line="440" w:lineRule="exact"/>
              <w:rPr>
                <w:rFonts w:hAnsi="仿宋"/>
                <w:sz w:val="24"/>
                <w:szCs w:val="24"/>
              </w:rPr>
            </w:pPr>
            <w:r>
              <w:rPr>
                <w:rFonts w:hint="eastAsia" w:hAnsi="仿宋"/>
                <w:sz w:val="24"/>
                <w:szCs w:val="24"/>
              </w:rPr>
              <w:t>中选候选人推荐原则</w:t>
            </w:r>
          </w:p>
        </w:tc>
        <w:tc>
          <w:tcPr>
            <w:tcW w:w="4061" w:type="pct"/>
            <w:gridSpan w:val="2"/>
            <w:vAlign w:val="center"/>
          </w:tcPr>
          <w:p>
            <w:pPr>
              <w:spacing w:line="440" w:lineRule="exact"/>
              <w:rPr>
                <w:rFonts w:hAnsi="仿宋"/>
                <w:sz w:val="24"/>
                <w:szCs w:val="24"/>
              </w:rPr>
            </w:pPr>
            <w:r>
              <w:rPr>
                <w:rFonts w:hint="eastAsia"/>
                <w:sz w:val="24"/>
                <w:szCs w:val="24"/>
              </w:rPr>
              <w:t>比选申请人最多只能中选1个标段。</w:t>
            </w:r>
            <w:r>
              <w:rPr>
                <w:rFonts w:hint="eastAsia"/>
                <w:sz w:val="24"/>
                <w:szCs w:val="24"/>
                <w:lang w:val="en-US"/>
              </w:rPr>
              <w:t>评审小组</w:t>
            </w:r>
            <w:r>
              <w:rPr>
                <w:rFonts w:hint="eastAsia"/>
                <w:sz w:val="24"/>
                <w:szCs w:val="24"/>
              </w:rPr>
              <w:t>按照评分方法要求的评分标准进行综合评审打分，以标包号顺序从小到大推荐综合得分由高到低的顺序推荐3名中选候选人（若不足3名，则取实际数量），如比选申请人在前序标包被推荐为第一中选候选人，则后续标包将不被推荐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center"/>
          </w:tcPr>
          <w:p>
            <w:pPr>
              <w:spacing w:line="440" w:lineRule="exact"/>
              <w:rPr>
                <w:rFonts w:hAnsi="黑体" w:cs="黑体"/>
                <w:sz w:val="24"/>
                <w:szCs w:val="24"/>
              </w:rPr>
            </w:pPr>
            <w:r>
              <w:rPr>
                <w:rFonts w:hint="eastAsia" w:hAnsi="黑体" w:cs="黑体"/>
                <w:sz w:val="24"/>
                <w:szCs w:val="24"/>
              </w:rPr>
              <w:t>/</w:t>
            </w:r>
          </w:p>
        </w:tc>
        <w:tc>
          <w:tcPr>
            <w:tcW w:w="488" w:type="pct"/>
            <w:vAlign w:val="center"/>
          </w:tcPr>
          <w:p>
            <w:pPr>
              <w:spacing w:line="440" w:lineRule="exact"/>
              <w:rPr>
                <w:rFonts w:hAnsi="仿宋"/>
                <w:sz w:val="24"/>
                <w:szCs w:val="24"/>
              </w:rPr>
            </w:pPr>
            <w:r>
              <w:rPr>
                <w:rFonts w:hint="eastAsia" w:hAnsi="仿宋"/>
                <w:sz w:val="24"/>
                <w:szCs w:val="24"/>
              </w:rPr>
              <w:t>中选原则</w:t>
            </w:r>
          </w:p>
        </w:tc>
        <w:tc>
          <w:tcPr>
            <w:tcW w:w="4061" w:type="pct"/>
            <w:gridSpan w:val="2"/>
            <w:vAlign w:val="center"/>
          </w:tcPr>
          <w:p>
            <w:pPr>
              <w:spacing w:line="440" w:lineRule="exact"/>
              <w:rPr>
                <w:sz w:val="24"/>
                <w:szCs w:val="24"/>
                <w:lang w:val="en-US"/>
              </w:rPr>
            </w:pPr>
            <w:r>
              <w:rPr>
                <w:rFonts w:hint="eastAsia"/>
                <w:sz w:val="24"/>
                <w:szCs w:val="24"/>
                <w:lang w:val="en-US"/>
              </w:rPr>
              <w:t>（1）比选人依据评审小组推荐的中选候选人确定第一中选候选人为中选人，中选份额100%。</w:t>
            </w:r>
          </w:p>
          <w:p>
            <w:pPr>
              <w:spacing w:line="440" w:lineRule="exact"/>
              <w:rPr>
                <w:sz w:val="24"/>
                <w:szCs w:val="24"/>
                <w:lang w:val="en-US"/>
              </w:rPr>
            </w:pPr>
            <w:r>
              <w:rPr>
                <w:rFonts w:hint="eastAsia"/>
                <w:sz w:val="24"/>
                <w:szCs w:val="24"/>
                <w:lang w:val="en-US"/>
              </w:rPr>
              <w:t>（2）若在签订合同之前，中选人放弃中选、因不可抗力提出不能履行合同、不按照比选文件要求在规定的时间内提交履约保证金、被查实存在影响中选结果的违法行为等情形的，比选人按照评审小组提出的排名顺序依次确定其他中选候选人或比选申请人为中选人，也可以重新组织比选。</w:t>
            </w:r>
          </w:p>
        </w:tc>
      </w:tr>
    </w:tbl>
    <w:p/>
    <w:p>
      <w:pPr>
        <w:pStyle w:val="5"/>
        <w:sectPr>
          <w:pgSz w:w="11906" w:h="16838"/>
          <w:pgMar w:top="1928" w:right="1531" w:bottom="1928" w:left="1531" w:header="851" w:footer="992" w:gutter="0"/>
          <w:cols w:space="720" w:num="1"/>
          <w:docGrid w:type="lines" w:linePitch="317" w:charSpace="0"/>
        </w:sectPr>
      </w:pPr>
    </w:p>
    <w:p>
      <w:pPr>
        <w:pStyle w:val="5"/>
      </w:pPr>
      <w:r>
        <w:rPr>
          <w:rFonts w:hint="eastAsia"/>
        </w:rPr>
        <w:t>标段</w:t>
      </w:r>
      <w:r>
        <w:t>2</w:t>
      </w:r>
      <w:r>
        <w:rPr>
          <w:rFonts w:hint="eastAsia"/>
        </w:rPr>
        <w:t>《详细评分表》</w:t>
      </w:r>
    </w:p>
    <w:tbl>
      <w:tblPr>
        <w:tblStyle w:val="17"/>
        <w:tblW w:w="5000" w:type="pct"/>
        <w:tblInd w:w="0" w:type="dxa"/>
        <w:tblLayout w:type="autofit"/>
        <w:tblCellMar>
          <w:top w:w="0" w:type="dxa"/>
          <w:left w:w="108" w:type="dxa"/>
          <w:bottom w:w="0" w:type="dxa"/>
          <w:right w:w="108" w:type="dxa"/>
        </w:tblCellMar>
      </w:tblPr>
      <w:tblGrid>
        <w:gridCol w:w="1096"/>
        <w:gridCol w:w="1096"/>
        <w:gridCol w:w="656"/>
        <w:gridCol w:w="6212"/>
      </w:tblGrid>
      <w:tr>
        <w:trPr>
          <w:trHeight w:val="288" w:hRule="atLeast"/>
        </w:trPr>
        <w:tc>
          <w:tcPr>
            <w:tcW w:w="6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评审内容</w:t>
            </w:r>
          </w:p>
        </w:tc>
        <w:tc>
          <w:tcPr>
            <w:tcW w:w="604"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评审因素</w:t>
            </w:r>
          </w:p>
        </w:tc>
        <w:tc>
          <w:tcPr>
            <w:tcW w:w="362"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分值</w:t>
            </w:r>
          </w:p>
        </w:tc>
        <w:tc>
          <w:tcPr>
            <w:tcW w:w="3428"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评分标准</w:t>
            </w:r>
          </w:p>
        </w:tc>
      </w:tr>
      <w:tr>
        <w:tblPrEx>
          <w:tblCellMar>
            <w:top w:w="0" w:type="dxa"/>
            <w:left w:w="108" w:type="dxa"/>
            <w:bottom w:w="0" w:type="dxa"/>
            <w:right w:w="108" w:type="dxa"/>
          </w:tblCellMar>
        </w:tblPrEx>
        <w:trPr>
          <w:trHeight w:val="1008" w:hRule="atLeast"/>
        </w:trPr>
        <w:tc>
          <w:tcPr>
            <w:tcW w:w="604" w:type="pct"/>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商务部分</w:t>
            </w:r>
          </w:p>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（35分）</w:t>
            </w:r>
          </w:p>
        </w:tc>
        <w:tc>
          <w:tcPr>
            <w:tcW w:w="604" w:type="pct"/>
            <w:tcBorders>
              <w:top w:val="nil"/>
              <w:left w:val="nil"/>
              <w:bottom w:val="single" w:color="auto" w:sz="4" w:space="0"/>
              <w:right w:val="single" w:color="auto" w:sz="4" w:space="0"/>
            </w:tcBorders>
            <w:shd w:val="clear" w:color="auto" w:fill="auto"/>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企业实力</w:t>
            </w:r>
          </w:p>
        </w:tc>
        <w:tc>
          <w:tcPr>
            <w:tcW w:w="362" w:type="pct"/>
            <w:tcBorders>
              <w:top w:val="nil"/>
              <w:left w:val="nil"/>
              <w:bottom w:val="single" w:color="auto" w:sz="4" w:space="0"/>
              <w:right w:val="single" w:color="auto" w:sz="4" w:space="0"/>
            </w:tcBorders>
            <w:shd w:val="clear" w:color="auto" w:fill="auto"/>
            <w:noWrap/>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5</w:t>
            </w:r>
          </w:p>
        </w:tc>
        <w:tc>
          <w:tcPr>
            <w:tcW w:w="3428" w:type="pct"/>
            <w:tcBorders>
              <w:top w:val="nil"/>
              <w:left w:val="nil"/>
              <w:bottom w:val="single" w:color="auto" w:sz="4" w:space="0"/>
              <w:right w:val="single" w:color="auto" w:sz="4" w:space="0"/>
            </w:tcBorders>
            <w:shd w:val="clear" w:color="auto" w:fill="auto"/>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以中国注册会计师协会（http://www.cicpa.org.cn/）最新一期会计师事务所综合评价信息为标准。得分标准：排名[1，10]得5分，排名[11，20]得4分，排名[21，40]得3分，排名[41，60]得2分，排名[61，80]得1分，其余不得分。</w:t>
            </w:r>
          </w:p>
        </w:tc>
      </w:tr>
      <w:tr>
        <w:tblPrEx>
          <w:tblCellMar>
            <w:top w:w="0" w:type="dxa"/>
            <w:left w:w="108" w:type="dxa"/>
            <w:bottom w:w="0" w:type="dxa"/>
            <w:right w:w="108" w:type="dxa"/>
          </w:tblCellMar>
        </w:tblPrEx>
        <w:trPr>
          <w:trHeight w:val="1152" w:hRule="atLeast"/>
        </w:trPr>
        <w:tc>
          <w:tcPr>
            <w:tcW w:w="604" w:type="pct"/>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 w:hAnsi="仿宋" w:eastAsia="仿宋" w:cs="宋体"/>
                <w:color w:val="000000"/>
                <w:lang w:val="en-US" w:bidi="ar-SA"/>
              </w:rPr>
            </w:pPr>
          </w:p>
        </w:tc>
        <w:tc>
          <w:tcPr>
            <w:tcW w:w="604" w:type="pct"/>
            <w:tcBorders>
              <w:top w:val="nil"/>
              <w:left w:val="nil"/>
              <w:bottom w:val="single" w:color="auto" w:sz="4" w:space="0"/>
              <w:right w:val="single" w:color="auto" w:sz="4" w:space="0"/>
            </w:tcBorders>
            <w:shd w:val="clear" w:color="auto" w:fill="auto"/>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人力资源</w:t>
            </w:r>
          </w:p>
        </w:tc>
        <w:tc>
          <w:tcPr>
            <w:tcW w:w="362" w:type="pct"/>
            <w:tcBorders>
              <w:top w:val="nil"/>
              <w:left w:val="nil"/>
              <w:bottom w:val="single" w:color="auto" w:sz="4" w:space="0"/>
              <w:right w:val="single" w:color="auto" w:sz="4" w:space="0"/>
            </w:tcBorders>
            <w:shd w:val="clear" w:color="auto" w:fill="auto"/>
            <w:noWrap/>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6</w:t>
            </w:r>
          </w:p>
        </w:tc>
        <w:tc>
          <w:tcPr>
            <w:tcW w:w="3428" w:type="pct"/>
            <w:tcBorders>
              <w:top w:val="nil"/>
              <w:left w:val="nil"/>
              <w:bottom w:val="single" w:color="auto" w:sz="4" w:space="0"/>
              <w:right w:val="single" w:color="auto" w:sz="4" w:space="0"/>
            </w:tcBorders>
            <w:shd w:val="clear" w:color="auto" w:fill="auto"/>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比选申请人注册会计师人数低于20人得0分；20人-100人得分=人数/100*6（四舍五入保留2位小数）；高于100人为满分。根据比选申请人提供的中国注册会计师协会行业管理信息系统证明文件或截图进行评审。</w:t>
            </w:r>
          </w:p>
        </w:tc>
      </w:tr>
      <w:tr>
        <w:tblPrEx>
          <w:tblCellMar>
            <w:top w:w="0" w:type="dxa"/>
            <w:left w:w="108" w:type="dxa"/>
            <w:bottom w:w="0" w:type="dxa"/>
            <w:right w:w="108" w:type="dxa"/>
          </w:tblCellMar>
        </w:tblPrEx>
        <w:trPr>
          <w:trHeight w:val="792" w:hRule="atLeast"/>
        </w:trPr>
        <w:tc>
          <w:tcPr>
            <w:tcW w:w="604" w:type="pct"/>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 w:hAnsi="仿宋" w:eastAsia="仿宋" w:cs="宋体"/>
                <w:color w:val="000000"/>
                <w:lang w:val="en-US" w:bidi="ar-SA"/>
              </w:rPr>
            </w:pPr>
          </w:p>
        </w:tc>
        <w:tc>
          <w:tcPr>
            <w:tcW w:w="604" w:type="pct"/>
            <w:tcBorders>
              <w:top w:val="nil"/>
              <w:left w:val="nil"/>
              <w:bottom w:val="single" w:color="auto" w:sz="4" w:space="0"/>
              <w:right w:val="single" w:color="auto" w:sz="4" w:space="0"/>
            </w:tcBorders>
            <w:shd w:val="clear" w:color="auto" w:fill="auto"/>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业绩</w:t>
            </w:r>
          </w:p>
        </w:tc>
        <w:tc>
          <w:tcPr>
            <w:tcW w:w="362" w:type="pct"/>
            <w:tcBorders>
              <w:top w:val="nil"/>
              <w:left w:val="nil"/>
              <w:bottom w:val="single" w:color="auto" w:sz="4" w:space="0"/>
              <w:right w:val="single" w:color="auto" w:sz="4" w:space="0"/>
            </w:tcBorders>
            <w:shd w:val="clear" w:color="auto" w:fill="auto"/>
            <w:noWrap/>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12</w:t>
            </w:r>
          </w:p>
        </w:tc>
        <w:tc>
          <w:tcPr>
            <w:tcW w:w="3428" w:type="pct"/>
            <w:tcBorders>
              <w:top w:val="nil"/>
              <w:left w:val="nil"/>
              <w:bottom w:val="single" w:color="auto" w:sz="4" w:space="0"/>
              <w:right w:val="single" w:color="auto" w:sz="4" w:space="0"/>
            </w:tcBorders>
            <w:shd w:val="clear" w:color="auto" w:fill="auto"/>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在符合比选文件资格要求的1个有效业绩的基础上，每增加1个房建类有效业绩加2分、每增加1个物流园区建设类有效业绩加3分，本项加满为止。1个业绩只能判定1个类别。</w:t>
            </w:r>
          </w:p>
        </w:tc>
      </w:tr>
      <w:tr>
        <w:tblPrEx>
          <w:tblCellMar>
            <w:top w:w="0" w:type="dxa"/>
            <w:left w:w="108" w:type="dxa"/>
            <w:bottom w:w="0" w:type="dxa"/>
            <w:right w:w="108" w:type="dxa"/>
          </w:tblCellMar>
        </w:tblPrEx>
        <w:trPr>
          <w:trHeight w:val="1524" w:hRule="atLeast"/>
        </w:trPr>
        <w:tc>
          <w:tcPr>
            <w:tcW w:w="604" w:type="pct"/>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 w:hAnsi="仿宋" w:eastAsia="仿宋" w:cs="宋体"/>
                <w:color w:val="000000"/>
                <w:lang w:val="en-US" w:bidi="ar-SA"/>
              </w:rPr>
            </w:pPr>
          </w:p>
        </w:tc>
        <w:tc>
          <w:tcPr>
            <w:tcW w:w="604" w:type="pct"/>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本项目拟投入人员</w:t>
            </w:r>
          </w:p>
        </w:tc>
        <w:tc>
          <w:tcPr>
            <w:tcW w:w="362" w:type="pct"/>
            <w:tcBorders>
              <w:top w:val="nil"/>
              <w:left w:val="nil"/>
              <w:bottom w:val="single" w:color="auto" w:sz="4" w:space="0"/>
              <w:right w:val="single" w:color="auto" w:sz="4" w:space="0"/>
            </w:tcBorders>
            <w:shd w:val="clear" w:color="auto" w:fill="auto"/>
            <w:noWrap/>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6</w:t>
            </w:r>
          </w:p>
        </w:tc>
        <w:tc>
          <w:tcPr>
            <w:tcW w:w="3428" w:type="pct"/>
            <w:tcBorders>
              <w:top w:val="nil"/>
              <w:left w:val="nil"/>
              <w:bottom w:val="single" w:color="auto" w:sz="4" w:space="0"/>
              <w:right w:val="single" w:color="auto" w:sz="4" w:space="0"/>
            </w:tcBorders>
            <w:shd w:val="clear" w:color="auto" w:fill="auto"/>
            <w:vAlign w:val="center"/>
          </w:tcPr>
          <w:p>
            <w:pPr>
              <w:widowControl/>
              <w:autoSpaceDE/>
              <w:autoSpaceDN/>
              <w:rPr>
                <w:rFonts w:ascii="仿宋" w:hAnsi="仿宋" w:eastAsia="仿宋" w:cs="宋体"/>
                <w:lang w:val="en-US" w:bidi="ar-SA"/>
              </w:rPr>
            </w:pPr>
            <w:r>
              <w:rPr>
                <w:rFonts w:hint="eastAsia" w:ascii="仿宋" w:hAnsi="仿宋" w:eastAsia="仿宋" w:cs="宋体"/>
                <w:lang w:val="en-US" w:bidi="ar-SA"/>
              </w:rPr>
              <w:t>项目负责人工作经验：近三年（2020年1月1日起）担任过至少一个类似项目竣工财务决算审计的项目负责人，每具备一个工作经验加2分，本项最多加6分。</w:t>
            </w:r>
          </w:p>
          <w:p>
            <w:pPr>
              <w:widowControl/>
              <w:autoSpaceDE/>
              <w:autoSpaceDN/>
              <w:rPr>
                <w:rFonts w:ascii="仿宋" w:hAnsi="仿宋" w:eastAsia="仿宋" w:cs="宋体"/>
                <w:lang w:val="en-US" w:bidi="ar-SA"/>
              </w:rPr>
            </w:pPr>
            <w:r>
              <w:rPr>
                <w:rFonts w:hint="eastAsia" w:ascii="仿宋" w:hAnsi="仿宋" w:eastAsia="仿宋" w:cs="宋体"/>
                <w:lang w:val="en-US" w:bidi="ar-SA"/>
              </w:rPr>
              <w:t>提供包含有项目负责人姓名的项目经验证明文件，证明文件仅限于合同关键页扫描件、证明函。合同关键页须能证明该人员作为项目负责人参与项目，如合同关键页不能证明则可以再额外提供合同相对方盖单位公章、审计部门章或合同章的证明函。未按要求提供有效证明材料的不得分。</w:t>
            </w:r>
          </w:p>
        </w:tc>
      </w:tr>
      <w:tr>
        <w:tblPrEx>
          <w:tblCellMar>
            <w:top w:w="0" w:type="dxa"/>
            <w:left w:w="108" w:type="dxa"/>
            <w:bottom w:w="0" w:type="dxa"/>
            <w:right w:w="108" w:type="dxa"/>
          </w:tblCellMar>
        </w:tblPrEx>
        <w:trPr>
          <w:trHeight w:val="996" w:hRule="atLeast"/>
        </w:trPr>
        <w:tc>
          <w:tcPr>
            <w:tcW w:w="604" w:type="pct"/>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 w:hAnsi="仿宋" w:eastAsia="仿宋" w:cs="宋体"/>
                <w:color w:val="000000"/>
                <w:lang w:val="en-US" w:bidi="ar-SA"/>
              </w:rPr>
            </w:pPr>
          </w:p>
        </w:tc>
        <w:tc>
          <w:tcPr>
            <w:tcW w:w="604" w:type="pct"/>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 w:hAnsi="仿宋" w:eastAsia="仿宋" w:cs="宋体"/>
                <w:color w:val="000000"/>
                <w:lang w:val="en-US" w:bidi="ar-SA"/>
              </w:rPr>
            </w:pPr>
          </w:p>
        </w:tc>
        <w:tc>
          <w:tcPr>
            <w:tcW w:w="362" w:type="pct"/>
            <w:tcBorders>
              <w:top w:val="nil"/>
              <w:left w:val="nil"/>
              <w:bottom w:val="single" w:color="auto" w:sz="4" w:space="0"/>
              <w:right w:val="single" w:color="auto" w:sz="4" w:space="0"/>
            </w:tcBorders>
            <w:shd w:val="clear" w:color="auto" w:fill="auto"/>
            <w:noWrap/>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6</w:t>
            </w:r>
          </w:p>
        </w:tc>
        <w:tc>
          <w:tcPr>
            <w:tcW w:w="3428" w:type="pct"/>
            <w:tcBorders>
              <w:top w:val="nil"/>
              <w:left w:val="nil"/>
              <w:bottom w:val="single" w:color="auto" w:sz="4" w:space="0"/>
              <w:right w:val="single" w:color="auto" w:sz="4" w:space="0"/>
            </w:tcBorders>
            <w:shd w:val="clear" w:color="auto" w:fill="auto"/>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本项目拟建团队除项目负责人，每增加1名注册会计师加3分，本项加满为止。</w:t>
            </w:r>
          </w:p>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上述人员能按比选文件第三章要求提供养老保险证明材料才予以加分，否则视为无效人员不予计算。</w:t>
            </w:r>
          </w:p>
        </w:tc>
      </w:tr>
      <w:tr>
        <w:tblPrEx>
          <w:tblCellMar>
            <w:top w:w="0" w:type="dxa"/>
            <w:left w:w="108" w:type="dxa"/>
            <w:bottom w:w="0" w:type="dxa"/>
            <w:right w:w="108" w:type="dxa"/>
          </w:tblCellMar>
        </w:tblPrEx>
        <w:trPr>
          <w:trHeight w:val="1440" w:hRule="atLeast"/>
        </w:trPr>
        <w:tc>
          <w:tcPr>
            <w:tcW w:w="604" w:type="pct"/>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技术部分</w:t>
            </w:r>
          </w:p>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（25分）</w:t>
            </w:r>
          </w:p>
        </w:tc>
        <w:tc>
          <w:tcPr>
            <w:tcW w:w="604" w:type="pct"/>
            <w:tcBorders>
              <w:top w:val="nil"/>
              <w:left w:val="nil"/>
              <w:bottom w:val="single" w:color="auto" w:sz="4" w:space="0"/>
              <w:right w:val="single" w:color="auto" w:sz="4" w:space="0"/>
            </w:tcBorders>
            <w:shd w:val="clear" w:color="auto" w:fill="auto"/>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审计组织方案</w:t>
            </w:r>
          </w:p>
        </w:tc>
        <w:tc>
          <w:tcPr>
            <w:tcW w:w="362" w:type="pct"/>
            <w:tcBorders>
              <w:top w:val="nil"/>
              <w:left w:val="nil"/>
              <w:bottom w:val="single" w:color="auto" w:sz="4" w:space="0"/>
              <w:right w:val="single" w:color="auto" w:sz="4" w:space="0"/>
            </w:tcBorders>
            <w:shd w:val="clear" w:color="auto" w:fill="auto"/>
            <w:noWrap/>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8</w:t>
            </w:r>
          </w:p>
        </w:tc>
        <w:tc>
          <w:tcPr>
            <w:tcW w:w="3428" w:type="pct"/>
            <w:tcBorders>
              <w:top w:val="nil"/>
              <w:left w:val="nil"/>
              <w:bottom w:val="single" w:color="auto" w:sz="4" w:space="0"/>
              <w:right w:val="single" w:color="auto" w:sz="4" w:space="0"/>
            </w:tcBorders>
            <w:shd w:val="clear" w:color="auto" w:fill="auto"/>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根据比选申请人为本项目出具的审计组织方案进行评审：</w:t>
            </w:r>
          </w:p>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配备的审计团队人员数量、专业合理；审前准备、现场实施、后期报告各阶段目标清晰、时间计划和工作安排合理；审计团队与被审单位沟通、协调、确认方法恰当、清晰合理；审计团队内部指导、汇报、检查、管理方法恰当、清晰合理；与审计项目管理人员沟通机制清晰、适当。得分为优得8~6分，良得6~4分，一般得4~0分。</w:t>
            </w:r>
          </w:p>
        </w:tc>
      </w:tr>
      <w:tr>
        <w:tblPrEx>
          <w:tblCellMar>
            <w:top w:w="0" w:type="dxa"/>
            <w:left w:w="108" w:type="dxa"/>
            <w:bottom w:w="0" w:type="dxa"/>
            <w:right w:w="108" w:type="dxa"/>
          </w:tblCellMar>
        </w:tblPrEx>
        <w:trPr>
          <w:trHeight w:val="4320" w:hRule="atLeast"/>
        </w:trPr>
        <w:tc>
          <w:tcPr>
            <w:tcW w:w="604" w:type="pct"/>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 w:hAnsi="仿宋" w:eastAsia="仿宋" w:cs="宋体"/>
                <w:color w:val="000000"/>
                <w:lang w:val="en-US" w:bidi="ar-SA"/>
              </w:rPr>
            </w:pPr>
          </w:p>
        </w:tc>
        <w:tc>
          <w:tcPr>
            <w:tcW w:w="604" w:type="pct"/>
            <w:tcBorders>
              <w:top w:val="nil"/>
              <w:left w:val="nil"/>
              <w:bottom w:val="single" w:color="auto" w:sz="4" w:space="0"/>
              <w:right w:val="single" w:color="auto" w:sz="4" w:space="0"/>
            </w:tcBorders>
            <w:shd w:val="clear" w:color="auto" w:fill="auto"/>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审计技术方案</w:t>
            </w:r>
          </w:p>
        </w:tc>
        <w:tc>
          <w:tcPr>
            <w:tcW w:w="362" w:type="pct"/>
            <w:tcBorders>
              <w:top w:val="nil"/>
              <w:left w:val="nil"/>
              <w:bottom w:val="single" w:color="auto" w:sz="4" w:space="0"/>
              <w:right w:val="single" w:color="auto" w:sz="4" w:space="0"/>
            </w:tcBorders>
            <w:shd w:val="clear" w:color="auto" w:fill="auto"/>
            <w:noWrap/>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8</w:t>
            </w:r>
          </w:p>
        </w:tc>
        <w:tc>
          <w:tcPr>
            <w:tcW w:w="3428" w:type="pct"/>
            <w:tcBorders>
              <w:top w:val="nil"/>
              <w:left w:val="nil"/>
              <w:bottom w:val="single" w:color="auto" w:sz="4" w:space="0"/>
              <w:right w:val="single" w:color="auto" w:sz="4" w:space="0"/>
            </w:tcBorders>
            <w:shd w:val="clear" w:color="auto" w:fill="auto"/>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比选申请人提供财务决算审计项目案例书面材料，案例由比选申请人选择任意一个2020年1月1日至今开展过的一个类似项目进行书面阐述，并提供拟在本项目开展的技术思路、落地方案等。评审小组对比选申请人所提供的材料做出专业评价。</w:t>
            </w:r>
          </w:p>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结构清晰，内容充分且合理，方案在公司可实施性高，前瞻性和创新性强，优得8~6分；</w:t>
            </w:r>
          </w:p>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结构较为清晰，内容较为充分合理，方案在公司可实施性较高，前瞻性和创新性较强，良得6~4分；</w:t>
            </w:r>
          </w:p>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结构一般，内容较为充分合理，方案在公司基本可落地实施，前瞻性和创新性一般，一般得4~0分；</w:t>
            </w:r>
          </w:p>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 xml:space="preserve">结构模糊，内容确实较多且不合理，方案完全不可实施，无前瞻性和创新性，不得分。    </w:t>
            </w:r>
          </w:p>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证明材料：1.项目案例材料需能证明比选申请人参与的为2020年1月1日开展的类似财务决算审计项目，如审计报告关键页、体现比选申请人或比选申请人人员的审计通知书等，或提供合同相对方盖单位公章、审计部门章的证明函。可以直接选取已提供的类似业绩案例展开阐述。</w:t>
            </w:r>
          </w:p>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2.证明材料需与项目案例具有关联性。</w:t>
            </w:r>
          </w:p>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未提供符合上述要求证明材料则以上各项均不得分。</w:t>
            </w:r>
          </w:p>
        </w:tc>
      </w:tr>
      <w:tr>
        <w:tblPrEx>
          <w:tblCellMar>
            <w:top w:w="0" w:type="dxa"/>
            <w:left w:w="108" w:type="dxa"/>
            <w:bottom w:w="0" w:type="dxa"/>
            <w:right w:w="108" w:type="dxa"/>
          </w:tblCellMar>
        </w:tblPrEx>
        <w:trPr>
          <w:trHeight w:val="1212" w:hRule="atLeast"/>
        </w:trPr>
        <w:tc>
          <w:tcPr>
            <w:tcW w:w="604" w:type="pct"/>
            <w:vMerge w:val="continue"/>
            <w:tcBorders>
              <w:top w:val="nil"/>
              <w:left w:val="single" w:color="auto" w:sz="4" w:space="0"/>
              <w:bottom w:val="single" w:color="auto" w:sz="4" w:space="0"/>
              <w:right w:val="single" w:color="auto" w:sz="4" w:space="0"/>
            </w:tcBorders>
            <w:vAlign w:val="center"/>
          </w:tcPr>
          <w:p>
            <w:pPr>
              <w:widowControl/>
              <w:autoSpaceDE/>
              <w:autoSpaceDN/>
              <w:rPr>
                <w:rFonts w:ascii="仿宋" w:hAnsi="仿宋" w:eastAsia="仿宋" w:cs="宋体"/>
                <w:color w:val="000000"/>
                <w:lang w:val="en-US" w:bidi="ar-SA"/>
              </w:rPr>
            </w:pPr>
          </w:p>
        </w:tc>
        <w:tc>
          <w:tcPr>
            <w:tcW w:w="604" w:type="pct"/>
            <w:tcBorders>
              <w:top w:val="nil"/>
              <w:left w:val="nil"/>
              <w:bottom w:val="single" w:color="auto" w:sz="4" w:space="0"/>
              <w:right w:val="single" w:color="auto" w:sz="4" w:space="0"/>
            </w:tcBorders>
            <w:shd w:val="clear" w:color="auto" w:fill="auto"/>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内部质量控制工作方案与重大问题沟通协商预案</w:t>
            </w:r>
          </w:p>
        </w:tc>
        <w:tc>
          <w:tcPr>
            <w:tcW w:w="362" w:type="pct"/>
            <w:tcBorders>
              <w:top w:val="nil"/>
              <w:left w:val="nil"/>
              <w:bottom w:val="single" w:color="auto" w:sz="4" w:space="0"/>
              <w:right w:val="single" w:color="auto" w:sz="4" w:space="0"/>
            </w:tcBorders>
            <w:shd w:val="clear" w:color="auto" w:fill="auto"/>
            <w:noWrap/>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9</w:t>
            </w:r>
          </w:p>
        </w:tc>
        <w:tc>
          <w:tcPr>
            <w:tcW w:w="3428" w:type="pct"/>
            <w:tcBorders>
              <w:top w:val="nil"/>
              <w:left w:val="nil"/>
              <w:bottom w:val="single" w:color="auto" w:sz="4" w:space="0"/>
              <w:right w:val="single" w:color="auto" w:sz="4" w:space="0"/>
            </w:tcBorders>
            <w:shd w:val="clear" w:color="auto" w:fill="auto"/>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具有详尽可行的质量保障措施，促进审计质量和审计效率提升，能有效保障成果输出要求；提出的审计过程中的重点、难点及对应解决措施，项目审计问题的合理化建议。措施及建议完善且合理得9~7分；措施及建议一般但能保障成果输出得6~4分；保障措施不完善可能无法支撑项目完成、建议无法落地的得4~0分。</w:t>
            </w:r>
          </w:p>
        </w:tc>
      </w:tr>
      <w:tr>
        <w:tblPrEx>
          <w:tblCellMar>
            <w:top w:w="0" w:type="dxa"/>
            <w:left w:w="108" w:type="dxa"/>
            <w:bottom w:w="0" w:type="dxa"/>
            <w:right w:w="108" w:type="dxa"/>
          </w:tblCellMar>
        </w:tblPrEx>
        <w:trPr>
          <w:trHeight w:val="557" w:hRule="atLeast"/>
        </w:trPr>
        <w:tc>
          <w:tcPr>
            <w:tcW w:w="604" w:type="pct"/>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价格部分</w:t>
            </w:r>
          </w:p>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（40分）</w:t>
            </w:r>
          </w:p>
        </w:tc>
        <w:tc>
          <w:tcPr>
            <w:tcW w:w="604" w:type="pct"/>
            <w:tcBorders>
              <w:top w:val="nil"/>
              <w:left w:val="nil"/>
              <w:bottom w:val="single" w:color="auto" w:sz="4" w:space="0"/>
              <w:right w:val="single" w:color="auto" w:sz="4" w:space="0"/>
            </w:tcBorders>
            <w:shd w:val="clear" w:color="auto" w:fill="auto"/>
            <w:noWrap/>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基准价法</w:t>
            </w:r>
          </w:p>
        </w:tc>
        <w:tc>
          <w:tcPr>
            <w:tcW w:w="362" w:type="pct"/>
            <w:tcBorders>
              <w:top w:val="nil"/>
              <w:left w:val="nil"/>
              <w:bottom w:val="single" w:color="auto" w:sz="4" w:space="0"/>
              <w:right w:val="single" w:color="auto" w:sz="4" w:space="0"/>
            </w:tcBorders>
            <w:shd w:val="clear" w:color="auto" w:fill="auto"/>
            <w:noWrap/>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40</w:t>
            </w:r>
          </w:p>
        </w:tc>
        <w:tc>
          <w:tcPr>
            <w:tcW w:w="3428" w:type="pct"/>
            <w:tcBorders>
              <w:top w:val="nil"/>
              <w:left w:val="nil"/>
              <w:bottom w:val="single" w:color="auto" w:sz="4" w:space="0"/>
              <w:right w:val="single" w:color="auto" w:sz="4" w:space="0"/>
            </w:tcBorders>
            <w:shd w:val="clear" w:color="auto" w:fill="auto"/>
            <w:vAlign w:val="center"/>
          </w:tcPr>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（1）将通过初步评审的比选申请人算术性修正后的参选报价作为有效参选报价；</w:t>
            </w:r>
          </w:p>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（2）评审基准价：</w:t>
            </w:r>
          </w:p>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①当有效参选报价的比选申请人数量≤5 家时，取所有有效参选报价的算术平均值作为评审基准价；</w:t>
            </w:r>
          </w:p>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②当有效参选报价的比选申请人数量＞5 家时，去掉其中的一个最高价和一个最低价后取剩余有效参选报价的算术平均值作为评审基准价。</w:t>
            </w:r>
          </w:p>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（3）基准价评分为满分40分，高于基准价的，每高1%扣0.5分，扣完为止；低于基准价的，每低1%扣0.2分，扣完为止。不足1%部分按线性计算。价格得分计算公式如下：</w:t>
            </w:r>
          </w:p>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 xml:space="preserve">    有效参选报价高于评审基准价：得分=40-（报价-基准价）/基准价/(1%)*0.5；</w:t>
            </w:r>
          </w:p>
          <w:p>
            <w:pPr>
              <w:widowControl/>
              <w:autoSpaceDE/>
              <w:autoSpaceDN/>
              <w:rPr>
                <w:rFonts w:ascii="仿宋" w:hAnsi="仿宋" w:eastAsia="仿宋" w:cs="宋体"/>
                <w:color w:val="000000"/>
                <w:lang w:val="en-US" w:bidi="ar-SA"/>
              </w:rPr>
            </w:pPr>
            <w:r>
              <w:rPr>
                <w:rFonts w:hint="eastAsia" w:ascii="仿宋" w:hAnsi="仿宋" w:eastAsia="仿宋" w:cs="宋体"/>
                <w:color w:val="000000"/>
                <w:lang w:val="en-US" w:bidi="ar-SA"/>
              </w:rPr>
              <w:t xml:space="preserve">    有效参选报价低于评审基准价：得分=40-（基准价-报价）/基准价/(1%)*0.2。</w:t>
            </w:r>
          </w:p>
        </w:tc>
      </w:tr>
    </w:tbl>
    <w:p>
      <w:pPr>
        <w:pStyle w:val="4"/>
        <w:rPr>
          <w:rFonts w:ascii="仿宋_GB2312"/>
          <w:sz w:val="24"/>
          <w:szCs w:val="24"/>
        </w:rPr>
      </w:pPr>
      <w:r>
        <w:rPr>
          <w:rFonts w:hint="eastAsia" w:ascii="仿宋_GB2312"/>
          <w:sz w:val="24"/>
          <w:szCs w:val="24"/>
        </w:rPr>
        <w:t>（二）比选办法</w:t>
      </w:r>
    </w:p>
    <w:p>
      <w:pPr>
        <w:pStyle w:val="5"/>
        <w:rPr>
          <w:sz w:val="24"/>
          <w:szCs w:val="24"/>
        </w:rPr>
      </w:pPr>
      <w:r>
        <w:rPr>
          <w:rFonts w:hint="eastAsia"/>
          <w:sz w:val="24"/>
          <w:szCs w:val="24"/>
        </w:rPr>
        <w:t>1 比选组织机构组建评审小组</w:t>
      </w:r>
    </w:p>
    <w:p>
      <w:pPr>
        <w:spacing w:line="560" w:lineRule="exact"/>
        <w:ind w:firstLine="480" w:firstLineChars="200"/>
        <w:rPr>
          <w:rFonts w:hAnsi="仿宋"/>
          <w:sz w:val="24"/>
          <w:szCs w:val="24"/>
        </w:rPr>
      </w:pPr>
      <w:r>
        <w:rPr>
          <w:rFonts w:hint="eastAsia" w:hAnsi="仿宋"/>
          <w:sz w:val="24"/>
          <w:szCs w:val="24"/>
        </w:rPr>
        <w:t>评审小组由5人或5人以上单数组成。</w:t>
      </w:r>
    </w:p>
    <w:p>
      <w:pPr>
        <w:pStyle w:val="5"/>
        <w:rPr>
          <w:sz w:val="24"/>
          <w:szCs w:val="24"/>
        </w:rPr>
      </w:pPr>
      <w:bookmarkStart w:id="16" w:name="_Ref77046541"/>
      <w:r>
        <w:rPr>
          <w:rFonts w:hint="eastAsia"/>
          <w:sz w:val="24"/>
          <w:szCs w:val="24"/>
        </w:rPr>
        <w:t>2 评审标准</w:t>
      </w:r>
    </w:p>
    <w:p>
      <w:pPr>
        <w:spacing w:line="560" w:lineRule="exact"/>
        <w:ind w:firstLine="482" w:firstLineChars="200"/>
        <w:rPr>
          <w:rFonts w:hAnsi="仿宋"/>
          <w:b/>
          <w:sz w:val="24"/>
          <w:szCs w:val="24"/>
        </w:rPr>
      </w:pPr>
      <w:bookmarkStart w:id="17" w:name="_Toc116081738"/>
      <w:bookmarkStart w:id="18" w:name="_Toc450489347"/>
      <w:r>
        <w:rPr>
          <w:rFonts w:hint="eastAsia" w:hAnsi="仿宋"/>
          <w:b/>
          <w:sz w:val="24"/>
          <w:szCs w:val="24"/>
        </w:rPr>
        <w:t>2.1初步评审标准</w:t>
      </w:r>
      <w:bookmarkEnd w:id="17"/>
      <w:bookmarkEnd w:id="18"/>
    </w:p>
    <w:p>
      <w:pPr>
        <w:spacing w:line="560" w:lineRule="exact"/>
        <w:ind w:firstLine="480" w:firstLineChars="200"/>
        <w:rPr>
          <w:rFonts w:hAnsi="仿宋"/>
          <w:sz w:val="24"/>
          <w:szCs w:val="24"/>
        </w:rPr>
      </w:pPr>
      <w:r>
        <w:rPr>
          <w:rFonts w:hint="eastAsia" w:hAnsi="仿宋"/>
          <w:sz w:val="24"/>
          <w:szCs w:val="24"/>
        </w:rPr>
        <w:t>初步评审标准：见比选办法前附表。</w:t>
      </w:r>
    </w:p>
    <w:p>
      <w:pPr>
        <w:spacing w:line="560" w:lineRule="exact"/>
        <w:ind w:firstLine="482" w:firstLineChars="200"/>
        <w:rPr>
          <w:rFonts w:hAnsi="仿宋"/>
          <w:b/>
          <w:sz w:val="24"/>
          <w:szCs w:val="24"/>
        </w:rPr>
      </w:pPr>
      <w:bookmarkStart w:id="19" w:name="_Toc450489348"/>
      <w:bookmarkStart w:id="20" w:name="_Toc116081739"/>
      <w:r>
        <w:rPr>
          <w:rFonts w:hint="eastAsia" w:hAnsi="仿宋"/>
          <w:b/>
          <w:sz w:val="24"/>
          <w:szCs w:val="24"/>
        </w:rPr>
        <w:t>2.2详细评审标准</w:t>
      </w:r>
      <w:bookmarkEnd w:id="19"/>
      <w:bookmarkEnd w:id="20"/>
    </w:p>
    <w:p>
      <w:pPr>
        <w:spacing w:line="560" w:lineRule="exact"/>
        <w:ind w:firstLine="480" w:firstLineChars="200"/>
        <w:rPr>
          <w:rFonts w:hAnsi="仿宋"/>
          <w:sz w:val="24"/>
          <w:szCs w:val="24"/>
        </w:rPr>
      </w:pPr>
      <w:r>
        <w:rPr>
          <w:rFonts w:hint="eastAsia" w:hAnsi="仿宋"/>
          <w:sz w:val="24"/>
          <w:szCs w:val="24"/>
        </w:rPr>
        <w:t>详细评审标准：见比选办法前附表。</w:t>
      </w:r>
    </w:p>
    <w:p>
      <w:pPr>
        <w:pStyle w:val="5"/>
        <w:rPr>
          <w:sz w:val="24"/>
          <w:szCs w:val="24"/>
        </w:rPr>
      </w:pPr>
      <w:r>
        <w:rPr>
          <w:rFonts w:hint="eastAsia"/>
          <w:sz w:val="24"/>
          <w:szCs w:val="24"/>
        </w:rPr>
        <w:t>3 评审程序</w:t>
      </w:r>
    </w:p>
    <w:p>
      <w:pPr>
        <w:spacing w:line="560" w:lineRule="exact"/>
        <w:ind w:firstLine="482" w:firstLineChars="200"/>
        <w:rPr>
          <w:rFonts w:hAnsi="仿宋"/>
          <w:b/>
          <w:sz w:val="24"/>
          <w:szCs w:val="24"/>
        </w:rPr>
      </w:pPr>
      <w:r>
        <w:rPr>
          <w:rFonts w:hint="eastAsia" w:hAnsi="仿宋"/>
          <w:b/>
          <w:sz w:val="24"/>
          <w:szCs w:val="24"/>
        </w:rPr>
        <w:t>3.1初步评审</w:t>
      </w:r>
    </w:p>
    <w:p>
      <w:pPr>
        <w:spacing w:line="560" w:lineRule="exact"/>
        <w:ind w:firstLine="480" w:firstLineChars="200"/>
        <w:rPr>
          <w:rFonts w:hAnsi="仿宋"/>
          <w:sz w:val="24"/>
          <w:szCs w:val="24"/>
        </w:rPr>
      </w:pPr>
      <w:r>
        <w:rPr>
          <w:rFonts w:hint="eastAsia" w:hAnsi="仿宋"/>
          <w:sz w:val="24"/>
          <w:szCs w:val="24"/>
        </w:rPr>
        <w:t>3.1.1评审小组根据本章第2.1款规定的标准对比选申请文件进行初步评审。有一项不符合评审标准的，评审小组应当否决其参选。凡未通过初步评审的比选申请人，其参选将被否决，不再进入后续详细评审程序。</w:t>
      </w:r>
    </w:p>
    <w:p>
      <w:pPr>
        <w:spacing w:line="560" w:lineRule="exact"/>
        <w:ind w:firstLine="480" w:firstLineChars="200"/>
        <w:rPr>
          <w:rFonts w:hAnsi="仿宋"/>
          <w:sz w:val="24"/>
          <w:szCs w:val="24"/>
        </w:rPr>
      </w:pPr>
      <w:r>
        <w:rPr>
          <w:rFonts w:hint="eastAsia" w:hAnsi="仿宋"/>
          <w:sz w:val="24"/>
          <w:szCs w:val="24"/>
        </w:rPr>
        <w:t>3.1.2在详细评审之前，评审小组要审查每份比选申请文件是否实质上响应了比选文件的要求，是否存在重大偏差。</w:t>
      </w:r>
    </w:p>
    <w:p>
      <w:pPr>
        <w:spacing w:line="560" w:lineRule="exact"/>
        <w:ind w:firstLine="480" w:firstLineChars="200"/>
        <w:rPr>
          <w:rFonts w:hAnsi="仿宋"/>
          <w:sz w:val="24"/>
          <w:szCs w:val="24"/>
        </w:rPr>
      </w:pPr>
      <w:r>
        <w:rPr>
          <w:rFonts w:hint="eastAsia" w:hAnsi="仿宋"/>
          <w:sz w:val="24"/>
          <w:szCs w:val="24"/>
        </w:rPr>
        <w:t>下列情况属于重大偏差：</w:t>
      </w:r>
    </w:p>
    <w:p>
      <w:pPr>
        <w:spacing w:line="560" w:lineRule="exact"/>
        <w:ind w:firstLine="480" w:firstLineChars="200"/>
        <w:rPr>
          <w:rFonts w:hAnsi="仿宋"/>
          <w:sz w:val="24"/>
          <w:szCs w:val="24"/>
        </w:rPr>
      </w:pPr>
      <w:r>
        <w:rPr>
          <w:rFonts w:hint="eastAsia" w:hAnsi="仿宋"/>
          <w:sz w:val="24"/>
          <w:szCs w:val="24"/>
        </w:rPr>
        <w:t>（1）未按比选文件要求加盖单位公章或负责人（或授权代表）签字；</w:t>
      </w:r>
    </w:p>
    <w:p>
      <w:pPr>
        <w:spacing w:line="560" w:lineRule="exact"/>
        <w:ind w:firstLine="480" w:firstLineChars="200"/>
        <w:rPr>
          <w:rFonts w:hAnsi="仿宋"/>
          <w:sz w:val="24"/>
          <w:szCs w:val="24"/>
        </w:rPr>
      </w:pPr>
      <w:r>
        <w:rPr>
          <w:rFonts w:hint="eastAsia" w:hAnsi="仿宋"/>
          <w:sz w:val="24"/>
          <w:szCs w:val="24"/>
        </w:rPr>
        <w:t>（2）授权委托书未满足比选文件的要求；</w:t>
      </w:r>
    </w:p>
    <w:p>
      <w:pPr>
        <w:spacing w:line="560" w:lineRule="exact"/>
        <w:ind w:firstLine="480" w:firstLineChars="200"/>
        <w:rPr>
          <w:rFonts w:hAnsi="仿宋"/>
          <w:sz w:val="24"/>
          <w:szCs w:val="24"/>
        </w:rPr>
      </w:pPr>
      <w:r>
        <w:rPr>
          <w:rFonts w:hint="eastAsia" w:hAnsi="仿宋"/>
          <w:sz w:val="24"/>
          <w:szCs w:val="24"/>
        </w:rPr>
        <w:t>1）本授权书在比选申请人代表不是比选申请人负责人时办理，如由比选申请人负责人亲自签署比选文件并参与比选相关活动，则不需办理本授权书。</w:t>
      </w:r>
    </w:p>
    <w:p>
      <w:pPr>
        <w:spacing w:line="560" w:lineRule="exact"/>
        <w:ind w:firstLine="480" w:firstLineChars="200"/>
        <w:rPr>
          <w:rFonts w:hAnsi="仿宋"/>
          <w:sz w:val="24"/>
          <w:szCs w:val="24"/>
        </w:rPr>
      </w:pPr>
      <w:r>
        <w:rPr>
          <w:rFonts w:hint="eastAsia" w:hAnsi="仿宋"/>
          <w:sz w:val="24"/>
          <w:szCs w:val="24"/>
        </w:rPr>
        <w:t>2）如果有委托代理人的，应同时附负责人身份证明、授权委托书。否则不通过其初步评审。</w:t>
      </w:r>
    </w:p>
    <w:p>
      <w:pPr>
        <w:spacing w:line="560" w:lineRule="exact"/>
        <w:ind w:firstLine="480" w:firstLineChars="200"/>
        <w:rPr>
          <w:rFonts w:hAnsi="仿宋"/>
          <w:sz w:val="24"/>
          <w:szCs w:val="24"/>
        </w:rPr>
      </w:pPr>
      <w:r>
        <w:rPr>
          <w:rFonts w:hint="eastAsia" w:hAnsi="仿宋"/>
          <w:sz w:val="24"/>
          <w:szCs w:val="24"/>
        </w:rPr>
        <w:t>3）委托代理人只能是一个人，且不能再授予他人，否则比选人将认为其授权无效。</w:t>
      </w:r>
    </w:p>
    <w:p>
      <w:pPr>
        <w:spacing w:line="560" w:lineRule="exact"/>
        <w:ind w:firstLine="480" w:firstLineChars="200"/>
        <w:rPr>
          <w:rFonts w:hAnsi="仿宋"/>
          <w:sz w:val="24"/>
          <w:szCs w:val="24"/>
        </w:rPr>
      </w:pPr>
      <w:r>
        <w:rPr>
          <w:rFonts w:hint="eastAsia" w:hAnsi="仿宋"/>
          <w:sz w:val="24"/>
          <w:szCs w:val="24"/>
        </w:rPr>
        <w:t>4）比选申请人负责人授权书应加盖比选申请人公章，授权人和委托代理人均须在授权书上签字，不得使用签名章代替。</w:t>
      </w:r>
    </w:p>
    <w:p>
      <w:pPr>
        <w:spacing w:line="560" w:lineRule="exact"/>
        <w:ind w:firstLine="480" w:firstLineChars="200"/>
        <w:rPr>
          <w:rFonts w:hAnsi="仿宋"/>
          <w:sz w:val="24"/>
          <w:szCs w:val="24"/>
        </w:rPr>
      </w:pPr>
      <w:r>
        <w:rPr>
          <w:rFonts w:hint="eastAsia" w:hAnsi="仿宋"/>
          <w:sz w:val="24"/>
          <w:szCs w:val="24"/>
        </w:rPr>
        <w:t>5）授权书后须附授权人和委托代理人身份证复印件，并保证清晰有效。</w:t>
      </w:r>
    </w:p>
    <w:p>
      <w:pPr>
        <w:spacing w:line="560" w:lineRule="exact"/>
        <w:ind w:firstLine="480" w:firstLineChars="200"/>
        <w:rPr>
          <w:rFonts w:hAnsi="仿宋"/>
          <w:sz w:val="24"/>
          <w:szCs w:val="24"/>
        </w:rPr>
      </w:pPr>
      <w:r>
        <w:rPr>
          <w:rFonts w:hint="eastAsia" w:hAnsi="仿宋"/>
          <w:sz w:val="24"/>
          <w:szCs w:val="24"/>
        </w:rPr>
        <w:t>（3）比选申请人未按规定的格式填写，内容不完整或关键字迹模糊、无法辨认的；</w:t>
      </w:r>
    </w:p>
    <w:p>
      <w:pPr>
        <w:spacing w:line="560" w:lineRule="exact"/>
        <w:ind w:firstLine="480" w:firstLineChars="200"/>
        <w:rPr>
          <w:rFonts w:hAnsi="仿宋"/>
          <w:sz w:val="24"/>
          <w:szCs w:val="24"/>
        </w:rPr>
      </w:pPr>
      <w:r>
        <w:rPr>
          <w:rFonts w:hint="eastAsia" w:hAnsi="仿宋"/>
          <w:sz w:val="24"/>
          <w:szCs w:val="24"/>
        </w:rPr>
        <w:t>（4）比选申请人递交两份或多份内容不同的比选申请文件，或在一份比选申请文件中对同一比选响应范围报有两个或多个报价，且未声明哪一个为最终报价的；</w:t>
      </w:r>
    </w:p>
    <w:p>
      <w:pPr>
        <w:spacing w:line="560" w:lineRule="exact"/>
        <w:ind w:firstLine="480" w:firstLineChars="200"/>
        <w:rPr>
          <w:rFonts w:hAnsi="仿宋"/>
          <w:sz w:val="24"/>
          <w:szCs w:val="24"/>
        </w:rPr>
      </w:pPr>
      <w:r>
        <w:rPr>
          <w:rFonts w:hint="eastAsia" w:hAnsi="仿宋"/>
          <w:sz w:val="24"/>
          <w:szCs w:val="24"/>
        </w:rPr>
        <w:t>（</w:t>
      </w:r>
      <w:r>
        <w:rPr>
          <w:rFonts w:hint="eastAsia" w:hAnsi="仿宋"/>
          <w:sz w:val="24"/>
          <w:szCs w:val="24"/>
          <w:lang w:val="en-US"/>
        </w:rPr>
        <w:t>5</w:t>
      </w:r>
      <w:r>
        <w:rPr>
          <w:rFonts w:hint="eastAsia" w:hAnsi="仿宋"/>
          <w:sz w:val="24"/>
          <w:szCs w:val="24"/>
        </w:rPr>
        <w:t>）不符合比选文件及相关法律法规中规定的其它实质性要求。</w:t>
      </w:r>
    </w:p>
    <w:p>
      <w:pPr>
        <w:spacing w:line="560" w:lineRule="exact"/>
        <w:ind w:firstLine="480" w:firstLineChars="200"/>
        <w:rPr>
          <w:rFonts w:hAnsi="仿宋"/>
          <w:sz w:val="24"/>
          <w:szCs w:val="24"/>
        </w:rPr>
      </w:pPr>
      <w:r>
        <w:rPr>
          <w:rFonts w:hint="eastAsia" w:hAnsi="仿宋"/>
          <w:sz w:val="24"/>
          <w:szCs w:val="24"/>
        </w:rPr>
        <w:t>如果比选申请文件存在上述重大偏差，比选人将予以拒绝或作为无效比选申请文件处理。比选申请人不得通过修正从而使其比选申请文件成为实际上响应的比选申请文件。</w:t>
      </w:r>
    </w:p>
    <w:p>
      <w:pPr>
        <w:spacing w:line="560" w:lineRule="exact"/>
        <w:ind w:firstLine="480" w:firstLineChars="200"/>
        <w:rPr>
          <w:rFonts w:hAnsi="仿宋"/>
          <w:sz w:val="24"/>
          <w:szCs w:val="24"/>
        </w:rPr>
      </w:pPr>
      <w:r>
        <w:rPr>
          <w:rFonts w:hint="eastAsia" w:hAnsi="仿宋"/>
          <w:sz w:val="24"/>
          <w:szCs w:val="24"/>
        </w:rPr>
        <w:t>3.1.3比选申请人有以下情形之一的，评审小组应当否决其参选：</w:t>
      </w:r>
    </w:p>
    <w:p>
      <w:pPr>
        <w:spacing w:line="560" w:lineRule="exact"/>
        <w:ind w:firstLine="480" w:firstLineChars="200"/>
        <w:rPr>
          <w:rFonts w:hAnsi="仿宋"/>
          <w:sz w:val="24"/>
          <w:szCs w:val="24"/>
        </w:rPr>
      </w:pPr>
      <w:r>
        <w:rPr>
          <w:rFonts w:hint="eastAsia" w:hAnsi="仿宋"/>
          <w:sz w:val="24"/>
          <w:szCs w:val="24"/>
        </w:rPr>
        <w:t>（1）第二章“比选申请人须知”</w:t>
      </w:r>
      <w:r>
        <w:rPr>
          <w:rFonts w:hint="eastAsia"/>
          <w:sz w:val="24"/>
          <w:szCs w:val="24"/>
        </w:rPr>
        <w:t xml:space="preserve"> </w:t>
      </w:r>
      <w:r>
        <w:rPr>
          <w:rFonts w:hint="eastAsia" w:hAnsi="仿宋"/>
          <w:sz w:val="24"/>
          <w:szCs w:val="24"/>
        </w:rPr>
        <w:t>比选申请人不得存在下列情形的任何一种情形的；</w:t>
      </w:r>
    </w:p>
    <w:p>
      <w:pPr>
        <w:spacing w:line="560" w:lineRule="exact"/>
        <w:ind w:firstLine="480" w:firstLineChars="200"/>
        <w:rPr>
          <w:rFonts w:hAnsi="仿宋"/>
          <w:sz w:val="24"/>
          <w:szCs w:val="24"/>
        </w:rPr>
      </w:pPr>
      <w:r>
        <w:rPr>
          <w:rFonts w:hint="eastAsia" w:hAnsi="仿宋"/>
          <w:sz w:val="24"/>
          <w:szCs w:val="24"/>
        </w:rPr>
        <w:t>（2）不按照评审小组要求澄清、说明或者补正的；</w:t>
      </w:r>
    </w:p>
    <w:p>
      <w:pPr>
        <w:spacing w:line="560" w:lineRule="exact"/>
        <w:ind w:firstLine="480" w:firstLineChars="200"/>
        <w:rPr>
          <w:rFonts w:hAnsi="仿宋"/>
          <w:sz w:val="24"/>
          <w:szCs w:val="24"/>
        </w:rPr>
      </w:pPr>
      <w:r>
        <w:rPr>
          <w:rFonts w:hint="eastAsia" w:hAnsi="仿宋"/>
          <w:sz w:val="24"/>
          <w:szCs w:val="24"/>
        </w:rPr>
        <w:t>（3）比选申请文件未按照比选文件要求盖章和签字；</w:t>
      </w:r>
    </w:p>
    <w:p>
      <w:pPr>
        <w:spacing w:line="560" w:lineRule="exact"/>
        <w:ind w:firstLine="480" w:firstLineChars="200"/>
        <w:rPr>
          <w:rFonts w:hAnsi="仿宋"/>
          <w:sz w:val="24"/>
          <w:szCs w:val="24"/>
        </w:rPr>
      </w:pPr>
      <w:r>
        <w:rPr>
          <w:rFonts w:hint="eastAsia" w:hAnsi="仿宋"/>
          <w:sz w:val="24"/>
          <w:szCs w:val="24"/>
        </w:rPr>
        <w:t>（4）允许联合体参选的，参选联合体没有递交共同参选协议；</w:t>
      </w:r>
    </w:p>
    <w:p>
      <w:pPr>
        <w:spacing w:line="560" w:lineRule="exact"/>
        <w:ind w:firstLine="480" w:firstLineChars="200"/>
        <w:rPr>
          <w:rFonts w:hAnsi="仿宋"/>
          <w:sz w:val="24"/>
          <w:szCs w:val="24"/>
        </w:rPr>
      </w:pPr>
      <w:r>
        <w:rPr>
          <w:rFonts w:hint="eastAsia" w:hAnsi="仿宋"/>
          <w:sz w:val="24"/>
          <w:szCs w:val="24"/>
        </w:rPr>
        <w:t>（5）比选申请人不符合国家或者比选文件规定的资格条件；</w:t>
      </w:r>
    </w:p>
    <w:p>
      <w:pPr>
        <w:spacing w:line="560" w:lineRule="exact"/>
        <w:ind w:firstLine="480" w:firstLineChars="200"/>
        <w:rPr>
          <w:rFonts w:hAnsi="仿宋"/>
          <w:sz w:val="24"/>
          <w:szCs w:val="24"/>
        </w:rPr>
      </w:pPr>
      <w:r>
        <w:rPr>
          <w:rFonts w:hint="eastAsia" w:hAnsi="仿宋"/>
          <w:sz w:val="24"/>
          <w:szCs w:val="24"/>
        </w:rPr>
        <w:t>（6）同一比选申请人递交两个以上不同的比选申请文件或者参选报价，但比选申请文件要求递交备选参选方案的除外；</w:t>
      </w:r>
    </w:p>
    <w:p>
      <w:pPr>
        <w:spacing w:line="560" w:lineRule="exact"/>
        <w:ind w:firstLine="480" w:firstLineChars="200"/>
        <w:rPr>
          <w:rFonts w:hAnsi="仿宋"/>
          <w:sz w:val="24"/>
          <w:szCs w:val="24"/>
        </w:rPr>
      </w:pPr>
      <w:r>
        <w:rPr>
          <w:rFonts w:hint="eastAsia" w:hAnsi="仿宋"/>
          <w:sz w:val="24"/>
          <w:szCs w:val="24"/>
        </w:rPr>
        <w:t>（7）参选报价低于成本或者高于比选文件设定的最高参选限价；</w:t>
      </w:r>
    </w:p>
    <w:p>
      <w:pPr>
        <w:spacing w:line="560" w:lineRule="exact"/>
        <w:ind w:firstLine="480" w:firstLineChars="200"/>
        <w:rPr>
          <w:rFonts w:hAnsi="仿宋"/>
          <w:sz w:val="24"/>
          <w:szCs w:val="24"/>
        </w:rPr>
      </w:pPr>
      <w:r>
        <w:rPr>
          <w:rFonts w:hint="eastAsia" w:hAnsi="仿宋"/>
          <w:sz w:val="24"/>
          <w:szCs w:val="24"/>
        </w:rPr>
        <w:t>（8）比选申请文件没有对比选文件的实质性要求和条件做出响应；</w:t>
      </w:r>
    </w:p>
    <w:p>
      <w:pPr>
        <w:spacing w:line="560" w:lineRule="exact"/>
        <w:ind w:firstLine="480" w:firstLineChars="200"/>
        <w:rPr>
          <w:rFonts w:hAnsi="仿宋"/>
          <w:sz w:val="24"/>
          <w:szCs w:val="24"/>
        </w:rPr>
      </w:pPr>
      <w:r>
        <w:rPr>
          <w:rFonts w:hint="eastAsia" w:hAnsi="仿宋"/>
          <w:sz w:val="24"/>
          <w:szCs w:val="24"/>
        </w:rPr>
        <w:t>（9）比选申请人有串通参选、弄虚作假、行贿等违法行为；</w:t>
      </w:r>
    </w:p>
    <w:p>
      <w:pPr>
        <w:spacing w:line="560" w:lineRule="exact"/>
        <w:ind w:firstLine="480" w:firstLineChars="200"/>
        <w:rPr>
          <w:rFonts w:hAnsi="仿宋"/>
          <w:sz w:val="24"/>
          <w:szCs w:val="24"/>
        </w:rPr>
      </w:pPr>
      <w:r>
        <w:rPr>
          <w:rFonts w:hint="eastAsia" w:hAnsi="仿宋"/>
          <w:sz w:val="24"/>
          <w:szCs w:val="24"/>
        </w:rPr>
        <w:t>（10）比选申请人以他人名义参选；</w:t>
      </w:r>
    </w:p>
    <w:p>
      <w:pPr>
        <w:spacing w:line="560" w:lineRule="exact"/>
        <w:ind w:firstLine="480" w:firstLineChars="200"/>
        <w:rPr>
          <w:rFonts w:hAnsi="仿宋"/>
          <w:sz w:val="24"/>
          <w:szCs w:val="24"/>
        </w:rPr>
      </w:pPr>
      <w:r>
        <w:rPr>
          <w:rFonts w:hint="eastAsia" w:hAnsi="仿宋"/>
          <w:sz w:val="24"/>
          <w:szCs w:val="24"/>
        </w:rPr>
        <w:t>（11）没有按照比选文件要求提供比选担保或者所提供的参选担保有瑕疵；</w:t>
      </w:r>
    </w:p>
    <w:p>
      <w:pPr>
        <w:spacing w:line="560" w:lineRule="exact"/>
        <w:ind w:firstLine="480" w:firstLineChars="200"/>
        <w:rPr>
          <w:rFonts w:hAnsi="仿宋"/>
          <w:sz w:val="24"/>
          <w:szCs w:val="24"/>
        </w:rPr>
      </w:pPr>
      <w:r>
        <w:rPr>
          <w:rFonts w:hint="eastAsia" w:hAnsi="仿宋"/>
          <w:sz w:val="24"/>
          <w:szCs w:val="24"/>
        </w:rPr>
        <w:t>（12）比选申请文件载明的比选项目完成期限超过比选文件规定的期限；</w:t>
      </w:r>
    </w:p>
    <w:p>
      <w:pPr>
        <w:spacing w:line="560" w:lineRule="exact"/>
        <w:ind w:firstLine="480" w:firstLineChars="200"/>
        <w:rPr>
          <w:rFonts w:hAnsi="仿宋"/>
          <w:sz w:val="24"/>
          <w:szCs w:val="24"/>
        </w:rPr>
      </w:pPr>
      <w:r>
        <w:rPr>
          <w:rFonts w:hint="eastAsia" w:hAnsi="仿宋"/>
          <w:sz w:val="24"/>
          <w:szCs w:val="24"/>
        </w:rPr>
        <w:t>（13）明显不符合技术规格、技术标准的要求；</w:t>
      </w:r>
    </w:p>
    <w:p>
      <w:pPr>
        <w:spacing w:line="560" w:lineRule="exact"/>
        <w:ind w:firstLine="480" w:firstLineChars="200"/>
        <w:rPr>
          <w:rFonts w:hAnsi="仿宋"/>
          <w:sz w:val="24"/>
          <w:szCs w:val="24"/>
        </w:rPr>
      </w:pPr>
      <w:r>
        <w:rPr>
          <w:rFonts w:hint="eastAsia" w:hAnsi="仿宋"/>
          <w:sz w:val="24"/>
          <w:szCs w:val="24"/>
        </w:rPr>
        <w:t>（14）比选申请文件载明的货物包装方式、检验标准和方法等不符合比选文件的要求；</w:t>
      </w:r>
    </w:p>
    <w:p>
      <w:pPr>
        <w:spacing w:line="560" w:lineRule="exact"/>
        <w:ind w:firstLine="480" w:firstLineChars="200"/>
        <w:rPr>
          <w:rFonts w:hAnsi="仿宋"/>
          <w:sz w:val="24"/>
          <w:szCs w:val="24"/>
        </w:rPr>
      </w:pPr>
      <w:r>
        <w:rPr>
          <w:rFonts w:hint="eastAsia" w:hAnsi="仿宋"/>
          <w:sz w:val="24"/>
          <w:szCs w:val="24"/>
        </w:rPr>
        <w:t>（15）比选申请文件附有比选人不能接受的条件；</w:t>
      </w:r>
    </w:p>
    <w:p>
      <w:pPr>
        <w:spacing w:line="560" w:lineRule="exact"/>
        <w:ind w:firstLine="480" w:firstLineChars="200"/>
        <w:rPr>
          <w:rFonts w:hAnsi="仿宋"/>
          <w:sz w:val="24"/>
          <w:szCs w:val="24"/>
        </w:rPr>
      </w:pPr>
      <w:r>
        <w:rPr>
          <w:rFonts w:hint="eastAsia" w:hAnsi="仿宋"/>
          <w:sz w:val="24"/>
          <w:szCs w:val="24"/>
        </w:rPr>
        <w:t>（16）不符合比选文件中规定的其他实质性要求。</w:t>
      </w:r>
    </w:p>
    <w:p>
      <w:pPr>
        <w:spacing w:line="560" w:lineRule="exact"/>
        <w:ind w:firstLine="480" w:firstLineChars="200"/>
        <w:rPr>
          <w:rFonts w:hAnsi="仿宋"/>
          <w:sz w:val="24"/>
          <w:szCs w:val="24"/>
        </w:rPr>
      </w:pPr>
      <w:r>
        <w:rPr>
          <w:rFonts w:hint="eastAsia" w:hAnsi="仿宋"/>
          <w:sz w:val="24"/>
          <w:szCs w:val="24"/>
        </w:rPr>
        <w:t>3.1.4评审过程中，评审小组收到低于成本价参选的书面质疑材料、发现比选申请人的综合报价明显低于其他参选报价或者设有标底时明显低于标底，认为参选报价可能低于其个别成本的，应当书面要求该比选申请人做出书面说明并提供相关证明材料。比选申请人不能合理说明或者不能提供相应证明材料的，由评审小组认定该比选申请人以低于成本报价参选，评审小组应当否决其参选。</w:t>
      </w:r>
    </w:p>
    <w:p>
      <w:pPr>
        <w:spacing w:line="560" w:lineRule="exact"/>
        <w:ind w:firstLine="480" w:firstLineChars="200"/>
        <w:rPr>
          <w:rFonts w:hAnsi="仿宋"/>
          <w:sz w:val="24"/>
          <w:szCs w:val="24"/>
        </w:rPr>
      </w:pPr>
      <w:r>
        <w:rPr>
          <w:rFonts w:hint="eastAsia" w:hAnsi="仿宋"/>
          <w:sz w:val="24"/>
          <w:szCs w:val="24"/>
        </w:rPr>
        <w:t>3.1.5参选报价有算术错误的，评审小组按照以下原则对参选报价进行修正，修正的价格经比选申请人书面确认后具有约束力。比选申请人不接受修正价格的，评审小组应当否决其参选。</w:t>
      </w:r>
    </w:p>
    <w:p>
      <w:pPr>
        <w:spacing w:line="560" w:lineRule="exact"/>
        <w:ind w:firstLine="480" w:firstLineChars="200"/>
        <w:rPr>
          <w:rFonts w:hAnsi="仿宋"/>
          <w:sz w:val="24"/>
          <w:szCs w:val="24"/>
        </w:rPr>
      </w:pPr>
      <w:r>
        <w:rPr>
          <w:rFonts w:hint="eastAsia" w:hAnsi="仿宋"/>
          <w:sz w:val="24"/>
          <w:szCs w:val="24"/>
        </w:rPr>
        <w:t>（1）比选申请文件中的大写金额与小写金额不一致的，以大写金额为准；</w:t>
      </w:r>
    </w:p>
    <w:p>
      <w:pPr>
        <w:spacing w:line="560" w:lineRule="exact"/>
        <w:ind w:firstLine="480" w:firstLineChars="200"/>
        <w:rPr>
          <w:rFonts w:hAnsi="仿宋"/>
          <w:sz w:val="24"/>
          <w:szCs w:val="24"/>
        </w:rPr>
      </w:pPr>
      <w:r>
        <w:rPr>
          <w:rFonts w:hint="eastAsia" w:hAnsi="仿宋"/>
          <w:sz w:val="24"/>
          <w:szCs w:val="24"/>
        </w:rPr>
        <w:t>（2）总价金额与根据单价计算出的结果不一致的，以单价金额为准修正总价，但单价金额小数点有明显错误的除外。</w:t>
      </w:r>
    </w:p>
    <w:p>
      <w:pPr>
        <w:spacing w:line="560" w:lineRule="exact"/>
        <w:ind w:firstLine="482" w:firstLineChars="200"/>
        <w:rPr>
          <w:rFonts w:hAnsi="仿宋"/>
          <w:b/>
          <w:sz w:val="24"/>
          <w:szCs w:val="24"/>
        </w:rPr>
      </w:pPr>
      <w:r>
        <w:rPr>
          <w:rFonts w:hint="eastAsia" w:hAnsi="仿宋"/>
          <w:b/>
          <w:sz w:val="24"/>
          <w:szCs w:val="24"/>
        </w:rPr>
        <w:t>3.2详细评审</w:t>
      </w:r>
    </w:p>
    <w:p>
      <w:pPr>
        <w:spacing w:line="560" w:lineRule="exact"/>
        <w:ind w:firstLine="480" w:firstLineChars="200"/>
        <w:rPr>
          <w:rFonts w:hAnsi="仿宋"/>
          <w:sz w:val="24"/>
          <w:szCs w:val="24"/>
        </w:rPr>
      </w:pPr>
      <w:r>
        <w:rPr>
          <w:rFonts w:hint="eastAsia" w:hAnsi="仿宋"/>
          <w:sz w:val="24"/>
          <w:szCs w:val="24"/>
        </w:rPr>
        <w:t>3.2.1评审小组按照本章第2.2款规定的评审因素和量化标准进行评分，并计算出综合评估得分。</w:t>
      </w:r>
    </w:p>
    <w:p>
      <w:pPr>
        <w:spacing w:line="560" w:lineRule="exact"/>
        <w:ind w:firstLine="480" w:firstLineChars="200"/>
        <w:rPr>
          <w:rFonts w:hAnsi="仿宋"/>
          <w:sz w:val="24"/>
          <w:szCs w:val="24"/>
        </w:rPr>
      </w:pPr>
      <w:r>
        <w:rPr>
          <w:rFonts w:hint="eastAsia" w:hAnsi="仿宋"/>
          <w:sz w:val="24"/>
          <w:szCs w:val="24"/>
        </w:rPr>
        <w:t>3.2.2评分分值计算原则上保留小数点后两位，小数点后第三位“四舍五入”。</w:t>
      </w:r>
    </w:p>
    <w:p>
      <w:pPr>
        <w:spacing w:line="560" w:lineRule="exact"/>
        <w:ind w:firstLine="480" w:firstLineChars="200"/>
        <w:rPr>
          <w:rFonts w:hAnsi="仿宋"/>
          <w:sz w:val="24"/>
          <w:szCs w:val="24"/>
        </w:rPr>
      </w:pPr>
      <w:r>
        <w:rPr>
          <w:rFonts w:hint="eastAsia" w:hAnsi="仿宋"/>
          <w:sz w:val="24"/>
          <w:szCs w:val="24"/>
        </w:rPr>
        <w:t>3.3.3评审小组成员只能按以下确定的评分项目、内容、要求进行评分，不能另行列项，否则视为废票；</w:t>
      </w:r>
    </w:p>
    <w:p>
      <w:pPr>
        <w:spacing w:line="560" w:lineRule="exact"/>
        <w:ind w:firstLine="480" w:firstLineChars="200"/>
        <w:rPr>
          <w:rFonts w:hAnsi="仿宋"/>
          <w:sz w:val="24"/>
          <w:szCs w:val="24"/>
        </w:rPr>
      </w:pPr>
      <w:r>
        <w:rPr>
          <w:rFonts w:hint="eastAsia" w:hAnsi="仿宋"/>
          <w:sz w:val="24"/>
          <w:szCs w:val="24"/>
        </w:rPr>
        <w:t>3.3.4评分由评审小组成员在充分讨论、沟通的基础上，各自独立进行；</w:t>
      </w:r>
    </w:p>
    <w:p>
      <w:pPr>
        <w:spacing w:line="560" w:lineRule="exact"/>
        <w:ind w:firstLine="480" w:firstLineChars="200"/>
        <w:rPr>
          <w:sz w:val="24"/>
          <w:szCs w:val="24"/>
        </w:rPr>
      </w:pPr>
      <w:r>
        <w:rPr>
          <w:rFonts w:hint="eastAsia" w:hAnsi="仿宋"/>
          <w:sz w:val="24"/>
          <w:szCs w:val="24"/>
        </w:rPr>
        <w:t>3.3.5评分以记名方式进行。</w:t>
      </w:r>
    </w:p>
    <w:p>
      <w:pPr>
        <w:spacing w:line="560" w:lineRule="exact"/>
        <w:ind w:firstLine="482" w:firstLineChars="200"/>
        <w:rPr>
          <w:rFonts w:hAnsi="仿宋"/>
          <w:b/>
          <w:sz w:val="24"/>
          <w:szCs w:val="24"/>
        </w:rPr>
      </w:pPr>
      <w:r>
        <w:rPr>
          <w:rFonts w:hint="eastAsia" w:hAnsi="仿宋"/>
          <w:b/>
          <w:sz w:val="24"/>
          <w:szCs w:val="24"/>
        </w:rPr>
        <w:t>3.3比选申请文件的澄清</w:t>
      </w:r>
    </w:p>
    <w:p>
      <w:pPr>
        <w:spacing w:line="560" w:lineRule="exact"/>
        <w:ind w:firstLine="480" w:firstLineChars="200"/>
        <w:rPr>
          <w:rFonts w:hAnsi="仿宋"/>
          <w:sz w:val="24"/>
          <w:szCs w:val="24"/>
        </w:rPr>
      </w:pPr>
      <w:r>
        <w:rPr>
          <w:rFonts w:hint="eastAsia" w:hAnsi="仿宋"/>
          <w:sz w:val="24"/>
          <w:szCs w:val="24"/>
        </w:rPr>
        <w:t>3.3.1在评审过程中，评审小组应当以书面形式要求比选申请人对所递交的比选申请文件中不明确的内容进行书面澄清、说明或者对比选申请文件中的细微偏差进行补正。评审小组不接受比选申请人主动提出的澄清、说明或者补正。</w:t>
      </w:r>
    </w:p>
    <w:p>
      <w:pPr>
        <w:spacing w:line="560" w:lineRule="exact"/>
        <w:ind w:firstLine="480" w:firstLineChars="200"/>
        <w:rPr>
          <w:rFonts w:hAnsi="仿宋"/>
          <w:sz w:val="24"/>
          <w:szCs w:val="24"/>
        </w:rPr>
      </w:pPr>
      <w:r>
        <w:rPr>
          <w:rFonts w:hint="eastAsia" w:hAnsi="仿宋"/>
          <w:sz w:val="24"/>
          <w:szCs w:val="24"/>
        </w:rPr>
        <w:t>3.3.2细微偏差是指比选申请文件在实质上响应比选文件要求，但个别地方存在漏项或者提供了不完整的技术信息和数据等情况，并且补正这些遗漏或者不完整不会对其他比选申请人造成不公平的结果。细微偏差不影响比选申请文件的有效性。</w:t>
      </w:r>
    </w:p>
    <w:p>
      <w:pPr>
        <w:spacing w:line="560" w:lineRule="exact"/>
        <w:ind w:firstLine="480" w:firstLineChars="200"/>
        <w:rPr>
          <w:rFonts w:hAnsi="仿宋"/>
          <w:sz w:val="24"/>
          <w:szCs w:val="24"/>
        </w:rPr>
      </w:pPr>
      <w:r>
        <w:rPr>
          <w:rFonts w:hint="eastAsia" w:hAnsi="仿宋"/>
          <w:sz w:val="24"/>
          <w:szCs w:val="24"/>
        </w:rPr>
        <w:t>3.3.3澄清、说明和补正不得改变比选申请文件的实质性内容（算术性错误修正的除外）。比选申请人的书面澄清、说明和补正属于比选申请文件的组成部分。</w:t>
      </w:r>
    </w:p>
    <w:p>
      <w:pPr>
        <w:spacing w:line="560" w:lineRule="exact"/>
        <w:ind w:firstLine="480" w:firstLineChars="200"/>
        <w:rPr>
          <w:rFonts w:hAnsi="仿宋"/>
          <w:sz w:val="24"/>
          <w:szCs w:val="24"/>
        </w:rPr>
      </w:pPr>
      <w:r>
        <w:rPr>
          <w:rFonts w:hint="eastAsia" w:hAnsi="仿宋"/>
          <w:sz w:val="24"/>
          <w:szCs w:val="24"/>
        </w:rPr>
        <w:t>3.3.4评审小组对比选申请人递交的澄清、说明或者补正有疑问的，可以要求比选申请人进一步澄清、说明或者补正，直至满足评审小组的要求。</w:t>
      </w:r>
    </w:p>
    <w:p>
      <w:pPr>
        <w:spacing w:line="560" w:lineRule="exact"/>
        <w:ind w:firstLine="480" w:firstLineChars="200"/>
        <w:rPr>
          <w:rFonts w:hAnsi="仿宋"/>
          <w:sz w:val="24"/>
          <w:szCs w:val="24"/>
        </w:rPr>
      </w:pPr>
      <w:r>
        <w:rPr>
          <w:rFonts w:hint="eastAsia" w:hAnsi="仿宋"/>
          <w:sz w:val="24"/>
          <w:szCs w:val="24"/>
        </w:rPr>
        <w:t>3.3.5评审小组必要时可以要求比选申请人递交有关证明和证件的原件，以便核验。</w:t>
      </w:r>
    </w:p>
    <w:p>
      <w:pPr>
        <w:spacing w:line="560" w:lineRule="exact"/>
        <w:ind w:firstLine="482" w:firstLineChars="200"/>
        <w:rPr>
          <w:rFonts w:hAnsi="仿宋"/>
          <w:b/>
          <w:sz w:val="24"/>
          <w:szCs w:val="24"/>
        </w:rPr>
      </w:pPr>
      <w:r>
        <w:rPr>
          <w:rFonts w:hint="eastAsia" w:hAnsi="仿宋"/>
          <w:b/>
          <w:sz w:val="24"/>
          <w:szCs w:val="24"/>
        </w:rPr>
        <w:t>3.4中选候选人推荐原则</w:t>
      </w:r>
    </w:p>
    <w:p>
      <w:pPr>
        <w:spacing w:line="560" w:lineRule="exact"/>
        <w:ind w:firstLine="480" w:firstLineChars="200"/>
        <w:rPr>
          <w:rFonts w:hAnsi="仿宋"/>
          <w:sz w:val="24"/>
          <w:szCs w:val="24"/>
        </w:rPr>
      </w:pPr>
      <w:r>
        <w:rPr>
          <w:rFonts w:hint="eastAsia" w:hAnsi="仿宋"/>
          <w:sz w:val="24"/>
          <w:szCs w:val="24"/>
        </w:rPr>
        <w:t>3.4.1评审小组按照综合评分由高到低的顺序推荐中选候选人。综合评分相同的，处理原则见评审办法前附表。</w:t>
      </w:r>
    </w:p>
    <w:p>
      <w:pPr>
        <w:spacing w:line="560" w:lineRule="exact"/>
        <w:ind w:firstLine="480" w:firstLineChars="200"/>
        <w:rPr>
          <w:rFonts w:hAnsi="仿宋"/>
          <w:sz w:val="24"/>
          <w:szCs w:val="24"/>
        </w:rPr>
      </w:pPr>
      <w:r>
        <w:rPr>
          <w:rFonts w:hint="eastAsia" w:hAnsi="仿宋"/>
          <w:sz w:val="24"/>
          <w:szCs w:val="24"/>
        </w:rPr>
        <w:t>3.4.2中选候选人推荐原则见评审办法前附表。</w:t>
      </w:r>
    </w:p>
    <w:p>
      <w:pPr>
        <w:spacing w:line="560" w:lineRule="exact"/>
        <w:ind w:firstLine="482" w:firstLineChars="200"/>
        <w:rPr>
          <w:rFonts w:hAnsi="仿宋"/>
          <w:b/>
          <w:sz w:val="24"/>
          <w:szCs w:val="24"/>
        </w:rPr>
      </w:pPr>
      <w:r>
        <w:rPr>
          <w:rFonts w:hint="eastAsia" w:hAnsi="仿宋"/>
          <w:b/>
          <w:sz w:val="24"/>
          <w:szCs w:val="24"/>
        </w:rPr>
        <w:t>3.5评审结果</w:t>
      </w:r>
    </w:p>
    <w:p>
      <w:pPr>
        <w:spacing w:line="560" w:lineRule="exact"/>
        <w:ind w:firstLine="480" w:firstLineChars="200"/>
        <w:rPr>
          <w:rFonts w:hAnsi="宋体"/>
          <w:sz w:val="24"/>
          <w:szCs w:val="24"/>
        </w:rPr>
      </w:pPr>
      <w:r>
        <w:rPr>
          <w:rFonts w:hint="eastAsia" w:hAnsi="仿宋"/>
          <w:sz w:val="24"/>
          <w:szCs w:val="24"/>
        </w:rPr>
        <w:t>3.5.1评审小组完成评审后，应当向比选人递交书面评审报告。评审小组分组评审的，应当形成统一、完整的评审报告。</w:t>
      </w:r>
      <w:bookmarkEnd w:id="16"/>
    </w:p>
    <w:p>
      <w:pPr>
        <w:spacing w:after="160" w:line="0" w:lineRule="atLeast"/>
        <w:rPr>
          <w:rFonts w:hAnsi="仿宋"/>
          <w:b/>
          <w:color w:val="000000"/>
          <w:sz w:val="28"/>
          <w:szCs w:val="28"/>
        </w:rPr>
        <w:sectPr>
          <w:pgSz w:w="11906" w:h="16838"/>
          <w:pgMar w:top="1928" w:right="1531" w:bottom="1928" w:left="1531" w:header="851" w:footer="992" w:gutter="0"/>
          <w:cols w:space="720" w:num="1"/>
          <w:docGrid w:type="lines" w:linePitch="317" w:charSpace="0"/>
        </w:sectPr>
      </w:pPr>
    </w:p>
    <w:p>
      <w:pPr>
        <w:pStyle w:val="3"/>
        <w:rPr>
          <w:rFonts w:ascii="仿宋_GB2312"/>
        </w:rPr>
      </w:pPr>
      <w:bookmarkStart w:id="21" w:name="_Toc127778964"/>
      <w:r>
        <w:rPr>
          <w:rFonts w:hint="eastAsia" w:ascii="仿宋_GB2312"/>
        </w:rPr>
        <w:t>第五章 比选申请文件格式</w:t>
      </w:r>
      <w:bookmarkEnd w:id="14"/>
      <w:bookmarkEnd w:id="15"/>
      <w:bookmarkEnd w:id="21"/>
    </w:p>
    <w:p>
      <w:pPr>
        <w:spacing w:after="160"/>
        <w:rPr>
          <w:b/>
          <w:color w:val="000000"/>
          <w:sz w:val="28"/>
          <w:szCs w:val="28"/>
        </w:rPr>
      </w:pPr>
    </w:p>
    <w:p>
      <w:pPr>
        <w:pStyle w:val="2"/>
        <w:jc w:val="center"/>
        <w:rPr>
          <w:rFonts w:eastAsiaTheme="minorEastAsia"/>
        </w:rPr>
      </w:pPr>
    </w:p>
    <w:p>
      <w:pPr>
        <w:spacing w:after="160"/>
        <w:jc w:val="center"/>
        <w:rPr>
          <w:rFonts w:hAnsi="仿宋"/>
          <w:b/>
          <w:color w:val="000000"/>
          <w:sz w:val="44"/>
          <w:szCs w:val="28"/>
        </w:rPr>
      </w:pPr>
      <w:r>
        <w:rPr>
          <w:rFonts w:hint="eastAsia" w:hAnsi="仿宋"/>
          <w:b/>
          <w:color w:val="000000"/>
          <w:sz w:val="44"/>
          <w:szCs w:val="28"/>
        </w:rPr>
        <w:t>（项目名称）</w:t>
      </w:r>
    </w:p>
    <w:p>
      <w:pPr>
        <w:spacing w:after="160"/>
        <w:jc w:val="center"/>
        <w:rPr>
          <w:rFonts w:hAnsi="仿宋"/>
          <w:b/>
          <w:color w:val="000000"/>
          <w:sz w:val="44"/>
          <w:szCs w:val="28"/>
        </w:rPr>
      </w:pPr>
      <w:r>
        <w:rPr>
          <w:rFonts w:hint="eastAsia" w:hAnsi="仿宋"/>
          <w:b/>
          <w:color w:val="000000"/>
          <w:sz w:val="44"/>
          <w:szCs w:val="28"/>
        </w:rPr>
        <w:t>（标段X</w:t>
      </w:r>
      <w:r>
        <w:rPr>
          <w:rFonts w:hAnsi="仿宋"/>
          <w:b/>
          <w:color w:val="000000"/>
          <w:sz w:val="44"/>
          <w:szCs w:val="28"/>
        </w:rPr>
        <w:t>X</w:t>
      </w:r>
      <w:r>
        <w:rPr>
          <w:rFonts w:hint="eastAsia" w:hAnsi="仿宋"/>
          <w:b/>
          <w:color w:val="000000"/>
          <w:sz w:val="44"/>
          <w:szCs w:val="28"/>
        </w:rPr>
        <w:t>）</w:t>
      </w:r>
    </w:p>
    <w:p>
      <w:pPr>
        <w:pStyle w:val="2"/>
        <w:jc w:val="center"/>
        <w:rPr>
          <w:rFonts w:eastAsiaTheme="minorEastAsia"/>
        </w:rPr>
      </w:pPr>
    </w:p>
    <w:p>
      <w:pPr>
        <w:pStyle w:val="2"/>
        <w:jc w:val="center"/>
        <w:rPr>
          <w:rFonts w:eastAsiaTheme="minorEastAsia"/>
        </w:rPr>
      </w:pPr>
    </w:p>
    <w:p>
      <w:pPr>
        <w:spacing w:after="160"/>
        <w:jc w:val="center"/>
        <w:rPr>
          <w:rFonts w:hAnsi="仿宋"/>
          <w:b/>
          <w:color w:val="000000"/>
          <w:sz w:val="44"/>
          <w:szCs w:val="28"/>
        </w:rPr>
      </w:pPr>
      <w:r>
        <w:rPr>
          <w:rFonts w:hint="eastAsia" w:hAnsi="仿宋"/>
          <w:b/>
          <w:color w:val="000000"/>
          <w:sz w:val="44"/>
          <w:szCs w:val="28"/>
        </w:rPr>
        <w:t>比</w:t>
      </w:r>
    </w:p>
    <w:p>
      <w:pPr>
        <w:spacing w:after="160"/>
        <w:jc w:val="center"/>
        <w:rPr>
          <w:rFonts w:hAnsi="仿宋"/>
          <w:b/>
          <w:color w:val="000000"/>
          <w:sz w:val="44"/>
          <w:szCs w:val="28"/>
        </w:rPr>
      </w:pPr>
      <w:r>
        <w:rPr>
          <w:rFonts w:hint="eastAsia" w:hAnsi="仿宋"/>
          <w:b/>
          <w:color w:val="000000"/>
          <w:sz w:val="44"/>
          <w:szCs w:val="28"/>
        </w:rPr>
        <w:t>选</w:t>
      </w:r>
    </w:p>
    <w:p>
      <w:pPr>
        <w:spacing w:after="160"/>
        <w:jc w:val="center"/>
        <w:rPr>
          <w:rFonts w:hAnsi="仿宋"/>
          <w:b/>
          <w:color w:val="000000"/>
          <w:sz w:val="44"/>
          <w:szCs w:val="28"/>
        </w:rPr>
      </w:pPr>
      <w:r>
        <w:rPr>
          <w:rFonts w:hint="eastAsia" w:hAnsi="仿宋"/>
          <w:b/>
          <w:color w:val="000000"/>
          <w:sz w:val="44"/>
          <w:szCs w:val="28"/>
        </w:rPr>
        <w:t>申</w:t>
      </w:r>
    </w:p>
    <w:p>
      <w:pPr>
        <w:spacing w:after="160"/>
        <w:jc w:val="center"/>
        <w:rPr>
          <w:rFonts w:hAnsi="仿宋"/>
          <w:b/>
          <w:color w:val="000000"/>
          <w:sz w:val="44"/>
          <w:szCs w:val="28"/>
        </w:rPr>
      </w:pPr>
      <w:r>
        <w:rPr>
          <w:rFonts w:hint="eastAsia" w:hAnsi="仿宋"/>
          <w:b/>
          <w:color w:val="000000"/>
          <w:sz w:val="44"/>
          <w:szCs w:val="28"/>
        </w:rPr>
        <w:t>请</w:t>
      </w:r>
    </w:p>
    <w:p>
      <w:pPr>
        <w:spacing w:after="160"/>
        <w:jc w:val="center"/>
        <w:rPr>
          <w:rFonts w:hAnsi="仿宋"/>
          <w:b/>
          <w:color w:val="000000"/>
          <w:sz w:val="44"/>
          <w:szCs w:val="28"/>
        </w:rPr>
      </w:pPr>
      <w:r>
        <w:rPr>
          <w:rFonts w:hint="eastAsia" w:hAnsi="仿宋"/>
          <w:b/>
          <w:color w:val="000000"/>
          <w:sz w:val="44"/>
          <w:szCs w:val="28"/>
        </w:rPr>
        <w:t>文</w:t>
      </w:r>
    </w:p>
    <w:p>
      <w:pPr>
        <w:spacing w:after="160"/>
        <w:jc w:val="center"/>
        <w:rPr>
          <w:rFonts w:hAnsi="仿宋"/>
          <w:b/>
          <w:color w:val="000000"/>
          <w:sz w:val="44"/>
          <w:szCs w:val="28"/>
        </w:rPr>
      </w:pPr>
      <w:r>
        <w:rPr>
          <w:rFonts w:hint="eastAsia" w:hAnsi="仿宋"/>
          <w:b/>
          <w:color w:val="000000"/>
          <w:sz w:val="44"/>
          <w:szCs w:val="28"/>
        </w:rPr>
        <w:t>件</w:t>
      </w:r>
    </w:p>
    <w:p>
      <w:pPr>
        <w:spacing w:after="160" w:line="360" w:lineRule="auto"/>
        <w:jc w:val="center"/>
        <w:rPr>
          <w:rFonts w:hAnsi="仿宋"/>
          <w:b/>
          <w:color w:val="000000"/>
          <w:sz w:val="44"/>
          <w:szCs w:val="28"/>
        </w:rPr>
      </w:pPr>
    </w:p>
    <w:p>
      <w:pPr>
        <w:spacing w:after="160" w:line="360" w:lineRule="auto"/>
        <w:jc w:val="center"/>
        <w:rPr>
          <w:rFonts w:hAnsi="仿宋"/>
          <w:b/>
          <w:color w:val="000000"/>
          <w:sz w:val="32"/>
          <w:szCs w:val="28"/>
        </w:rPr>
      </w:pPr>
      <w:r>
        <w:rPr>
          <w:rFonts w:hint="eastAsia" w:hAnsi="仿宋"/>
          <w:b/>
          <w:color w:val="000000"/>
          <w:sz w:val="32"/>
          <w:szCs w:val="28"/>
        </w:rPr>
        <w:t>比选申请人：XXX（盖章）</w:t>
      </w:r>
    </w:p>
    <w:p>
      <w:pPr>
        <w:spacing w:after="160" w:line="360" w:lineRule="auto"/>
        <w:jc w:val="center"/>
        <w:rPr>
          <w:rFonts w:hAnsi="仿宋"/>
          <w:b/>
          <w:color w:val="000000"/>
          <w:sz w:val="32"/>
          <w:szCs w:val="28"/>
        </w:rPr>
        <w:sectPr>
          <w:pgSz w:w="11906" w:h="16838"/>
          <w:pgMar w:top="1928" w:right="1531" w:bottom="1928" w:left="1531" w:header="851" w:footer="992" w:gutter="0"/>
          <w:cols w:space="720" w:num="1"/>
          <w:docGrid w:type="lines" w:linePitch="317" w:charSpace="0"/>
        </w:sectPr>
      </w:pPr>
      <w:r>
        <w:rPr>
          <w:rFonts w:hint="eastAsia" w:hAnsi="仿宋"/>
          <w:b/>
          <w:color w:val="000000"/>
          <w:sz w:val="32"/>
          <w:szCs w:val="28"/>
        </w:rPr>
        <w:t>XX年XX月XX日</w:t>
      </w:r>
    </w:p>
    <w:p>
      <w:pPr>
        <w:pStyle w:val="4"/>
        <w:rPr>
          <w:rFonts w:ascii="仿宋_GB2312"/>
        </w:rPr>
      </w:pPr>
      <w:r>
        <w:rPr>
          <w:rFonts w:hint="eastAsia" w:ascii="仿宋_GB2312"/>
        </w:rPr>
        <w:t>一、比选申请书</w:t>
      </w:r>
    </w:p>
    <w:p>
      <w:pPr>
        <w:wordWrap w:val="0"/>
        <w:spacing w:line="560" w:lineRule="exact"/>
        <w:ind w:firstLine="480" w:firstLineChars="200"/>
        <w:rPr>
          <w:rFonts w:hAnsi="仿宋"/>
          <w:sz w:val="24"/>
          <w:szCs w:val="28"/>
        </w:rPr>
      </w:pPr>
      <w:r>
        <w:rPr>
          <w:rFonts w:hint="eastAsia" w:hAnsi="仿宋"/>
          <w:sz w:val="24"/>
          <w:szCs w:val="28"/>
        </w:rPr>
        <w:t>致：</w:t>
      </w:r>
      <w:r>
        <w:rPr>
          <w:rFonts w:hint="eastAsia" w:hAnsi="宋体" w:cs="宋体"/>
          <w:bCs/>
          <w:color w:val="000000"/>
          <w:sz w:val="24"/>
          <w:szCs w:val="28"/>
          <w:lang w:val="en-US" w:bidi="ar-SA"/>
        </w:rPr>
        <w:t>四川蜀道物流集团有限公司、渠县蜀物致远物流发展有限公司</w:t>
      </w:r>
    </w:p>
    <w:p>
      <w:pPr>
        <w:wordWrap w:val="0"/>
        <w:spacing w:line="560" w:lineRule="exact"/>
        <w:ind w:firstLine="480" w:firstLineChars="200"/>
        <w:rPr>
          <w:rFonts w:hAnsi="仿宋"/>
          <w:sz w:val="24"/>
          <w:szCs w:val="28"/>
        </w:rPr>
      </w:pPr>
      <w:r>
        <w:rPr>
          <w:rFonts w:hint="eastAsia" w:hAnsi="仿宋"/>
          <w:sz w:val="24"/>
          <w:szCs w:val="28"/>
        </w:rPr>
        <w:t>我方：</w:t>
      </w:r>
      <w:r>
        <w:rPr>
          <w:rFonts w:hint="eastAsia" w:hAnsi="仿宋"/>
          <w:sz w:val="24"/>
          <w:szCs w:val="28"/>
          <w:u w:val="single"/>
        </w:rPr>
        <w:t xml:space="preserve">         (比选申请人全称)</w:t>
      </w:r>
      <w:r>
        <w:rPr>
          <w:rFonts w:hint="eastAsia" w:hAnsi="仿宋"/>
          <w:sz w:val="24"/>
          <w:szCs w:val="28"/>
        </w:rPr>
        <w:t>全面研究了</w:t>
      </w:r>
      <w:r>
        <w:rPr>
          <w:rFonts w:hint="eastAsia" w:hAnsi="仿宋"/>
          <w:sz w:val="24"/>
          <w:szCs w:val="28"/>
          <w:u w:val="single"/>
        </w:rPr>
        <w:t xml:space="preserve">         （项目名称、标段号）</w:t>
      </w:r>
      <w:r>
        <w:rPr>
          <w:rFonts w:hint="eastAsia" w:hAnsi="仿宋"/>
          <w:sz w:val="24"/>
          <w:szCs w:val="28"/>
        </w:rPr>
        <w:t>比选文件，决定参加贵单位组织的本项目的比选。我方承诺：</w:t>
      </w:r>
    </w:p>
    <w:p>
      <w:pPr>
        <w:pStyle w:val="29"/>
        <w:numPr>
          <w:ilvl w:val="0"/>
          <w:numId w:val="4"/>
        </w:numPr>
        <w:wordWrap w:val="0"/>
        <w:spacing w:line="560" w:lineRule="exact"/>
        <w:ind w:left="0" w:firstLine="426" w:firstLineChars="0"/>
        <w:rPr>
          <w:rFonts w:hAnsi="仿宋"/>
          <w:sz w:val="24"/>
          <w:szCs w:val="28"/>
        </w:rPr>
      </w:pPr>
      <w:r>
        <w:rPr>
          <w:rFonts w:hint="eastAsia" w:hAnsi="仿宋"/>
          <w:sz w:val="24"/>
          <w:szCs w:val="28"/>
        </w:rPr>
        <w:t>我方在完全理解并严格遵守比选文件的各项规定和要求的前提下，自愿参加本项目比选申请，愿以人民币含税</w:t>
      </w:r>
      <w:r>
        <w:rPr>
          <w:rFonts w:hint="eastAsia" w:hAnsi="仿宋"/>
          <w:sz w:val="24"/>
          <w:szCs w:val="28"/>
          <w:u w:val="single"/>
        </w:rPr>
        <w:t xml:space="preserve">      </w:t>
      </w:r>
      <w:r>
        <w:rPr>
          <w:rFonts w:hint="eastAsia" w:hAnsi="仿宋"/>
          <w:sz w:val="24"/>
          <w:szCs w:val="28"/>
        </w:rPr>
        <w:t>元（大写：</w:t>
      </w:r>
      <w:r>
        <w:rPr>
          <w:rFonts w:hint="eastAsia" w:hAnsi="仿宋"/>
          <w:sz w:val="24"/>
          <w:szCs w:val="28"/>
          <w:u w:val="single"/>
        </w:rPr>
        <w:t xml:space="preserve">      </w:t>
      </w:r>
      <w:r>
        <w:rPr>
          <w:rFonts w:hint="eastAsia" w:hAnsi="仿宋"/>
          <w:sz w:val="24"/>
          <w:szCs w:val="28"/>
        </w:rPr>
        <w:t>）的参选总价，按比选文件的要求完成比选文件规定的全部工作。</w:t>
      </w:r>
    </w:p>
    <w:p>
      <w:pPr>
        <w:pStyle w:val="29"/>
        <w:numPr>
          <w:ilvl w:val="0"/>
          <w:numId w:val="4"/>
        </w:numPr>
        <w:wordWrap w:val="0"/>
        <w:spacing w:line="560" w:lineRule="exact"/>
        <w:ind w:left="0" w:firstLine="426" w:firstLineChars="0"/>
        <w:rPr>
          <w:rFonts w:hAnsi="仿宋"/>
          <w:sz w:val="24"/>
          <w:szCs w:val="28"/>
        </w:rPr>
      </w:pPr>
      <w:r>
        <w:rPr>
          <w:rFonts w:hint="eastAsia" w:hAnsi="仿宋"/>
          <w:sz w:val="24"/>
          <w:szCs w:val="28"/>
        </w:rPr>
        <w:t>我方承诺在比选文件规定的参选有效期</w:t>
      </w:r>
      <w:r>
        <w:rPr>
          <w:rFonts w:hint="eastAsia" w:hAnsi="仿宋"/>
          <w:sz w:val="24"/>
          <w:szCs w:val="28"/>
          <w:u w:val="single"/>
        </w:rPr>
        <w:t xml:space="preserve">     </w:t>
      </w:r>
      <w:r>
        <w:rPr>
          <w:rFonts w:hint="eastAsia" w:hAnsi="仿宋"/>
          <w:sz w:val="24"/>
          <w:szCs w:val="28"/>
        </w:rPr>
        <w:t>日内不修改、撤销比选申请文件。</w:t>
      </w:r>
    </w:p>
    <w:p>
      <w:pPr>
        <w:pStyle w:val="29"/>
        <w:numPr>
          <w:ilvl w:val="0"/>
          <w:numId w:val="4"/>
        </w:numPr>
        <w:wordWrap w:val="0"/>
        <w:spacing w:line="560" w:lineRule="exact"/>
        <w:ind w:left="0" w:firstLine="426" w:firstLineChars="0"/>
        <w:rPr>
          <w:rFonts w:hAnsi="仿宋"/>
          <w:sz w:val="24"/>
          <w:szCs w:val="28"/>
        </w:rPr>
      </w:pPr>
      <w:r>
        <w:rPr>
          <w:rFonts w:hint="eastAsia" w:hAnsi="仿宋"/>
          <w:sz w:val="24"/>
          <w:szCs w:val="28"/>
        </w:rPr>
        <w:t>我方已详细研究了比选文件的所有内容包括比选文件补遗书(如有)和所有已提供的参考资料以及有关附件并完全明白。我方放弃在此方面提出含糊意见或误解的一切权力。</w:t>
      </w:r>
    </w:p>
    <w:p>
      <w:pPr>
        <w:pStyle w:val="29"/>
        <w:numPr>
          <w:ilvl w:val="0"/>
          <w:numId w:val="4"/>
        </w:numPr>
        <w:wordWrap w:val="0"/>
        <w:spacing w:line="560" w:lineRule="exact"/>
        <w:ind w:left="0" w:firstLine="426" w:firstLineChars="0"/>
        <w:rPr>
          <w:rFonts w:hAnsi="仿宋"/>
          <w:sz w:val="24"/>
          <w:szCs w:val="28"/>
        </w:rPr>
      </w:pPr>
      <w:r>
        <w:rPr>
          <w:rFonts w:hint="eastAsia" w:hAnsi="仿宋"/>
          <w:sz w:val="24"/>
          <w:szCs w:val="28"/>
        </w:rPr>
        <w:t>我方同意按照贵方可能提出的要求而提供与比选有关的任何其它数据或信息，并保证我方已提供和将要提供的文件资料是真实、准确的。</w:t>
      </w:r>
    </w:p>
    <w:p>
      <w:pPr>
        <w:pStyle w:val="29"/>
        <w:numPr>
          <w:ilvl w:val="0"/>
          <w:numId w:val="4"/>
        </w:numPr>
        <w:wordWrap w:val="0"/>
        <w:spacing w:line="560" w:lineRule="exact"/>
        <w:ind w:left="0" w:firstLine="426" w:firstLineChars="0"/>
        <w:rPr>
          <w:rFonts w:hAnsi="仿宋"/>
          <w:sz w:val="24"/>
          <w:szCs w:val="28"/>
        </w:rPr>
      </w:pPr>
      <w:r>
        <w:rPr>
          <w:rFonts w:hint="eastAsia" w:hAnsi="仿宋"/>
          <w:sz w:val="24"/>
          <w:szCs w:val="28"/>
        </w:rPr>
        <w:t>我方理解贵方不一定接受最低比选报价或任何贵方可能收到的比选申请。</w:t>
      </w:r>
    </w:p>
    <w:p>
      <w:pPr>
        <w:pStyle w:val="29"/>
        <w:numPr>
          <w:ilvl w:val="0"/>
          <w:numId w:val="4"/>
        </w:numPr>
        <w:wordWrap w:val="0"/>
        <w:spacing w:line="560" w:lineRule="exact"/>
        <w:ind w:firstLineChars="0"/>
        <w:rPr>
          <w:rFonts w:hAnsi="仿宋"/>
          <w:sz w:val="24"/>
          <w:szCs w:val="28"/>
        </w:rPr>
      </w:pPr>
      <w:r>
        <w:rPr>
          <w:rFonts w:hAnsi="仿宋"/>
          <w:sz w:val="24"/>
          <w:szCs w:val="28"/>
        </w:rPr>
        <w:t>我方承诺不向第三方透露与比选相关的所有信息。</w:t>
      </w:r>
    </w:p>
    <w:p>
      <w:pPr>
        <w:pStyle w:val="29"/>
        <w:numPr>
          <w:ilvl w:val="0"/>
          <w:numId w:val="4"/>
        </w:numPr>
        <w:wordWrap w:val="0"/>
        <w:spacing w:line="560" w:lineRule="exact"/>
        <w:ind w:left="0" w:firstLine="426" w:firstLineChars="0"/>
        <w:rPr>
          <w:rFonts w:hAnsi="仿宋"/>
          <w:sz w:val="24"/>
          <w:szCs w:val="28"/>
        </w:rPr>
      </w:pPr>
      <w:r>
        <w:rPr>
          <w:rFonts w:hint="eastAsia" w:hAnsi="仿宋"/>
          <w:sz w:val="24"/>
          <w:szCs w:val="28"/>
        </w:rPr>
        <w:t>我方如果中选，将保证履行比选文件以及比选文件补遗书(如有)中全部责任和义务，保证于合同签字生效后履约合同。</w:t>
      </w:r>
    </w:p>
    <w:p>
      <w:pPr>
        <w:pStyle w:val="29"/>
        <w:wordWrap w:val="0"/>
        <w:spacing w:line="560" w:lineRule="exact"/>
        <w:ind w:firstLine="424" w:firstLineChars="177"/>
        <w:rPr>
          <w:rFonts w:hAnsi="仿宋"/>
          <w:sz w:val="24"/>
          <w:szCs w:val="28"/>
        </w:rPr>
      </w:pPr>
      <w:r>
        <w:rPr>
          <w:rFonts w:hint="eastAsia" w:hAnsi="仿宋"/>
          <w:sz w:val="24"/>
          <w:szCs w:val="28"/>
        </w:rPr>
        <w:t>我方在此声明，所递交的比选申请文件及有关资料内容完整、真实和准确，且不存在比选文件第二章 比选申请人须知前附表“不得存在情形”</w:t>
      </w:r>
      <w:r>
        <w:rPr>
          <w:rFonts w:hAnsi="仿宋"/>
          <w:sz w:val="24"/>
          <w:szCs w:val="28"/>
        </w:rPr>
        <w:t>规定的任何一种情形。如有弄虚作假，将承担相应的法律责任，并赔偿由此造成的一切损失。</w:t>
      </w:r>
    </w:p>
    <w:p>
      <w:pPr>
        <w:pStyle w:val="22"/>
        <w:rPr>
          <w:rFonts w:ascii="仿宋_GB2312" w:eastAsia="仿宋_GB2312"/>
          <w:szCs w:val="28"/>
        </w:rPr>
      </w:pPr>
    </w:p>
    <w:p>
      <w:pPr>
        <w:spacing w:line="560" w:lineRule="exact"/>
        <w:rPr>
          <w:rFonts w:hAnsi="仿宋" w:cs="宋体"/>
          <w:sz w:val="24"/>
          <w:szCs w:val="28"/>
        </w:rPr>
      </w:pPr>
      <w:r>
        <w:rPr>
          <w:rFonts w:hint="eastAsia" w:hAnsi="仿宋" w:cs="宋体"/>
          <w:sz w:val="24"/>
          <w:szCs w:val="28"/>
        </w:rPr>
        <w:t>比选申请人（盖章）：</w:t>
      </w:r>
    </w:p>
    <w:p>
      <w:pPr>
        <w:spacing w:line="560" w:lineRule="exact"/>
        <w:rPr>
          <w:rFonts w:hAnsi="仿宋" w:cs="宋体"/>
          <w:sz w:val="24"/>
          <w:szCs w:val="28"/>
        </w:rPr>
      </w:pPr>
      <w:r>
        <w:rPr>
          <w:rFonts w:hint="eastAsia" w:hAnsi="仿宋" w:cs="宋体"/>
          <w:sz w:val="24"/>
          <w:szCs w:val="28"/>
        </w:rPr>
        <w:t>法定代表人/负责人或其授权代表（签字）：</w:t>
      </w:r>
    </w:p>
    <w:p>
      <w:pPr>
        <w:spacing w:line="560" w:lineRule="exact"/>
        <w:rPr>
          <w:rFonts w:hAnsi="仿宋" w:cs="宋体"/>
          <w:sz w:val="24"/>
          <w:szCs w:val="28"/>
        </w:rPr>
      </w:pPr>
      <w:r>
        <w:rPr>
          <w:rFonts w:hint="eastAsia" w:hAnsi="仿宋" w:cs="宋体"/>
          <w:sz w:val="24"/>
          <w:szCs w:val="28"/>
        </w:rPr>
        <w:t>比选申请人地址：</w:t>
      </w:r>
    </w:p>
    <w:p>
      <w:pPr>
        <w:spacing w:line="560" w:lineRule="exact"/>
        <w:rPr>
          <w:rFonts w:hAnsi="仿宋" w:cs="宋体"/>
          <w:sz w:val="24"/>
          <w:szCs w:val="28"/>
        </w:rPr>
      </w:pPr>
      <w:r>
        <w:rPr>
          <w:rFonts w:hint="eastAsia" w:hAnsi="仿宋" w:cs="宋体"/>
          <w:sz w:val="24"/>
          <w:szCs w:val="28"/>
        </w:rPr>
        <w:t>电    话：</w:t>
      </w:r>
    </w:p>
    <w:p>
      <w:pPr>
        <w:spacing w:line="560" w:lineRule="exact"/>
        <w:rPr>
          <w:rFonts w:hAnsi="仿宋"/>
          <w:b/>
          <w:color w:val="000000"/>
          <w:sz w:val="24"/>
          <w:szCs w:val="28"/>
        </w:rPr>
      </w:pPr>
      <w:r>
        <w:rPr>
          <w:rFonts w:hint="eastAsia" w:hAnsi="仿宋" w:cs="宋体"/>
          <w:sz w:val="24"/>
          <w:szCs w:val="28"/>
        </w:rPr>
        <w:t>日    期：</w:t>
      </w:r>
    </w:p>
    <w:p>
      <w:pPr>
        <w:pStyle w:val="4"/>
        <w:rPr>
          <w:rFonts w:ascii="仿宋_GB2312"/>
        </w:rPr>
        <w:sectPr>
          <w:pgSz w:w="11906" w:h="16838"/>
          <w:pgMar w:top="1928" w:right="1531" w:bottom="1928" w:left="1531" w:header="851" w:footer="992" w:gutter="0"/>
          <w:cols w:space="720" w:num="1"/>
          <w:docGrid w:type="lines" w:linePitch="317" w:charSpace="0"/>
        </w:sectPr>
      </w:pPr>
    </w:p>
    <w:p>
      <w:pPr>
        <w:pStyle w:val="4"/>
        <w:rPr>
          <w:rFonts w:ascii="仿宋_GB2312"/>
        </w:rPr>
      </w:pPr>
      <w:r>
        <w:rPr>
          <w:rFonts w:hint="eastAsia" w:ascii="仿宋_GB2312"/>
        </w:rPr>
        <w:t>二、</w:t>
      </w:r>
      <w:bookmarkStart w:id="22" w:name="_Toc109827506"/>
      <w:bookmarkStart w:id="23" w:name="_Toc475472674"/>
      <w:bookmarkStart w:id="24" w:name="_Toc120546420"/>
      <w:r>
        <w:rPr>
          <w:rFonts w:hint="eastAsia" w:ascii="仿宋_GB2312"/>
          <w:lang w:bidi="ar-SA"/>
        </w:rPr>
        <w:t>法定代表人/负责人身份证明</w:t>
      </w:r>
      <w:bookmarkEnd w:id="22"/>
      <w:bookmarkEnd w:id="23"/>
      <w:bookmarkEnd w:id="24"/>
    </w:p>
    <w:p>
      <w:pPr>
        <w:autoSpaceDE/>
        <w:autoSpaceDN/>
        <w:rPr>
          <w:rFonts w:hAnsi="宋体" w:cs="宋体"/>
          <w:b/>
          <w:color w:val="000000"/>
          <w:kern w:val="2"/>
          <w:sz w:val="24"/>
          <w:szCs w:val="24"/>
          <w:lang w:val="en-US" w:bidi="ar-SA"/>
        </w:rPr>
      </w:pPr>
    </w:p>
    <w:p>
      <w:pPr>
        <w:autoSpaceDE/>
        <w:autoSpaceDN/>
        <w:rPr>
          <w:rFonts w:hAnsi="宋体" w:cs="宋体"/>
          <w:b/>
          <w:color w:val="000000"/>
          <w:kern w:val="2"/>
          <w:sz w:val="24"/>
          <w:szCs w:val="24"/>
          <w:lang w:val="en-US" w:bidi="ar-SA"/>
        </w:rPr>
      </w:pPr>
      <w:r>
        <w:rPr>
          <w:rFonts w:hint="eastAsia" w:hAnsi="宋体" w:cs="宋体"/>
          <w:b/>
          <w:color w:val="000000"/>
          <w:kern w:val="2"/>
          <w:sz w:val="24"/>
          <w:szCs w:val="24"/>
          <w:lang w:val="en-US" w:bidi="ar-SA"/>
        </w:rPr>
        <w:t>法定代表人/负责人身份证明</w:t>
      </w:r>
    </w:p>
    <w:p>
      <w:pPr>
        <w:autoSpaceDE/>
        <w:autoSpaceDN/>
        <w:spacing w:line="440" w:lineRule="exact"/>
        <w:rPr>
          <w:rFonts w:hAnsi="宋体" w:cs="Times New Roman"/>
          <w:color w:val="000000"/>
          <w:kern w:val="2"/>
          <w:sz w:val="24"/>
          <w:szCs w:val="24"/>
          <w:lang w:val="en-US" w:bidi="ar-SA"/>
        </w:rPr>
      </w:pPr>
    </w:p>
    <w:p>
      <w:pPr>
        <w:topLinePunct/>
        <w:autoSpaceDE/>
        <w:autoSpaceDN/>
        <w:snapToGrid w:val="0"/>
        <w:spacing w:line="440" w:lineRule="exact"/>
        <w:rPr>
          <w:rFonts w:hAnsi="宋体" w:cs="Times New Roman"/>
          <w:bCs/>
          <w:color w:val="000000"/>
          <w:kern w:val="2"/>
          <w:sz w:val="24"/>
          <w:szCs w:val="24"/>
          <w:u w:val="single"/>
          <w:lang w:val="en-US" w:bidi="ar-SA"/>
        </w:rPr>
      </w:pPr>
      <w:r>
        <w:rPr>
          <w:rFonts w:hint="eastAsia" w:hAnsi="宋体" w:cs="Times New Roman"/>
          <w:bCs/>
          <w:color w:val="000000"/>
          <w:kern w:val="2"/>
          <w:sz w:val="24"/>
          <w:szCs w:val="24"/>
          <w:lang w:val="en-US" w:bidi="ar-SA"/>
        </w:rPr>
        <w:t>比选申请人名称：</w:t>
      </w:r>
      <w:r>
        <w:rPr>
          <w:rFonts w:hint="eastAsia" w:hAnsi="宋体" w:cs="Times New Roman"/>
          <w:bCs/>
          <w:color w:val="000000"/>
          <w:kern w:val="2"/>
          <w:sz w:val="24"/>
          <w:szCs w:val="24"/>
          <w:u w:val="single"/>
          <w:lang w:val="en-US" w:bidi="ar-SA"/>
        </w:rPr>
        <w:t xml:space="preserve">                     </w:t>
      </w:r>
    </w:p>
    <w:p>
      <w:pPr>
        <w:topLinePunct/>
        <w:autoSpaceDE/>
        <w:autoSpaceDN/>
        <w:snapToGrid w:val="0"/>
        <w:spacing w:line="440" w:lineRule="exact"/>
        <w:rPr>
          <w:rFonts w:hAnsi="宋体" w:cs="Times New Roman"/>
          <w:bCs/>
          <w:color w:val="000000"/>
          <w:kern w:val="2"/>
          <w:sz w:val="24"/>
          <w:szCs w:val="24"/>
          <w:lang w:val="en-US" w:bidi="ar-SA"/>
        </w:rPr>
      </w:pPr>
      <w:r>
        <w:rPr>
          <w:rFonts w:hint="eastAsia" w:hAnsi="宋体" w:cs="Times New Roman"/>
          <w:bCs/>
          <w:color w:val="000000"/>
          <w:kern w:val="2"/>
          <w:sz w:val="24"/>
          <w:szCs w:val="24"/>
          <w:lang w:val="en-US" w:bidi="ar-SA"/>
        </w:rPr>
        <w:t>单位性质：</w:t>
      </w:r>
      <w:r>
        <w:rPr>
          <w:rFonts w:hint="eastAsia" w:hAnsi="宋体" w:cs="Times New Roman"/>
          <w:bCs/>
          <w:color w:val="000000"/>
          <w:kern w:val="2"/>
          <w:sz w:val="24"/>
          <w:szCs w:val="24"/>
          <w:u w:val="single"/>
          <w:lang w:val="en-US" w:bidi="ar-SA"/>
        </w:rPr>
        <w:t xml:space="preserve">                           </w:t>
      </w:r>
    </w:p>
    <w:p>
      <w:pPr>
        <w:topLinePunct/>
        <w:autoSpaceDE/>
        <w:autoSpaceDN/>
        <w:snapToGrid w:val="0"/>
        <w:spacing w:line="440" w:lineRule="exact"/>
        <w:rPr>
          <w:rFonts w:hAnsi="宋体" w:cs="Times New Roman"/>
          <w:bCs/>
          <w:color w:val="000000"/>
          <w:kern w:val="2"/>
          <w:sz w:val="24"/>
          <w:szCs w:val="24"/>
          <w:lang w:val="en-US" w:bidi="ar-SA"/>
        </w:rPr>
      </w:pPr>
      <w:r>
        <w:rPr>
          <w:rFonts w:hint="eastAsia" w:hAnsi="宋体" w:cs="Times New Roman"/>
          <w:bCs/>
          <w:color w:val="000000"/>
          <w:kern w:val="2"/>
          <w:sz w:val="24"/>
          <w:szCs w:val="24"/>
          <w:lang w:val="en-US" w:bidi="ar-SA"/>
        </w:rPr>
        <w:t>成立时间：</w:t>
      </w:r>
      <w:r>
        <w:rPr>
          <w:rFonts w:hint="eastAsia" w:hAnsi="宋体" w:cs="Times New Roman"/>
          <w:bCs/>
          <w:color w:val="000000"/>
          <w:kern w:val="2"/>
          <w:sz w:val="24"/>
          <w:szCs w:val="24"/>
          <w:u w:val="single"/>
          <w:lang w:val="en-US" w:bidi="ar-SA"/>
        </w:rPr>
        <w:t xml:space="preserve">       </w:t>
      </w:r>
      <w:r>
        <w:rPr>
          <w:rFonts w:hint="eastAsia" w:hAnsi="宋体" w:cs="Times New Roman"/>
          <w:bCs/>
          <w:color w:val="000000"/>
          <w:kern w:val="2"/>
          <w:sz w:val="24"/>
          <w:szCs w:val="24"/>
          <w:lang w:val="en-US" w:bidi="ar-SA"/>
        </w:rPr>
        <w:t>年</w:t>
      </w:r>
      <w:r>
        <w:rPr>
          <w:rFonts w:hint="eastAsia" w:hAnsi="宋体" w:cs="Times New Roman"/>
          <w:bCs/>
          <w:color w:val="000000"/>
          <w:kern w:val="2"/>
          <w:sz w:val="24"/>
          <w:szCs w:val="24"/>
          <w:u w:val="single"/>
          <w:lang w:val="en-US" w:bidi="ar-SA"/>
        </w:rPr>
        <w:t xml:space="preserve">       </w:t>
      </w:r>
      <w:r>
        <w:rPr>
          <w:rFonts w:hint="eastAsia" w:hAnsi="宋体" w:cs="Times New Roman"/>
          <w:bCs/>
          <w:color w:val="000000"/>
          <w:kern w:val="2"/>
          <w:sz w:val="24"/>
          <w:szCs w:val="24"/>
          <w:lang w:val="en-US" w:bidi="ar-SA"/>
        </w:rPr>
        <w:t>月</w:t>
      </w:r>
      <w:r>
        <w:rPr>
          <w:rFonts w:hint="eastAsia" w:hAnsi="宋体" w:cs="Times New Roman"/>
          <w:bCs/>
          <w:color w:val="000000"/>
          <w:kern w:val="2"/>
          <w:sz w:val="24"/>
          <w:szCs w:val="24"/>
          <w:u w:val="single"/>
          <w:lang w:val="en-US" w:bidi="ar-SA"/>
        </w:rPr>
        <w:t xml:space="preserve">       </w:t>
      </w:r>
      <w:r>
        <w:rPr>
          <w:rFonts w:hint="eastAsia" w:hAnsi="宋体" w:cs="Times New Roman"/>
          <w:bCs/>
          <w:color w:val="000000"/>
          <w:kern w:val="2"/>
          <w:sz w:val="24"/>
          <w:szCs w:val="24"/>
          <w:lang w:val="en-US" w:bidi="ar-SA"/>
        </w:rPr>
        <w:t>日</w:t>
      </w:r>
    </w:p>
    <w:p>
      <w:pPr>
        <w:topLinePunct/>
        <w:autoSpaceDE/>
        <w:autoSpaceDN/>
        <w:snapToGrid w:val="0"/>
        <w:spacing w:line="440" w:lineRule="exact"/>
        <w:rPr>
          <w:rFonts w:hAnsi="宋体" w:cs="Times New Roman"/>
          <w:bCs/>
          <w:color w:val="000000"/>
          <w:kern w:val="2"/>
          <w:sz w:val="24"/>
          <w:szCs w:val="24"/>
          <w:lang w:val="en-US" w:bidi="ar-SA"/>
        </w:rPr>
      </w:pPr>
      <w:r>
        <w:rPr>
          <w:rFonts w:hint="eastAsia" w:hAnsi="宋体" w:cs="Times New Roman"/>
          <w:bCs/>
          <w:color w:val="000000"/>
          <w:kern w:val="2"/>
          <w:sz w:val="24"/>
          <w:szCs w:val="24"/>
          <w:lang w:val="en-US" w:bidi="ar-SA"/>
        </w:rPr>
        <w:t>经营期限：</w:t>
      </w:r>
      <w:r>
        <w:rPr>
          <w:rFonts w:hint="eastAsia" w:hAnsi="宋体" w:cs="Times New Roman"/>
          <w:bCs/>
          <w:color w:val="000000"/>
          <w:kern w:val="2"/>
          <w:sz w:val="24"/>
          <w:szCs w:val="24"/>
          <w:u w:val="single"/>
          <w:lang w:val="en-US" w:bidi="ar-SA"/>
        </w:rPr>
        <w:t xml:space="preserve">            </w:t>
      </w:r>
    </w:p>
    <w:p>
      <w:pPr>
        <w:topLinePunct/>
        <w:autoSpaceDE/>
        <w:autoSpaceDN/>
        <w:snapToGrid w:val="0"/>
        <w:spacing w:line="440" w:lineRule="exact"/>
        <w:rPr>
          <w:rFonts w:hAnsi="宋体" w:cs="Times New Roman"/>
          <w:bCs/>
          <w:color w:val="000000"/>
          <w:kern w:val="2"/>
          <w:sz w:val="24"/>
          <w:szCs w:val="24"/>
          <w:u w:val="single"/>
          <w:lang w:val="en-US" w:bidi="ar-SA"/>
        </w:rPr>
      </w:pPr>
      <w:r>
        <w:rPr>
          <w:rFonts w:hint="eastAsia" w:hAnsi="宋体" w:cs="Times New Roman"/>
          <w:bCs/>
          <w:color w:val="000000"/>
          <w:kern w:val="2"/>
          <w:sz w:val="24"/>
          <w:szCs w:val="24"/>
          <w:lang w:val="en-US" w:bidi="ar-SA"/>
        </w:rPr>
        <w:t>姓名：</w:t>
      </w:r>
      <w:r>
        <w:rPr>
          <w:rFonts w:hint="eastAsia" w:hAnsi="宋体" w:cs="Times New Roman"/>
          <w:bCs/>
          <w:color w:val="000000"/>
          <w:kern w:val="2"/>
          <w:sz w:val="24"/>
          <w:szCs w:val="24"/>
          <w:u w:val="single"/>
          <w:lang w:val="en-US" w:bidi="ar-SA"/>
        </w:rPr>
        <w:t xml:space="preserve">         </w:t>
      </w:r>
      <w:r>
        <w:rPr>
          <w:rFonts w:hint="eastAsia" w:hAnsi="宋体" w:cs="Times New Roman"/>
          <w:bCs/>
          <w:color w:val="000000"/>
          <w:kern w:val="2"/>
          <w:sz w:val="24"/>
          <w:szCs w:val="24"/>
          <w:lang w:val="en-US" w:bidi="ar-SA"/>
        </w:rPr>
        <w:t>性别：</w:t>
      </w:r>
      <w:r>
        <w:rPr>
          <w:rFonts w:hint="eastAsia" w:hAnsi="宋体" w:cs="Times New Roman"/>
          <w:bCs/>
          <w:color w:val="000000"/>
          <w:kern w:val="2"/>
          <w:sz w:val="24"/>
          <w:szCs w:val="24"/>
          <w:u w:val="single"/>
          <w:lang w:val="en-US" w:bidi="ar-SA"/>
        </w:rPr>
        <w:t xml:space="preserve">          </w:t>
      </w:r>
      <w:r>
        <w:rPr>
          <w:rFonts w:hint="eastAsia" w:hAnsi="宋体" w:cs="Times New Roman"/>
          <w:bCs/>
          <w:color w:val="000000"/>
          <w:kern w:val="2"/>
          <w:sz w:val="24"/>
          <w:szCs w:val="24"/>
          <w:lang w:val="en-US" w:bidi="ar-SA"/>
        </w:rPr>
        <w:t>年龄：</w:t>
      </w:r>
      <w:r>
        <w:rPr>
          <w:rFonts w:hint="eastAsia" w:hAnsi="宋体" w:cs="Times New Roman"/>
          <w:bCs/>
          <w:color w:val="000000"/>
          <w:kern w:val="2"/>
          <w:sz w:val="24"/>
          <w:szCs w:val="24"/>
          <w:u w:val="single"/>
          <w:lang w:val="en-US" w:bidi="ar-SA"/>
        </w:rPr>
        <w:t xml:space="preserve">         </w:t>
      </w:r>
      <w:r>
        <w:rPr>
          <w:rFonts w:hint="eastAsia" w:hAnsi="宋体" w:cs="Times New Roman"/>
          <w:bCs/>
          <w:color w:val="000000"/>
          <w:kern w:val="2"/>
          <w:sz w:val="24"/>
          <w:szCs w:val="24"/>
          <w:lang w:val="en-US" w:bidi="ar-SA"/>
        </w:rPr>
        <w:t>职务：</w:t>
      </w:r>
      <w:r>
        <w:rPr>
          <w:rFonts w:hint="eastAsia" w:hAnsi="宋体" w:cs="Times New Roman"/>
          <w:bCs/>
          <w:color w:val="000000"/>
          <w:kern w:val="2"/>
          <w:sz w:val="24"/>
          <w:szCs w:val="24"/>
          <w:u w:val="single"/>
          <w:lang w:val="en-US" w:bidi="ar-SA"/>
        </w:rPr>
        <w:t xml:space="preserve">         </w:t>
      </w:r>
    </w:p>
    <w:p>
      <w:pPr>
        <w:topLinePunct/>
        <w:autoSpaceDE/>
        <w:autoSpaceDN/>
        <w:snapToGrid w:val="0"/>
        <w:spacing w:line="440" w:lineRule="exact"/>
        <w:rPr>
          <w:rFonts w:hAnsi="宋体" w:cs="Times New Roman"/>
          <w:bCs/>
          <w:color w:val="000000"/>
          <w:kern w:val="2"/>
          <w:sz w:val="24"/>
          <w:szCs w:val="24"/>
          <w:lang w:val="en-US" w:bidi="ar-SA"/>
        </w:rPr>
      </w:pPr>
      <w:r>
        <w:rPr>
          <w:rFonts w:hint="eastAsia" w:hAnsi="宋体" w:cs="Times New Roman"/>
          <w:bCs/>
          <w:color w:val="000000"/>
          <w:kern w:val="2"/>
          <w:sz w:val="24"/>
          <w:szCs w:val="24"/>
          <w:lang w:val="en-US" w:bidi="ar-SA"/>
        </w:rPr>
        <w:t>系</w:t>
      </w:r>
      <w:r>
        <w:rPr>
          <w:rFonts w:hint="eastAsia" w:hAnsi="宋体" w:cs="Times New Roman"/>
          <w:bCs/>
          <w:color w:val="000000"/>
          <w:kern w:val="2"/>
          <w:sz w:val="24"/>
          <w:szCs w:val="24"/>
          <w:u w:val="single"/>
          <w:lang w:val="en-US" w:bidi="ar-SA"/>
        </w:rPr>
        <w:t xml:space="preserve">              </w:t>
      </w:r>
      <w:r>
        <w:rPr>
          <w:rFonts w:hint="eastAsia" w:hAnsi="宋体" w:cs="Times New Roman"/>
          <w:color w:val="000000"/>
          <w:kern w:val="2"/>
          <w:sz w:val="24"/>
          <w:szCs w:val="24"/>
          <w:lang w:val="en-US" w:bidi="ar-SA"/>
        </w:rPr>
        <w:t>（比选申请人全称）</w:t>
      </w:r>
      <w:r>
        <w:rPr>
          <w:rFonts w:hint="eastAsia" w:hAnsi="宋体" w:cs="Times New Roman"/>
          <w:bCs/>
          <w:color w:val="000000"/>
          <w:kern w:val="2"/>
          <w:sz w:val="24"/>
          <w:szCs w:val="24"/>
          <w:lang w:val="en-US" w:bidi="ar-SA"/>
        </w:rPr>
        <w:t>的法定代表人/负责人。</w:t>
      </w:r>
    </w:p>
    <w:p>
      <w:pPr>
        <w:topLinePunct/>
        <w:autoSpaceDE/>
        <w:autoSpaceDN/>
        <w:snapToGrid w:val="0"/>
        <w:spacing w:line="440" w:lineRule="exact"/>
        <w:ind w:firstLine="480" w:firstLineChars="200"/>
        <w:rPr>
          <w:rFonts w:hAnsi="宋体" w:cs="Times New Roman"/>
          <w:bCs/>
          <w:color w:val="000000"/>
          <w:kern w:val="2"/>
          <w:sz w:val="24"/>
          <w:szCs w:val="24"/>
          <w:lang w:val="en-US" w:bidi="ar-SA"/>
        </w:rPr>
      </w:pPr>
      <w:r>
        <w:rPr>
          <w:rFonts w:hint="eastAsia" w:hAnsi="宋体" w:cs="Times New Roman"/>
          <w:bCs/>
          <w:color w:val="000000"/>
          <w:kern w:val="2"/>
          <w:sz w:val="24"/>
          <w:szCs w:val="24"/>
          <w:lang w:val="en-US" w:bidi="ar-SA"/>
        </w:rPr>
        <w:t>特此证明。</w:t>
      </w:r>
    </w:p>
    <w:p>
      <w:pPr>
        <w:topLinePunct/>
        <w:autoSpaceDE/>
        <w:autoSpaceDN/>
        <w:snapToGrid w:val="0"/>
        <w:spacing w:line="440" w:lineRule="exact"/>
        <w:ind w:firstLine="480" w:firstLineChars="200"/>
        <w:rPr>
          <w:rFonts w:hAnsi="宋体" w:cs="Times New Roman"/>
          <w:bCs/>
          <w:color w:val="000000"/>
          <w:kern w:val="2"/>
          <w:sz w:val="24"/>
          <w:szCs w:val="24"/>
          <w:lang w:val="en-US" w:bidi="ar-SA"/>
        </w:rPr>
      </w:pPr>
    </w:p>
    <w:p>
      <w:pPr>
        <w:topLinePunct/>
        <w:autoSpaceDE/>
        <w:autoSpaceDN/>
        <w:snapToGrid w:val="0"/>
        <w:spacing w:line="440" w:lineRule="exact"/>
        <w:rPr>
          <w:rFonts w:hAnsi="宋体" w:cs="Times New Roman"/>
          <w:color w:val="000000"/>
          <w:kern w:val="2"/>
          <w:sz w:val="24"/>
          <w:szCs w:val="24"/>
          <w:lang w:val="en-US" w:bidi="ar-SA"/>
        </w:rPr>
      </w:pPr>
      <w:r>
        <w:rPr>
          <w:rFonts w:hint="eastAsia" w:hAnsi="宋体" w:cs="Times New Roman"/>
          <w:color w:val="000000"/>
          <w:kern w:val="2"/>
          <w:sz w:val="24"/>
          <w:szCs w:val="24"/>
          <w:lang w:val="en-US" w:bidi="ar-SA"/>
        </w:rPr>
        <w:t>附：法定代表人/负责人的合法有效身份证明复印件或扫描件</w:t>
      </w:r>
      <w:r>
        <w:rPr>
          <w:rFonts w:hint="eastAsia" w:hAnsi="宋体" w:cs="Times New Roman"/>
          <w:bCs/>
          <w:color w:val="000000"/>
          <w:kern w:val="2"/>
          <w:sz w:val="24"/>
          <w:szCs w:val="24"/>
          <w:lang w:val="en-US" w:bidi="ar-SA"/>
        </w:rPr>
        <w:t>(提供中华人民共和国居民身份证的，需同时提供国徽面及人像面)</w:t>
      </w:r>
    </w:p>
    <w:p>
      <w:pPr>
        <w:autoSpaceDE/>
        <w:autoSpaceDN/>
        <w:spacing w:line="500" w:lineRule="exact"/>
        <w:rPr>
          <w:rFonts w:hAnsi="宋体" w:cs="Times New Roman"/>
          <w:color w:val="000000"/>
          <w:kern w:val="2"/>
          <w:sz w:val="21"/>
          <w:szCs w:val="21"/>
          <w:lang w:val="en-US" w:bidi="ar-SA"/>
        </w:rPr>
      </w:pPr>
      <w:r>
        <w:rPr>
          <w:rFonts w:hint="eastAsia" w:hAnsi="宋体" w:cs="Times New Roman"/>
          <w:color w:val="000000"/>
          <w:kern w:val="2"/>
          <w:sz w:val="21"/>
          <w:szCs w:val="21"/>
          <w:lang w:val="en-US" w:bidi="ar-SA"/>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0" t="0" r="17145" b="19685"/>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pPr>
                              <w:jc w:val="center"/>
                              <w:rPr>
                                <w:szCs w:val="21"/>
                              </w:rPr>
                            </w:pPr>
                            <w:r>
                              <w:rPr>
                                <w:rFonts w:hint="eastAsia"/>
                                <w:szCs w:val="21"/>
                              </w:rPr>
                              <w:t>身份证放置处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wAIl+NgAAAAKAQAADwAAAAAAAAABACAAAAAiAAAAZHJzL2Rvd25yZXYueG1sUEsBAhQAFAAA&#10;AAgAh07iQCyKqIthAgAAowQAAA4AAAAAAAAAAQAgAAAAJwEAAGRycy9lMm9Eb2MueG1sUEsFBgAA&#10;AAAGAAYAWQEAAPoFAAAAAA==&#10;">
                <v:fill on="t" focussize="0,0"/>
                <v:stroke color="#000000" miterlimit="8" joinstyle="miter"/>
                <v:imagedata o:title=""/>
                <o:lock v:ext="edit" aspectratio="f"/>
                <v:textbox>
                  <w:txbxContent>
                    <w:p>
                      <w:pPr>
                        <w:jc w:val="center"/>
                        <w:rPr>
                          <w:szCs w:val="21"/>
                        </w:rPr>
                      </w:pPr>
                      <w:r>
                        <w:rPr>
                          <w:rFonts w:hint="eastAsia"/>
                          <w:szCs w:val="21"/>
                        </w:rPr>
                        <w:t>身份证放置处</w:t>
                      </w:r>
                    </w:p>
                  </w:txbxContent>
                </v:textbox>
              </v:shape>
            </w:pict>
          </mc:Fallback>
        </mc:AlternateContent>
      </w:r>
      <w:r>
        <w:rPr>
          <w:rFonts w:hint="eastAsia" w:hAnsi="宋体" w:cs="Times New Roman"/>
          <w:color w:val="000000"/>
          <w:kern w:val="2"/>
          <w:sz w:val="21"/>
          <w:szCs w:val="21"/>
          <w:lang w:val="en-US" w:bidi="ar-SA"/>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0" t="0" r="17145" b="19685"/>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pPr>
                              <w:jc w:val="center"/>
                              <w:rPr>
                                <w:szCs w:val="21"/>
                              </w:rPr>
                            </w:pPr>
                            <w:r>
                              <w:rPr>
                                <w:rFonts w:hint="eastAsia"/>
                                <w:szCs w:val="21"/>
                              </w:rPr>
                              <w:t>身份证放置处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gIJXNkAAAALAQAADwAAAAAAAAABACAAAAAiAAAAZHJzL2Rvd25yZXYueG1sUEsBAhQAFAAA&#10;AAgAh07iQE/ScbZgAgAAoQQAAA4AAAAAAAAAAQAgAAAAKAEAAGRycy9lMm9Eb2MueG1sUEsFBgAA&#10;AAAGAAYAWQEAAPoFAAAAAA==&#10;">
                <v:fill on="t" focussize="0,0"/>
                <v:stroke color="#000000" miterlimit="8" joinstyle="miter"/>
                <v:imagedata o:title=""/>
                <o:lock v:ext="edit" aspectratio="f"/>
                <v:textbox>
                  <w:txbxContent>
                    <w:p>
                      <w:pPr>
                        <w:jc w:val="center"/>
                        <w:rPr>
                          <w:szCs w:val="21"/>
                        </w:rPr>
                      </w:pPr>
                      <w:r>
                        <w:rPr>
                          <w:rFonts w:hint="eastAsia"/>
                          <w:szCs w:val="21"/>
                        </w:rPr>
                        <w:t>身份证放置处</w:t>
                      </w:r>
                    </w:p>
                  </w:txbxContent>
                </v:textbox>
              </v:shape>
            </w:pict>
          </mc:Fallback>
        </mc:AlternateContent>
      </w:r>
    </w:p>
    <w:p>
      <w:pPr>
        <w:autoSpaceDE/>
        <w:autoSpaceDN/>
        <w:spacing w:line="500" w:lineRule="exact"/>
        <w:rPr>
          <w:rFonts w:hAnsi="宋体" w:cs="Times New Roman"/>
          <w:color w:val="000000"/>
          <w:kern w:val="2"/>
          <w:sz w:val="21"/>
          <w:szCs w:val="21"/>
          <w:lang w:val="en-US" w:bidi="ar-SA"/>
        </w:rPr>
      </w:pPr>
    </w:p>
    <w:p>
      <w:pPr>
        <w:autoSpaceDE/>
        <w:autoSpaceDN/>
        <w:spacing w:line="440" w:lineRule="exact"/>
        <w:rPr>
          <w:rFonts w:hAnsi="宋体" w:cs="Times New Roman"/>
          <w:color w:val="000000"/>
          <w:kern w:val="2"/>
          <w:sz w:val="21"/>
          <w:szCs w:val="21"/>
          <w:lang w:val="en-US" w:bidi="ar-SA"/>
        </w:rPr>
      </w:pPr>
    </w:p>
    <w:p>
      <w:pPr>
        <w:autoSpaceDE/>
        <w:autoSpaceDN/>
        <w:spacing w:line="440" w:lineRule="exact"/>
        <w:rPr>
          <w:rFonts w:hAnsi="宋体" w:cs="Times New Roman"/>
          <w:color w:val="000000"/>
          <w:kern w:val="2"/>
          <w:sz w:val="21"/>
          <w:szCs w:val="21"/>
          <w:lang w:val="en-US" w:bidi="ar-SA"/>
        </w:rPr>
      </w:pPr>
      <w:r>
        <w:rPr>
          <w:rFonts w:hint="eastAsia" w:hAnsi="宋体" w:cs="Times New Roman"/>
          <w:color w:val="000000"/>
          <w:kern w:val="2"/>
          <w:sz w:val="21"/>
          <w:szCs w:val="21"/>
          <w:lang w:val="en-US" w:bidi="ar-SA"/>
        </w:rPr>
        <w:t xml:space="preserve">                          </w:t>
      </w:r>
    </w:p>
    <w:p>
      <w:pPr>
        <w:autoSpaceDE/>
        <w:autoSpaceDN/>
        <w:spacing w:line="500" w:lineRule="exact"/>
        <w:rPr>
          <w:rFonts w:hAnsi="宋体" w:cs="Times New Roman"/>
          <w:color w:val="000000"/>
          <w:kern w:val="2"/>
          <w:sz w:val="21"/>
          <w:szCs w:val="21"/>
          <w:lang w:val="en-US" w:bidi="ar-SA"/>
        </w:rPr>
      </w:pPr>
    </w:p>
    <w:p>
      <w:pPr>
        <w:autoSpaceDE/>
        <w:autoSpaceDN/>
        <w:spacing w:line="440" w:lineRule="exact"/>
        <w:rPr>
          <w:rFonts w:hAnsi="宋体" w:cs="Times New Roman"/>
          <w:color w:val="000000"/>
          <w:kern w:val="2"/>
          <w:sz w:val="21"/>
          <w:szCs w:val="21"/>
          <w:lang w:val="en-US" w:bidi="ar-SA"/>
        </w:rPr>
      </w:pPr>
    </w:p>
    <w:p>
      <w:pPr>
        <w:autoSpaceDE/>
        <w:autoSpaceDN/>
        <w:spacing w:line="500" w:lineRule="exact"/>
        <w:rPr>
          <w:rFonts w:hAnsi="宋体" w:cs="Times New Roman"/>
          <w:color w:val="000000"/>
          <w:kern w:val="2"/>
          <w:sz w:val="21"/>
          <w:szCs w:val="21"/>
          <w:lang w:val="en-US" w:bidi="ar-SA"/>
        </w:rPr>
      </w:pPr>
    </w:p>
    <w:p>
      <w:pPr>
        <w:autoSpaceDE/>
        <w:autoSpaceDN/>
        <w:spacing w:line="440" w:lineRule="exact"/>
        <w:rPr>
          <w:rFonts w:hAnsi="宋体" w:cs="Times New Roman"/>
          <w:color w:val="000000"/>
          <w:kern w:val="2"/>
          <w:sz w:val="21"/>
          <w:szCs w:val="21"/>
          <w:lang w:val="en-US" w:bidi="ar-SA"/>
        </w:rPr>
      </w:pPr>
    </w:p>
    <w:p>
      <w:pPr>
        <w:autoSpaceDE/>
        <w:autoSpaceDN/>
        <w:spacing w:line="440" w:lineRule="exact"/>
        <w:rPr>
          <w:rFonts w:hAnsi="宋体" w:cs="Times New Roman"/>
          <w:color w:val="000000"/>
          <w:kern w:val="2"/>
          <w:sz w:val="21"/>
          <w:szCs w:val="21"/>
          <w:lang w:val="en-US" w:bidi="ar-SA"/>
        </w:rPr>
      </w:pPr>
      <w:r>
        <w:rPr>
          <w:rFonts w:hint="eastAsia" w:hAnsi="宋体" w:cs="Times New Roman"/>
          <w:color w:val="000000"/>
          <w:kern w:val="2"/>
          <w:sz w:val="21"/>
          <w:szCs w:val="21"/>
          <w:lang w:val="en-US" w:bidi="ar-SA"/>
        </w:rPr>
        <w:t xml:space="preserve">                          </w:t>
      </w:r>
    </w:p>
    <w:p>
      <w:pPr>
        <w:autoSpaceDE/>
        <w:autoSpaceDN/>
        <w:spacing w:line="440" w:lineRule="exact"/>
        <w:ind w:firstLine="4920" w:firstLineChars="2050"/>
        <w:rPr>
          <w:rFonts w:hAnsi="宋体" w:cs="Times New Roman"/>
          <w:color w:val="000000"/>
          <w:kern w:val="2"/>
          <w:sz w:val="24"/>
          <w:szCs w:val="21"/>
          <w:lang w:val="en-US" w:bidi="ar-SA"/>
        </w:rPr>
      </w:pPr>
      <w:r>
        <w:rPr>
          <w:rFonts w:hint="eastAsia" w:hAnsi="宋体" w:cs="Times New Roman"/>
          <w:color w:val="000000"/>
          <w:kern w:val="2"/>
          <w:sz w:val="24"/>
          <w:szCs w:val="21"/>
          <w:lang w:val="en-US" w:bidi="ar-SA"/>
        </w:rPr>
        <w:t>比选申请人（盖章）：</w:t>
      </w:r>
      <w:r>
        <w:rPr>
          <w:rFonts w:hint="eastAsia" w:hAnsi="宋体" w:cs="Times New Roman"/>
          <w:color w:val="000000"/>
          <w:kern w:val="2"/>
          <w:sz w:val="24"/>
          <w:szCs w:val="21"/>
          <w:u w:val="single"/>
          <w:lang w:val="en-US" w:bidi="ar-SA"/>
        </w:rPr>
        <w:t xml:space="preserve">               </w:t>
      </w:r>
    </w:p>
    <w:p>
      <w:pPr>
        <w:autoSpaceDE/>
        <w:autoSpaceDN/>
        <w:spacing w:line="440" w:lineRule="exact"/>
        <w:ind w:firstLine="4920" w:firstLineChars="2050"/>
        <w:rPr>
          <w:rFonts w:hAnsi="宋体" w:cs="Times New Roman"/>
          <w:color w:val="000000"/>
          <w:kern w:val="2"/>
          <w:sz w:val="24"/>
          <w:szCs w:val="21"/>
          <w:lang w:val="en-US" w:bidi="ar-SA"/>
        </w:rPr>
      </w:pPr>
    </w:p>
    <w:p>
      <w:pPr>
        <w:rPr>
          <w:sz w:val="28"/>
          <w:lang w:val="en-US"/>
        </w:rPr>
      </w:pPr>
      <w:r>
        <w:rPr>
          <w:rFonts w:hint="eastAsia" w:hAnsi="宋体" w:cs="Times New Roman"/>
          <w:color w:val="000000"/>
          <w:kern w:val="2"/>
          <w:sz w:val="24"/>
          <w:szCs w:val="21"/>
          <w:lang w:val="en-US" w:bidi="ar-SA"/>
        </w:rPr>
        <w:t xml:space="preserve">                                         </w:t>
      </w:r>
      <w:r>
        <w:rPr>
          <w:rFonts w:hint="eastAsia" w:hAnsi="宋体" w:cs="Times New Roman"/>
          <w:color w:val="000000"/>
          <w:kern w:val="2"/>
          <w:sz w:val="24"/>
          <w:szCs w:val="24"/>
          <w:lang w:val="en-US" w:bidi="ar-SA"/>
        </w:rPr>
        <w:t>日期：XX年XX月XX日</w:t>
      </w:r>
    </w:p>
    <w:p>
      <w:pPr>
        <w:pStyle w:val="4"/>
        <w:rPr>
          <w:rFonts w:ascii="仿宋_GB2312"/>
          <w:lang w:val="en-US"/>
        </w:rPr>
        <w:sectPr>
          <w:pgSz w:w="11906" w:h="16838"/>
          <w:pgMar w:top="1928" w:right="1531" w:bottom="1928" w:left="1531" w:header="851" w:footer="992" w:gutter="0"/>
          <w:cols w:space="720" w:num="1"/>
          <w:docGrid w:type="lines" w:linePitch="317" w:charSpace="0"/>
        </w:sectPr>
      </w:pPr>
    </w:p>
    <w:p>
      <w:pPr>
        <w:pStyle w:val="4"/>
        <w:rPr>
          <w:rFonts w:ascii="仿宋_GB2312"/>
        </w:rPr>
      </w:pPr>
      <w:r>
        <w:rPr>
          <w:rFonts w:hint="eastAsia" w:ascii="仿宋_GB2312"/>
        </w:rPr>
        <w:t>三、法定代表人/负责人授权书（如有）</w:t>
      </w:r>
    </w:p>
    <w:p>
      <w:pPr>
        <w:snapToGrid w:val="0"/>
        <w:rPr>
          <w:sz w:val="28"/>
          <w:szCs w:val="28"/>
        </w:rPr>
      </w:pPr>
    </w:p>
    <w:p>
      <w:pPr>
        <w:wordWrap w:val="0"/>
        <w:snapToGrid w:val="0"/>
        <w:spacing w:line="560" w:lineRule="exact"/>
        <w:ind w:firstLine="240" w:firstLineChars="100"/>
        <w:rPr>
          <w:sz w:val="24"/>
          <w:szCs w:val="28"/>
        </w:rPr>
      </w:pPr>
      <w:r>
        <w:rPr>
          <w:rFonts w:hint="eastAsia" w:hAnsi="仿宋"/>
          <w:color w:val="000000"/>
          <w:sz w:val="24"/>
          <w:szCs w:val="28"/>
        </w:rPr>
        <w:t>致：</w:t>
      </w:r>
      <w:r>
        <w:rPr>
          <w:rFonts w:hint="eastAsia" w:hAnsi="宋体" w:cs="宋体"/>
          <w:bCs/>
          <w:color w:val="000000"/>
          <w:sz w:val="24"/>
          <w:szCs w:val="28"/>
          <w:lang w:val="en-US" w:bidi="ar-SA"/>
        </w:rPr>
        <w:t>四川蜀道物流集团有限公司、渠县蜀物致远物流发展有限公司</w:t>
      </w:r>
    </w:p>
    <w:p>
      <w:pPr>
        <w:wordWrap w:val="0"/>
        <w:snapToGrid w:val="0"/>
        <w:spacing w:line="560" w:lineRule="exact"/>
        <w:ind w:left="420" w:firstLine="480" w:firstLineChars="200"/>
        <w:rPr>
          <w:rFonts w:hAnsi="仿宋"/>
          <w:color w:val="000000"/>
          <w:sz w:val="24"/>
          <w:szCs w:val="28"/>
        </w:rPr>
      </w:pPr>
      <w:r>
        <w:rPr>
          <w:rFonts w:hint="eastAsia" w:hAnsi="仿宋"/>
          <w:color w:val="000000"/>
          <w:sz w:val="24"/>
          <w:szCs w:val="28"/>
        </w:rPr>
        <w:t>本授权声明：</w:t>
      </w:r>
      <w:r>
        <w:rPr>
          <w:rFonts w:hint="eastAsia" w:hAnsi="仿宋"/>
          <w:color w:val="000000"/>
          <w:sz w:val="24"/>
          <w:szCs w:val="28"/>
          <w:u w:val="single"/>
        </w:rPr>
        <w:t xml:space="preserve">           </w:t>
      </w:r>
      <w:r>
        <w:rPr>
          <w:rFonts w:hint="eastAsia" w:hAnsi="仿宋"/>
          <w:color w:val="000000"/>
          <w:sz w:val="24"/>
          <w:szCs w:val="28"/>
        </w:rPr>
        <w:t>（比选申请人名称）</w:t>
      </w:r>
      <w:r>
        <w:rPr>
          <w:rFonts w:hint="eastAsia" w:hAnsi="仿宋"/>
          <w:color w:val="000000"/>
          <w:sz w:val="24"/>
          <w:szCs w:val="28"/>
          <w:u w:val="single"/>
        </w:rPr>
        <w:t xml:space="preserve">             </w:t>
      </w:r>
      <w:r>
        <w:rPr>
          <w:rFonts w:hint="eastAsia" w:hAnsi="仿宋"/>
          <w:color w:val="000000"/>
          <w:sz w:val="24"/>
          <w:szCs w:val="28"/>
        </w:rPr>
        <w:t>（法定代表人/负责人姓名、职务）授权</w:t>
      </w:r>
      <w:r>
        <w:rPr>
          <w:rFonts w:hint="eastAsia" w:hAnsi="仿宋"/>
          <w:color w:val="000000"/>
          <w:sz w:val="24"/>
          <w:szCs w:val="28"/>
          <w:u w:val="single"/>
        </w:rPr>
        <w:t xml:space="preserve">         （被授权人姓名、职务）</w:t>
      </w:r>
      <w:r>
        <w:rPr>
          <w:rFonts w:hint="eastAsia" w:hAnsi="仿宋"/>
          <w:color w:val="000000"/>
          <w:sz w:val="24"/>
          <w:szCs w:val="28"/>
        </w:rPr>
        <w:t>为我方</w:t>
      </w:r>
      <w:r>
        <w:rPr>
          <w:rFonts w:hint="eastAsia" w:hAnsi="仿宋"/>
          <w:color w:val="000000"/>
          <w:sz w:val="24"/>
          <w:szCs w:val="28"/>
          <w:u w:val="single"/>
        </w:rPr>
        <w:t xml:space="preserve">        （项目名称）</w:t>
      </w:r>
      <w:r>
        <w:rPr>
          <w:rFonts w:hint="eastAsia" w:hAnsi="仿宋"/>
          <w:color w:val="000000"/>
          <w:sz w:val="24"/>
          <w:szCs w:val="28"/>
        </w:rPr>
        <w:t>参选活动的合法代表，以我方名义全权处理该项目有关参加比选、签订合同以及执行合同等一切事宜。</w:t>
      </w:r>
    </w:p>
    <w:p>
      <w:pPr>
        <w:wordWrap w:val="0"/>
        <w:snapToGrid w:val="0"/>
        <w:spacing w:line="560" w:lineRule="exact"/>
        <w:ind w:left="420" w:firstLine="480" w:firstLineChars="200"/>
        <w:rPr>
          <w:rFonts w:hAnsi="仿宋"/>
          <w:color w:val="000000"/>
          <w:sz w:val="24"/>
          <w:szCs w:val="28"/>
        </w:rPr>
      </w:pPr>
      <w:r>
        <w:rPr>
          <w:rFonts w:hint="eastAsia" w:hAnsi="仿宋"/>
          <w:color w:val="000000"/>
          <w:sz w:val="24"/>
          <w:szCs w:val="28"/>
        </w:rPr>
        <w:t>委托期限：自授权之日起至参选有效期结束。</w:t>
      </w:r>
    </w:p>
    <w:p>
      <w:pPr>
        <w:wordWrap w:val="0"/>
        <w:snapToGrid w:val="0"/>
        <w:spacing w:line="560" w:lineRule="exact"/>
        <w:ind w:left="420" w:firstLine="480" w:firstLineChars="200"/>
        <w:rPr>
          <w:rFonts w:hAnsi="仿宋"/>
          <w:color w:val="000000"/>
          <w:sz w:val="24"/>
          <w:szCs w:val="28"/>
        </w:rPr>
      </w:pPr>
      <w:r>
        <w:rPr>
          <w:rFonts w:hint="eastAsia" w:hAnsi="仿宋"/>
          <w:color w:val="000000"/>
          <w:sz w:val="24"/>
          <w:szCs w:val="28"/>
        </w:rPr>
        <w:t>委托代理人无转委托权。</w:t>
      </w:r>
    </w:p>
    <w:p>
      <w:pPr>
        <w:wordWrap w:val="0"/>
        <w:snapToGrid w:val="0"/>
        <w:spacing w:line="560" w:lineRule="exact"/>
        <w:ind w:left="420" w:firstLine="480" w:firstLineChars="200"/>
        <w:rPr>
          <w:rFonts w:hAnsi="仿宋"/>
          <w:color w:val="000000"/>
          <w:sz w:val="24"/>
          <w:szCs w:val="28"/>
        </w:rPr>
      </w:pPr>
      <w:r>
        <w:rPr>
          <w:rFonts w:hint="eastAsia" w:hAnsi="仿宋"/>
          <w:color w:val="000000"/>
          <w:sz w:val="24"/>
          <w:szCs w:val="28"/>
        </w:rPr>
        <w:t>特此声明。</w:t>
      </w:r>
    </w:p>
    <w:p>
      <w:pPr>
        <w:topLinePunct/>
        <w:autoSpaceDE/>
        <w:autoSpaceDN/>
        <w:snapToGrid w:val="0"/>
        <w:spacing w:line="440" w:lineRule="exact"/>
        <w:rPr>
          <w:rFonts w:hAnsi="宋体" w:cs="Times New Roman"/>
          <w:color w:val="000000"/>
          <w:kern w:val="2"/>
          <w:sz w:val="24"/>
          <w:szCs w:val="24"/>
          <w:lang w:val="en-US" w:bidi="ar-SA"/>
        </w:rPr>
      </w:pPr>
      <w:r>
        <w:rPr>
          <w:rFonts w:hint="eastAsia" w:hAnsi="宋体" w:cs="Times New Roman"/>
          <w:color w:val="000000"/>
          <w:kern w:val="2"/>
          <w:sz w:val="24"/>
          <w:szCs w:val="24"/>
          <w:lang w:val="en-US" w:bidi="ar-SA"/>
        </w:rPr>
        <w:t>附：授权代表的合法有效身份证明复印件或扫描件</w:t>
      </w:r>
      <w:r>
        <w:rPr>
          <w:rFonts w:hint="eastAsia" w:hAnsi="宋体" w:cs="Times New Roman"/>
          <w:bCs/>
          <w:color w:val="000000"/>
          <w:kern w:val="2"/>
          <w:sz w:val="24"/>
          <w:szCs w:val="24"/>
          <w:lang w:val="en-US" w:bidi="ar-SA"/>
        </w:rPr>
        <w:t>(提供中华人民共和国居民身份证的，需同时提供国徽面及人像面)</w:t>
      </w:r>
    </w:p>
    <w:p>
      <w:pPr>
        <w:autoSpaceDE/>
        <w:autoSpaceDN/>
        <w:spacing w:line="500" w:lineRule="exact"/>
        <w:rPr>
          <w:rFonts w:hAnsi="宋体" w:cs="Times New Roman"/>
          <w:color w:val="000000"/>
          <w:kern w:val="2"/>
          <w:sz w:val="21"/>
          <w:szCs w:val="21"/>
          <w:lang w:val="en-US" w:bidi="ar-SA"/>
        </w:rPr>
      </w:pPr>
      <w:r>
        <w:rPr>
          <w:rFonts w:hint="eastAsia" w:hAnsi="宋体" w:cs="Times New Roman"/>
          <w:color w:val="000000"/>
          <w:kern w:val="2"/>
          <w:sz w:val="21"/>
          <w:szCs w:val="21"/>
          <w:lang w:val="en-US" w:bidi="ar-SA"/>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0" t="0" r="17145" b="19685"/>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pPr>
                              <w:jc w:val="center"/>
                              <w:rPr>
                                <w:szCs w:val="21"/>
                              </w:rPr>
                            </w:pPr>
                            <w:r>
                              <w:rPr>
                                <w:rFonts w:hint="eastAsia"/>
                                <w:szCs w:val="21"/>
                              </w:rPr>
                              <w:t>身份证放置处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AIl+NgAAAAKAQAADwAAAAAAAAABACAAAAAiAAAAZHJzL2Rvd25yZXYueG1sUEsBAhQAFAAAAAgA&#10;h07iQINjK6teAgAAoQQAAA4AAAAAAAAAAQAgAAAAJwEAAGRycy9lMm9Eb2MueG1sUEsFBgAAAAAG&#10;AAYAWQEAAPcFAAAAAA==&#10;">
                <v:fill on="t" focussize="0,0"/>
                <v:stroke color="#000000" miterlimit="8" joinstyle="miter"/>
                <v:imagedata o:title=""/>
                <o:lock v:ext="edit" aspectratio="f"/>
                <v:textbox>
                  <w:txbxContent>
                    <w:p>
                      <w:pPr>
                        <w:jc w:val="center"/>
                        <w:rPr>
                          <w:szCs w:val="21"/>
                        </w:rPr>
                      </w:pPr>
                      <w:r>
                        <w:rPr>
                          <w:rFonts w:hint="eastAsia"/>
                          <w:szCs w:val="21"/>
                        </w:rPr>
                        <w:t>身份证放置处</w:t>
                      </w:r>
                    </w:p>
                  </w:txbxContent>
                </v:textbox>
              </v:shape>
            </w:pict>
          </mc:Fallback>
        </mc:AlternateContent>
      </w:r>
      <w:r>
        <w:rPr>
          <w:rFonts w:hint="eastAsia" w:hAnsi="宋体" w:cs="Times New Roman"/>
          <w:color w:val="000000"/>
          <w:kern w:val="2"/>
          <w:sz w:val="21"/>
          <w:szCs w:val="21"/>
          <w:lang w:val="en-US" w:bidi="ar-SA"/>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0" t="0" r="17145" b="196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pPr>
                              <w:jc w:val="center"/>
                              <w:rPr>
                                <w:szCs w:val="21"/>
                              </w:rPr>
                            </w:pPr>
                            <w:r>
                              <w:rPr>
                                <w:rFonts w:hint="eastAsia"/>
                                <w:szCs w:val="21"/>
                              </w:rPr>
                              <w:t>身份证放置处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gIJXNkAAAALAQAADwAAAAAAAAABACAAAAAiAAAAZHJzL2Rvd25yZXYueG1sUEsBAhQAFAAA&#10;AAgAh07iQOkabkJgAgAAoQQAAA4AAAAAAAAAAQAgAAAAKAEAAGRycy9lMm9Eb2MueG1sUEsFBgAA&#10;AAAGAAYAWQEAAPoFAAAAAA==&#10;">
                <v:fill on="t" focussize="0,0"/>
                <v:stroke color="#000000" miterlimit="8" joinstyle="miter"/>
                <v:imagedata o:title=""/>
                <o:lock v:ext="edit" aspectratio="f"/>
                <v:textbox>
                  <w:txbxContent>
                    <w:p>
                      <w:pPr>
                        <w:jc w:val="center"/>
                        <w:rPr>
                          <w:szCs w:val="21"/>
                        </w:rPr>
                      </w:pPr>
                      <w:r>
                        <w:rPr>
                          <w:rFonts w:hint="eastAsia"/>
                          <w:szCs w:val="21"/>
                        </w:rPr>
                        <w:t>身份证放置处</w:t>
                      </w:r>
                    </w:p>
                  </w:txbxContent>
                </v:textbox>
              </v:shape>
            </w:pict>
          </mc:Fallback>
        </mc:AlternateContent>
      </w:r>
    </w:p>
    <w:p>
      <w:pPr>
        <w:autoSpaceDE/>
        <w:autoSpaceDN/>
        <w:spacing w:line="500" w:lineRule="exact"/>
        <w:rPr>
          <w:rFonts w:hAnsi="宋体" w:cs="Times New Roman"/>
          <w:color w:val="000000"/>
          <w:kern w:val="2"/>
          <w:sz w:val="21"/>
          <w:szCs w:val="21"/>
          <w:lang w:val="en-US" w:bidi="ar-SA"/>
        </w:rPr>
      </w:pPr>
    </w:p>
    <w:p>
      <w:pPr>
        <w:pStyle w:val="2"/>
        <w:rPr>
          <w:rFonts w:eastAsiaTheme="minorEastAsia"/>
          <w:lang w:val="en-US" w:bidi="ar-SA"/>
        </w:rPr>
      </w:pPr>
    </w:p>
    <w:p>
      <w:pPr>
        <w:pStyle w:val="2"/>
        <w:rPr>
          <w:rFonts w:eastAsiaTheme="minorEastAsia"/>
          <w:lang w:val="en-US" w:bidi="ar-SA"/>
        </w:rPr>
      </w:pPr>
    </w:p>
    <w:p>
      <w:pPr>
        <w:autoSpaceDE/>
        <w:autoSpaceDN/>
        <w:spacing w:line="440" w:lineRule="exact"/>
        <w:rPr>
          <w:rFonts w:hAnsi="宋体" w:cs="Times New Roman"/>
          <w:color w:val="000000"/>
          <w:kern w:val="2"/>
          <w:sz w:val="21"/>
          <w:szCs w:val="21"/>
          <w:lang w:val="en-US" w:bidi="ar-SA"/>
        </w:rPr>
      </w:pPr>
    </w:p>
    <w:p>
      <w:pPr>
        <w:autoSpaceDE/>
        <w:autoSpaceDN/>
        <w:spacing w:line="440" w:lineRule="exact"/>
        <w:rPr>
          <w:rFonts w:hAnsi="宋体" w:cs="Times New Roman"/>
          <w:color w:val="000000"/>
          <w:kern w:val="2"/>
          <w:sz w:val="21"/>
          <w:szCs w:val="21"/>
          <w:lang w:val="en-US" w:bidi="ar-SA"/>
        </w:rPr>
      </w:pPr>
      <w:r>
        <w:rPr>
          <w:rFonts w:hint="eastAsia" w:hAnsi="宋体" w:cs="Times New Roman"/>
          <w:color w:val="000000"/>
          <w:kern w:val="2"/>
          <w:sz w:val="21"/>
          <w:szCs w:val="21"/>
          <w:lang w:val="en-US" w:bidi="ar-SA"/>
        </w:rPr>
        <w:t xml:space="preserve">                          </w:t>
      </w:r>
    </w:p>
    <w:p>
      <w:pPr>
        <w:autoSpaceDE/>
        <w:autoSpaceDN/>
        <w:spacing w:line="500" w:lineRule="exact"/>
        <w:rPr>
          <w:rFonts w:hAnsi="宋体" w:cs="Times New Roman"/>
          <w:color w:val="000000"/>
          <w:kern w:val="2"/>
          <w:sz w:val="21"/>
          <w:szCs w:val="21"/>
          <w:lang w:val="en-US" w:bidi="ar-SA"/>
        </w:rPr>
      </w:pPr>
    </w:p>
    <w:p>
      <w:pPr>
        <w:pStyle w:val="2"/>
        <w:rPr>
          <w:rFonts w:eastAsiaTheme="minorEastAsia"/>
          <w:lang w:val="en-US"/>
        </w:rPr>
      </w:pPr>
    </w:p>
    <w:p>
      <w:pPr>
        <w:wordWrap w:val="0"/>
        <w:snapToGrid w:val="0"/>
        <w:spacing w:line="560" w:lineRule="exact"/>
        <w:rPr>
          <w:rFonts w:hAnsi="仿宋"/>
          <w:color w:val="000000"/>
          <w:sz w:val="24"/>
          <w:szCs w:val="28"/>
        </w:rPr>
      </w:pPr>
    </w:p>
    <w:p>
      <w:pPr>
        <w:wordWrap w:val="0"/>
        <w:snapToGrid w:val="0"/>
        <w:spacing w:line="360" w:lineRule="auto"/>
        <w:rPr>
          <w:rFonts w:hAnsi="仿宋"/>
          <w:color w:val="000000"/>
          <w:sz w:val="24"/>
          <w:szCs w:val="28"/>
        </w:rPr>
      </w:pPr>
      <w:r>
        <w:rPr>
          <w:rFonts w:hint="eastAsia" w:hAnsi="宋体" w:cs="Times New Roman"/>
          <w:color w:val="000000"/>
          <w:kern w:val="2"/>
          <w:sz w:val="24"/>
          <w:szCs w:val="21"/>
          <w:lang w:val="en-US" w:bidi="ar-SA"/>
        </w:rPr>
        <w:t>比选申请人（盖章）：</w:t>
      </w:r>
      <w:r>
        <w:rPr>
          <w:rFonts w:hint="eastAsia" w:hAnsi="宋体" w:cs="Times New Roman"/>
          <w:color w:val="000000"/>
          <w:kern w:val="2"/>
          <w:sz w:val="24"/>
          <w:szCs w:val="21"/>
          <w:u w:val="single"/>
          <w:lang w:val="en-US" w:bidi="ar-SA"/>
        </w:rPr>
        <w:t xml:space="preserve">             </w:t>
      </w:r>
    </w:p>
    <w:p>
      <w:pPr>
        <w:wordWrap w:val="0"/>
        <w:snapToGrid w:val="0"/>
        <w:spacing w:line="360" w:lineRule="auto"/>
        <w:rPr>
          <w:rFonts w:hAnsi="仿宋"/>
          <w:color w:val="000000"/>
          <w:sz w:val="24"/>
          <w:szCs w:val="28"/>
        </w:rPr>
      </w:pPr>
      <w:r>
        <w:rPr>
          <w:rFonts w:hint="eastAsia" w:hAnsi="仿宋"/>
          <w:color w:val="000000"/>
          <w:sz w:val="24"/>
          <w:szCs w:val="28"/>
        </w:rPr>
        <w:t>法定代表人/负责人（签字）：</w:t>
      </w:r>
      <w:r>
        <w:rPr>
          <w:rFonts w:hint="eastAsia" w:hAnsi="宋体" w:cs="Times New Roman"/>
          <w:color w:val="000000"/>
          <w:kern w:val="2"/>
          <w:sz w:val="24"/>
          <w:szCs w:val="21"/>
          <w:u w:val="single"/>
          <w:lang w:val="en-US" w:bidi="ar-SA"/>
        </w:rPr>
        <w:t xml:space="preserve">             </w:t>
      </w:r>
    </w:p>
    <w:p>
      <w:pPr>
        <w:wordWrap w:val="0"/>
        <w:snapToGrid w:val="0"/>
        <w:spacing w:line="360" w:lineRule="auto"/>
        <w:rPr>
          <w:rFonts w:hAnsi="仿宋"/>
          <w:color w:val="000000"/>
          <w:sz w:val="24"/>
          <w:szCs w:val="28"/>
        </w:rPr>
      </w:pPr>
      <w:r>
        <w:rPr>
          <w:rFonts w:hint="eastAsia" w:hAnsi="仿宋"/>
          <w:color w:val="000000"/>
          <w:sz w:val="24"/>
          <w:szCs w:val="28"/>
        </w:rPr>
        <w:t>授权代表（签字）：</w:t>
      </w:r>
      <w:r>
        <w:rPr>
          <w:rFonts w:hint="eastAsia" w:hAnsi="宋体" w:cs="Times New Roman"/>
          <w:color w:val="000000"/>
          <w:kern w:val="2"/>
          <w:sz w:val="24"/>
          <w:szCs w:val="21"/>
          <w:u w:val="single"/>
          <w:lang w:val="en-US" w:bidi="ar-SA"/>
        </w:rPr>
        <w:t xml:space="preserve">             </w:t>
      </w:r>
    </w:p>
    <w:p>
      <w:pPr>
        <w:wordWrap w:val="0"/>
        <w:snapToGrid w:val="0"/>
        <w:spacing w:line="360" w:lineRule="auto"/>
        <w:rPr>
          <w:rFonts w:hAnsi="仿宋"/>
          <w:color w:val="000000"/>
          <w:sz w:val="28"/>
          <w:szCs w:val="28"/>
        </w:rPr>
      </w:pPr>
      <w:r>
        <w:rPr>
          <w:rFonts w:hint="eastAsia" w:hAnsi="仿宋"/>
          <w:color w:val="000000"/>
          <w:sz w:val="24"/>
          <w:szCs w:val="28"/>
        </w:rPr>
        <w:t>授权日期：   年   月   日</w:t>
      </w:r>
    </w:p>
    <w:p>
      <w:pPr>
        <w:widowControl/>
        <w:rPr>
          <w:rFonts w:hAnsi="仿宋"/>
          <w:b/>
          <w:color w:val="000000"/>
          <w:sz w:val="28"/>
          <w:szCs w:val="28"/>
        </w:rPr>
        <w:sectPr>
          <w:pgSz w:w="11906" w:h="16838"/>
          <w:pgMar w:top="1928" w:right="1531" w:bottom="1928" w:left="1531" w:header="851" w:footer="992" w:gutter="0"/>
          <w:cols w:space="720" w:num="1"/>
          <w:docGrid w:type="lines" w:linePitch="317" w:charSpace="0"/>
        </w:sectPr>
      </w:pPr>
    </w:p>
    <w:p>
      <w:pPr>
        <w:pStyle w:val="4"/>
        <w:rPr>
          <w:rFonts w:ascii="仿宋_GB2312"/>
        </w:rPr>
      </w:pPr>
      <w:r>
        <w:rPr>
          <w:rFonts w:hint="eastAsia" w:ascii="仿宋_GB2312"/>
        </w:rPr>
        <w:t>四、比选申请人基本情况</w:t>
      </w:r>
    </w:p>
    <w:p>
      <w:pPr>
        <w:pStyle w:val="5"/>
      </w:pPr>
      <w:r>
        <w:rPr>
          <w:rFonts w:hint="eastAsia"/>
        </w:rPr>
        <w:t>（一）比选申请人基本情况表</w:t>
      </w:r>
    </w:p>
    <w:tbl>
      <w:tblPr>
        <w:tblStyle w:val="17"/>
        <w:tblW w:w="8520" w:type="dxa"/>
        <w:jc w:val="center"/>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
      <w:tblGrid>
        <w:gridCol w:w="1502"/>
        <w:gridCol w:w="971"/>
        <w:gridCol w:w="1206"/>
        <w:gridCol w:w="1262"/>
        <w:gridCol w:w="1325"/>
        <w:gridCol w:w="161"/>
        <w:gridCol w:w="1017"/>
        <w:gridCol w:w="1076"/>
      </w:tblGrid>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503" w:type="dxa"/>
            <w:tcBorders>
              <w:top w:val="single" w:color="000000" w:sz="18" w:space="0"/>
              <w:left w:val="single" w:color="000000" w:sz="18"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比选申请人名称</w:t>
            </w:r>
          </w:p>
        </w:tc>
        <w:tc>
          <w:tcPr>
            <w:tcW w:w="7019" w:type="dxa"/>
            <w:gridSpan w:val="7"/>
            <w:tcBorders>
              <w:top w:val="single" w:color="000000" w:sz="18" w:space="0"/>
              <w:left w:val="single" w:color="000000" w:sz="6" w:space="0"/>
              <w:bottom w:val="single" w:color="000000" w:sz="6" w:space="0"/>
              <w:right w:val="single" w:color="000000" w:sz="18" w:space="0"/>
            </w:tcBorders>
            <w:vAlign w:val="center"/>
          </w:tcPr>
          <w:p>
            <w:pPr>
              <w:spacing w:after="160" w:line="400" w:lineRule="exact"/>
              <w:rPr>
                <w:rFonts w:hAnsi="仿宋"/>
                <w:color w:val="000000"/>
                <w:sz w:val="24"/>
                <w:szCs w:val="24"/>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注册地址</w:t>
            </w:r>
          </w:p>
        </w:tc>
        <w:tc>
          <w:tcPr>
            <w:tcW w:w="3440" w:type="dxa"/>
            <w:gridSpan w:val="3"/>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p>
        </w:tc>
        <w:tc>
          <w:tcPr>
            <w:tcW w:w="1325" w:type="dxa"/>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邮政编码</w:t>
            </w:r>
          </w:p>
        </w:tc>
        <w:tc>
          <w:tcPr>
            <w:tcW w:w="2254" w:type="dxa"/>
            <w:gridSpan w:val="3"/>
            <w:tcBorders>
              <w:top w:val="single" w:color="000000" w:sz="6" w:space="0"/>
              <w:left w:val="single" w:color="000000" w:sz="6" w:space="0"/>
              <w:bottom w:val="single" w:color="000000" w:sz="6" w:space="0"/>
              <w:right w:val="single" w:color="000000" w:sz="18" w:space="0"/>
            </w:tcBorders>
            <w:vAlign w:val="center"/>
          </w:tcPr>
          <w:p>
            <w:pPr>
              <w:spacing w:after="160" w:line="400" w:lineRule="exact"/>
              <w:rPr>
                <w:rFonts w:hAnsi="仿宋"/>
                <w:color w:val="000000"/>
                <w:sz w:val="24"/>
                <w:szCs w:val="24"/>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503" w:type="dxa"/>
            <w:vMerge w:val="restart"/>
            <w:tcBorders>
              <w:top w:val="single" w:color="000000" w:sz="6" w:space="0"/>
              <w:left w:val="single" w:color="000000" w:sz="18"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联系方式</w:t>
            </w:r>
          </w:p>
        </w:tc>
        <w:tc>
          <w:tcPr>
            <w:tcW w:w="972" w:type="dxa"/>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联系人</w:t>
            </w:r>
          </w:p>
        </w:tc>
        <w:tc>
          <w:tcPr>
            <w:tcW w:w="2468" w:type="dxa"/>
            <w:gridSpan w:val="2"/>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p>
        </w:tc>
        <w:tc>
          <w:tcPr>
            <w:tcW w:w="1325" w:type="dxa"/>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电话</w:t>
            </w:r>
          </w:p>
        </w:tc>
        <w:tc>
          <w:tcPr>
            <w:tcW w:w="2254" w:type="dxa"/>
            <w:gridSpan w:val="3"/>
            <w:tcBorders>
              <w:top w:val="single" w:color="000000" w:sz="6" w:space="0"/>
              <w:left w:val="single" w:color="000000" w:sz="6" w:space="0"/>
              <w:bottom w:val="single" w:color="000000" w:sz="6" w:space="0"/>
              <w:right w:val="single" w:color="000000" w:sz="18" w:space="0"/>
            </w:tcBorders>
            <w:vAlign w:val="center"/>
          </w:tcPr>
          <w:p>
            <w:pPr>
              <w:spacing w:after="160" w:line="400" w:lineRule="exact"/>
              <w:rPr>
                <w:rFonts w:hAnsi="仿宋"/>
                <w:color w:val="000000"/>
                <w:sz w:val="24"/>
                <w:szCs w:val="24"/>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148" w:hRule="atLeast"/>
          <w:jc w:val="center"/>
        </w:trPr>
        <w:tc>
          <w:tcPr>
            <w:tcW w:w="1503" w:type="dxa"/>
            <w:vMerge w:val="continue"/>
            <w:tcBorders>
              <w:top w:val="single" w:color="000000" w:sz="6" w:space="0"/>
              <w:left w:val="single" w:color="000000" w:sz="18" w:space="0"/>
              <w:bottom w:val="single" w:color="000000" w:sz="6" w:space="0"/>
              <w:right w:val="single" w:color="000000" w:sz="6" w:space="0"/>
            </w:tcBorders>
            <w:vAlign w:val="center"/>
          </w:tcPr>
          <w:p>
            <w:pPr>
              <w:widowControl/>
              <w:rPr>
                <w:rFonts w:hAnsi="仿宋"/>
                <w:color w:val="000000"/>
                <w:sz w:val="24"/>
                <w:szCs w:val="24"/>
              </w:rPr>
            </w:pPr>
          </w:p>
        </w:tc>
        <w:tc>
          <w:tcPr>
            <w:tcW w:w="972" w:type="dxa"/>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传真</w:t>
            </w:r>
          </w:p>
        </w:tc>
        <w:tc>
          <w:tcPr>
            <w:tcW w:w="2468" w:type="dxa"/>
            <w:gridSpan w:val="2"/>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p>
        </w:tc>
        <w:tc>
          <w:tcPr>
            <w:tcW w:w="1325" w:type="dxa"/>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网址</w:t>
            </w:r>
          </w:p>
        </w:tc>
        <w:tc>
          <w:tcPr>
            <w:tcW w:w="2254" w:type="dxa"/>
            <w:gridSpan w:val="3"/>
            <w:tcBorders>
              <w:top w:val="single" w:color="000000" w:sz="6" w:space="0"/>
              <w:left w:val="single" w:color="000000" w:sz="6" w:space="0"/>
              <w:bottom w:val="single" w:color="000000" w:sz="6" w:space="0"/>
              <w:right w:val="single" w:color="000000" w:sz="18" w:space="0"/>
            </w:tcBorders>
            <w:vAlign w:val="center"/>
          </w:tcPr>
          <w:p>
            <w:pPr>
              <w:spacing w:after="160" w:line="400" w:lineRule="exact"/>
              <w:rPr>
                <w:rFonts w:hAnsi="仿宋"/>
                <w:color w:val="000000"/>
                <w:sz w:val="24"/>
                <w:szCs w:val="24"/>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组织结构</w:t>
            </w:r>
          </w:p>
        </w:tc>
        <w:tc>
          <w:tcPr>
            <w:tcW w:w="7019" w:type="dxa"/>
            <w:gridSpan w:val="7"/>
            <w:tcBorders>
              <w:top w:val="single" w:color="000000" w:sz="6" w:space="0"/>
              <w:left w:val="single" w:color="000000" w:sz="6" w:space="0"/>
              <w:bottom w:val="single" w:color="000000" w:sz="6" w:space="0"/>
              <w:right w:val="single" w:color="000000" w:sz="18" w:space="0"/>
            </w:tcBorders>
            <w:vAlign w:val="center"/>
          </w:tcPr>
          <w:p>
            <w:pPr>
              <w:spacing w:after="160" w:line="400" w:lineRule="exact"/>
              <w:rPr>
                <w:rFonts w:hAnsi="仿宋"/>
                <w:color w:val="000000"/>
                <w:sz w:val="24"/>
                <w:szCs w:val="24"/>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法定代表人</w:t>
            </w:r>
          </w:p>
        </w:tc>
        <w:tc>
          <w:tcPr>
            <w:tcW w:w="972" w:type="dxa"/>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姓名</w:t>
            </w:r>
          </w:p>
        </w:tc>
        <w:tc>
          <w:tcPr>
            <w:tcW w:w="1206" w:type="dxa"/>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p>
        </w:tc>
        <w:tc>
          <w:tcPr>
            <w:tcW w:w="1262" w:type="dxa"/>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技术职称</w:t>
            </w:r>
          </w:p>
        </w:tc>
        <w:tc>
          <w:tcPr>
            <w:tcW w:w="1325" w:type="dxa"/>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p>
        </w:tc>
        <w:tc>
          <w:tcPr>
            <w:tcW w:w="1178" w:type="dxa"/>
            <w:gridSpan w:val="2"/>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电话</w:t>
            </w:r>
          </w:p>
        </w:tc>
        <w:tc>
          <w:tcPr>
            <w:tcW w:w="1076" w:type="dxa"/>
            <w:tcBorders>
              <w:top w:val="single" w:color="000000" w:sz="6" w:space="0"/>
              <w:left w:val="single" w:color="000000" w:sz="6" w:space="0"/>
              <w:bottom w:val="single" w:color="000000" w:sz="6" w:space="0"/>
              <w:right w:val="single" w:color="000000" w:sz="18" w:space="0"/>
            </w:tcBorders>
            <w:vAlign w:val="center"/>
          </w:tcPr>
          <w:p>
            <w:pPr>
              <w:spacing w:after="160" w:line="400" w:lineRule="exact"/>
              <w:rPr>
                <w:rFonts w:hAnsi="仿宋"/>
                <w:color w:val="000000"/>
                <w:sz w:val="24"/>
                <w:szCs w:val="24"/>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技术负责人</w:t>
            </w:r>
          </w:p>
        </w:tc>
        <w:tc>
          <w:tcPr>
            <w:tcW w:w="972" w:type="dxa"/>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姓名</w:t>
            </w:r>
          </w:p>
        </w:tc>
        <w:tc>
          <w:tcPr>
            <w:tcW w:w="1206" w:type="dxa"/>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p>
        </w:tc>
        <w:tc>
          <w:tcPr>
            <w:tcW w:w="1262" w:type="dxa"/>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技术职称</w:t>
            </w:r>
          </w:p>
        </w:tc>
        <w:tc>
          <w:tcPr>
            <w:tcW w:w="1325" w:type="dxa"/>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p>
        </w:tc>
        <w:tc>
          <w:tcPr>
            <w:tcW w:w="1178" w:type="dxa"/>
            <w:gridSpan w:val="2"/>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电话</w:t>
            </w:r>
          </w:p>
        </w:tc>
        <w:tc>
          <w:tcPr>
            <w:tcW w:w="1076" w:type="dxa"/>
            <w:tcBorders>
              <w:top w:val="single" w:color="000000" w:sz="6" w:space="0"/>
              <w:left w:val="single" w:color="000000" w:sz="6" w:space="0"/>
              <w:bottom w:val="single" w:color="000000" w:sz="6" w:space="0"/>
              <w:right w:val="single" w:color="000000" w:sz="18" w:space="0"/>
            </w:tcBorders>
            <w:vAlign w:val="center"/>
          </w:tcPr>
          <w:p>
            <w:pPr>
              <w:spacing w:after="160" w:line="400" w:lineRule="exact"/>
              <w:rPr>
                <w:rFonts w:hAnsi="仿宋"/>
                <w:color w:val="000000"/>
                <w:sz w:val="24"/>
                <w:szCs w:val="24"/>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成立时间</w:t>
            </w:r>
          </w:p>
        </w:tc>
        <w:tc>
          <w:tcPr>
            <w:tcW w:w="2178" w:type="dxa"/>
            <w:gridSpan w:val="2"/>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p>
        </w:tc>
        <w:tc>
          <w:tcPr>
            <w:tcW w:w="4841" w:type="dxa"/>
            <w:gridSpan w:val="5"/>
            <w:tcBorders>
              <w:top w:val="single" w:color="000000" w:sz="6" w:space="0"/>
              <w:left w:val="single" w:color="000000" w:sz="6" w:space="0"/>
              <w:bottom w:val="single" w:color="000000" w:sz="6" w:space="0"/>
              <w:right w:val="single" w:color="000000" w:sz="18" w:space="0"/>
            </w:tcBorders>
            <w:vAlign w:val="center"/>
          </w:tcPr>
          <w:p>
            <w:pPr>
              <w:spacing w:after="160" w:line="400" w:lineRule="exact"/>
              <w:ind w:firstLine="1470"/>
              <w:rPr>
                <w:rFonts w:hAnsi="仿宋"/>
                <w:color w:val="000000"/>
                <w:sz w:val="24"/>
                <w:szCs w:val="24"/>
              </w:rPr>
            </w:pPr>
            <w:r>
              <w:rPr>
                <w:rFonts w:hint="eastAsia" w:hAnsi="仿宋"/>
                <w:color w:val="000000"/>
                <w:sz w:val="24"/>
                <w:szCs w:val="24"/>
              </w:rPr>
              <w:t>员工总人数：</w:t>
            </w: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企业资质等级</w:t>
            </w:r>
          </w:p>
        </w:tc>
        <w:tc>
          <w:tcPr>
            <w:tcW w:w="2178" w:type="dxa"/>
            <w:gridSpan w:val="2"/>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p>
        </w:tc>
        <w:tc>
          <w:tcPr>
            <w:tcW w:w="1262" w:type="dxa"/>
            <w:vMerge w:val="restart"/>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其中</w:t>
            </w:r>
          </w:p>
        </w:tc>
        <w:tc>
          <w:tcPr>
            <w:tcW w:w="1486" w:type="dxa"/>
            <w:gridSpan w:val="2"/>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lang w:val="en-US" w:eastAsia="zh-Hans"/>
              </w:rPr>
            </w:pPr>
            <w:r>
              <w:rPr>
                <w:rFonts w:hint="eastAsia" w:hAnsi="仿宋"/>
                <w:color w:val="000000"/>
                <w:sz w:val="24"/>
                <w:szCs w:val="24"/>
                <w:lang w:val="en-US" w:eastAsia="zh-Hans"/>
              </w:rPr>
              <w:t>设计人员</w:t>
            </w:r>
          </w:p>
        </w:tc>
        <w:tc>
          <w:tcPr>
            <w:tcW w:w="2093" w:type="dxa"/>
            <w:gridSpan w:val="2"/>
            <w:tcBorders>
              <w:top w:val="single" w:color="000000" w:sz="6" w:space="0"/>
              <w:left w:val="single" w:color="000000" w:sz="6" w:space="0"/>
              <w:bottom w:val="single" w:color="000000" w:sz="6" w:space="0"/>
              <w:right w:val="single" w:color="000000" w:sz="18" w:space="0"/>
            </w:tcBorders>
            <w:vAlign w:val="center"/>
          </w:tcPr>
          <w:p>
            <w:pPr>
              <w:spacing w:after="160" w:line="400" w:lineRule="exact"/>
              <w:rPr>
                <w:rFonts w:hAnsi="仿宋"/>
                <w:color w:val="000000"/>
                <w:sz w:val="24"/>
                <w:szCs w:val="24"/>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营业执照号</w:t>
            </w:r>
          </w:p>
        </w:tc>
        <w:tc>
          <w:tcPr>
            <w:tcW w:w="2178" w:type="dxa"/>
            <w:gridSpan w:val="2"/>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p>
        </w:tc>
        <w:tc>
          <w:tcPr>
            <w:tcW w:w="4841" w:type="dxa"/>
            <w:vMerge w:val="continue"/>
            <w:tcBorders>
              <w:top w:val="single" w:color="000000" w:sz="6" w:space="0"/>
              <w:left w:val="single" w:color="000000" w:sz="6" w:space="0"/>
              <w:bottom w:val="single" w:color="000000" w:sz="6" w:space="0"/>
              <w:right w:val="single" w:color="000000" w:sz="6" w:space="0"/>
            </w:tcBorders>
            <w:vAlign w:val="center"/>
          </w:tcPr>
          <w:p>
            <w:pPr>
              <w:widowControl/>
              <w:rPr>
                <w:rFonts w:hAnsi="仿宋"/>
                <w:color w:val="000000"/>
                <w:sz w:val="24"/>
                <w:szCs w:val="24"/>
              </w:rPr>
            </w:pPr>
          </w:p>
        </w:tc>
        <w:tc>
          <w:tcPr>
            <w:tcW w:w="1486" w:type="dxa"/>
            <w:gridSpan w:val="2"/>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lang w:val="en-US" w:eastAsia="zh-Hans"/>
              </w:rPr>
              <w:t>设计人员</w:t>
            </w:r>
          </w:p>
        </w:tc>
        <w:tc>
          <w:tcPr>
            <w:tcW w:w="2093" w:type="dxa"/>
            <w:gridSpan w:val="2"/>
            <w:tcBorders>
              <w:top w:val="single" w:color="000000" w:sz="6" w:space="0"/>
              <w:left w:val="single" w:color="000000" w:sz="6" w:space="0"/>
              <w:bottom w:val="single" w:color="000000" w:sz="6" w:space="0"/>
              <w:right w:val="single" w:color="000000" w:sz="18" w:space="0"/>
            </w:tcBorders>
            <w:vAlign w:val="center"/>
          </w:tcPr>
          <w:p>
            <w:pPr>
              <w:spacing w:after="160" w:line="400" w:lineRule="exact"/>
              <w:rPr>
                <w:rFonts w:hAnsi="仿宋"/>
                <w:color w:val="000000"/>
                <w:sz w:val="24"/>
                <w:szCs w:val="24"/>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注册资金</w:t>
            </w:r>
          </w:p>
        </w:tc>
        <w:tc>
          <w:tcPr>
            <w:tcW w:w="2178" w:type="dxa"/>
            <w:gridSpan w:val="2"/>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p>
        </w:tc>
        <w:tc>
          <w:tcPr>
            <w:tcW w:w="4841" w:type="dxa"/>
            <w:vMerge w:val="continue"/>
            <w:tcBorders>
              <w:top w:val="single" w:color="000000" w:sz="6" w:space="0"/>
              <w:left w:val="single" w:color="000000" w:sz="6" w:space="0"/>
              <w:bottom w:val="single" w:color="000000" w:sz="6" w:space="0"/>
              <w:right w:val="single" w:color="000000" w:sz="6" w:space="0"/>
            </w:tcBorders>
            <w:vAlign w:val="center"/>
          </w:tcPr>
          <w:p>
            <w:pPr>
              <w:widowControl/>
              <w:rPr>
                <w:rFonts w:hAnsi="仿宋"/>
                <w:color w:val="000000"/>
                <w:sz w:val="24"/>
                <w:szCs w:val="24"/>
              </w:rPr>
            </w:pPr>
          </w:p>
        </w:tc>
        <w:tc>
          <w:tcPr>
            <w:tcW w:w="1486" w:type="dxa"/>
            <w:gridSpan w:val="2"/>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lang w:val="en-US" w:eastAsia="zh-Hans"/>
              </w:rPr>
              <w:t>设计人员</w:t>
            </w:r>
          </w:p>
        </w:tc>
        <w:tc>
          <w:tcPr>
            <w:tcW w:w="2093" w:type="dxa"/>
            <w:gridSpan w:val="2"/>
            <w:tcBorders>
              <w:top w:val="single" w:color="000000" w:sz="6" w:space="0"/>
              <w:left w:val="single" w:color="000000" w:sz="6" w:space="0"/>
              <w:bottom w:val="single" w:color="000000" w:sz="6" w:space="0"/>
              <w:right w:val="single" w:color="000000" w:sz="18" w:space="0"/>
            </w:tcBorders>
            <w:vAlign w:val="center"/>
          </w:tcPr>
          <w:p>
            <w:pPr>
              <w:spacing w:after="160" w:line="400" w:lineRule="exact"/>
              <w:rPr>
                <w:rFonts w:hAnsi="仿宋"/>
                <w:color w:val="000000"/>
                <w:sz w:val="24"/>
                <w:szCs w:val="24"/>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开户银行</w:t>
            </w:r>
          </w:p>
        </w:tc>
        <w:tc>
          <w:tcPr>
            <w:tcW w:w="2178" w:type="dxa"/>
            <w:gridSpan w:val="2"/>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p>
        </w:tc>
        <w:tc>
          <w:tcPr>
            <w:tcW w:w="4841" w:type="dxa"/>
            <w:vMerge w:val="continue"/>
            <w:tcBorders>
              <w:top w:val="single" w:color="000000" w:sz="6" w:space="0"/>
              <w:left w:val="single" w:color="000000" w:sz="6" w:space="0"/>
              <w:bottom w:val="single" w:color="000000" w:sz="6" w:space="0"/>
              <w:right w:val="single" w:color="000000" w:sz="6" w:space="0"/>
            </w:tcBorders>
            <w:vAlign w:val="center"/>
          </w:tcPr>
          <w:p>
            <w:pPr>
              <w:widowControl/>
              <w:rPr>
                <w:rFonts w:hAnsi="仿宋"/>
                <w:color w:val="000000"/>
                <w:sz w:val="24"/>
                <w:szCs w:val="24"/>
              </w:rPr>
            </w:pPr>
          </w:p>
        </w:tc>
        <w:tc>
          <w:tcPr>
            <w:tcW w:w="1486" w:type="dxa"/>
            <w:gridSpan w:val="2"/>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p>
        </w:tc>
        <w:tc>
          <w:tcPr>
            <w:tcW w:w="2093" w:type="dxa"/>
            <w:gridSpan w:val="2"/>
            <w:tcBorders>
              <w:top w:val="single" w:color="000000" w:sz="6" w:space="0"/>
              <w:left w:val="single" w:color="000000" w:sz="6" w:space="0"/>
              <w:bottom w:val="single" w:color="000000" w:sz="6" w:space="0"/>
              <w:right w:val="single" w:color="000000" w:sz="18" w:space="0"/>
            </w:tcBorders>
            <w:vAlign w:val="center"/>
          </w:tcPr>
          <w:p>
            <w:pPr>
              <w:spacing w:after="160" w:line="400" w:lineRule="exact"/>
              <w:rPr>
                <w:rFonts w:hAnsi="仿宋"/>
                <w:color w:val="000000"/>
                <w:sz w:val="24"/>
                <w:szCs w:val="24"/>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账号</w:t>
            </w:r>
          </w:p>
        </w:tc>
        <w:tc>
          <w:tcPr>
            <w:tcW w:w="2178" w:type="dxa"/>
            <w:gridSpan w:val="2"/>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p>
        </w:tc>
        <w:tc>
          <w:tcPr>
            <w:tcW w:w="4841" w:type="dxa"/>
            <w:vMerge w:val="continue"/>
            <w:tcBorders>
              <w:top w:val="single" w:color="000000" w:sz="6" w:space="0"/>
              <w:left w:val="single" w:color="000000" w:sz="6" w:space="0"/>
              <w:bottom w:val="single" w:color="000000" w:sz="6" w:space="0"/>
              <w:right w:val="single" w:color="000000" w:sz="6" w:space="0"/>
            </w:tcBorders>
            <w:vAlign w:val="center"/>
          </w:tcPr>
          <w:p>
            <w:pPr>
              <w:widowControl/>
              <w:rPr>
                <w:rFonts w:hAnsi="仿宋"/>
                <w:color w:val="000000"/>
                <w:sz w:val="24"/>
                <w:szCs w:val="24"/>
              </w:rPr>
            </w:pPr>
          </w:p>
        </w:tc>
        <w:tc>
          <w:tcPr>
            <w:tcW w:w="1486" w:type="dxa"/>
            <w:gridSpan w:val="2"/>
            <w:tcBorders>
              <w:top w:val="single" w:color="000000" w:sz="6" w:space="0"/>
              <w:left w:val="single" w:color="000000" w:sz="6" w:space="0"/>
              <w:bottom w:val="single" w:color="000000" w:sz="6" w:space="0"/>
              <w:right w:val="single" w:color="000000" w:sz="6" w:space="0"/>
            </w:tcBorders>
            <w:vAlign w:val="center"/>
          </w:tcPr>
          <w:p>
            <w:pPr>
              <w:spacing w:after="160" w:line="400" w:lineRule="exact"/>
              <w:rPr>
                <w:rFonts w:hAnsi="仿宋"/>
                <w:color w:val="000000"/>
                <w:sz w:val="24"/>
                <w:szCs w:val="24"/>
              </w:rPr>
            </w:pPr>
          </w:p>
        </w:tc>
        <w:tc>
          <w:tcPr>
            <w:tcW w:w="2093" w:type="dxa"/>
            <w:gridSpan w:val="2"/>
            <w:tcBorders>
              <w:top w:val="single" w:color="000000" w:sz="6" w:space="0"/>
              <w:left w:val="single" w:color="000000" w:sz="6" w:space="0"/>
              <w:bottom w:val="single" w:color="000000" w:sz="6" w:space="0"/>
              <w:right w:val="single" w:color="000000" w:sz="18" w:space="0"/>
            </w:tcBorders>
            <w:vAlign w:val="center"/>
          </w:tcPr>
          <w:p>
            <w:pPr>
              <w:spacing w:after="160" w:line="400" w:lineRule="exact"/>
              <w:rPr>
                <w:rFonts w:hAnsi="仿宋"/>
                <w:color w:val="000000"/>
                <w:sz w:val="24"/>
                <w:szCs w:val="24"/>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840" w:hRule="atLeast"/>
          <w:jc w:val="center"/>
        </w:trPr>
        <w:tc>
          <w:tcPr>
            <w:tcW w:w="1503" w:type="dxa"/>
            <w:tcBorders>
              <w:top w:val="single" w:color="000000" w:sz="6" w:space="0"/>
              <w:left w:val="single" w:color="000000" w:sz="18" w:space="0"/>
              <w:bottom w:val="single" w:color="000000" w:sz="6" w:space="0"/>
              <w:right w:val="single" w:color="000000" w:sz="6" w:space="0"/>
            </w:tcBorders>
            <w:vAlign w:val="center"/>
          </w:tcPr>
          <w:p>
            <w:pPr>
              <w:spacing w:after="160" w:line="400" w:lineRule="exact"/>
              <w:rPr>
                <w:rFonts w:hAnsi="仿宋"/>
                <w:color w:val="000000"/>
                <w:sz w:val="24"/>
                <w:szCs w:val="24"/>
              </w:rPr>
            </w:pPr>
            <w:r>
              <w:rPr>
                <w:rFonts w:hint="eastAsia" w:hAnsi="仿宋"/>
                <w:color w:val="000000"/>
                <w:sz w:val="24"/>
                <w:szCs w:val="24"/>
              </w:rPr>
              <w:t>经营范围</w:t>
            </w:r>
          </w:p>
        </w:tc>
        <w:tc>
          <w:tcPr>
            <w:tcW w:w="7019" w:type="dxa"/>
            <w:gridSpan w:val="7"/>
            <w:tcBorders>
              <w:top w:val="single" w:color="000000" w:sz="6" w:space="0"/>
              <w:left w:val="single" w:color="000000" w:sz="6" w:space="0"/>
              <w:bottom w:val="single" w:color="000000" w:sz="6" w:space="0"/>
              <w:right w:val="single" w:color="000000" w:sz="18" w:space="0"/>
            </w:tcBorders>
            <w:vAlign w:val="center"/>
          </w:tcPr>
          <w:p>
            <w:pPr>
              <w:spacing w:after="160" w:line="400" w:lineRule="exact"/>
              <w:rPr>
                <w:rFonts w:hAnsi="仿宋"/>
                <w:color w:val="000000"/>
                <w:sz w:val="24"/>
                <w:szCs w:val="24"/>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708" w:hRule="atLeast"/>
          <w:jc w:val="center"/>
        </w:trPr>
        <w:tc>
          <w:tcPr>
            <w:tcW w:w="1503" w:type="dxa"/>
            <w:tcBorders>
              <w:top w:val="single" w:color="000000" w:sz="6" w:space="0"/>
              <w:left w:val="single" w:color="000000" w:sz="18" w:space="0"/>
              <w:bottom w:val="single" w:color="000000" w:sz="18" w:space="0"/>
              <w:right w:val="single" w:color="000000" w:sz="6" w:space="0"/>
            </w:tcBorders>
          </w:tcPr>
          <w:p>
            <w:pPr>
              <w:spacing w:after="160" w:line="400" w:lineRule="exact"/>
              <w:rPr>
                <w:rFonts w:hAnsi="仿宋"/>
                <w:color w:val="000000"/>
                <w:sz w:val="24"/>
                <w:szCs w:val="24"/>
              </w:rPr>
            </w:pPr>
            <w:r>
              <w:rPr>
                <w:rFonts w:hint="eastAsia" w:hAnsi="仿宋"/>
                <w:color w:val="000000"/>
                <w:sz w:val="24"/>
                <w:szCs w:val="24"/>
              </w:rPr>
              <w:t>备注</w:t>
            </w:r>
          </w:p>
        </w:tc>
        <w:tc>
          <w:tcPr>
            <w:tcW w:w="7019" w:type="dxa"/>
            <w:gridSpan w:val="7"/>
            <w:tcBorders>
              <w:top w:val="single" w:color="000000" w:sz="6" w:space="0"/>
              <w:left w:val="single" w:color="000000" w:sz="6" w:space="0"/>
              <w:bottom w:val="single" w:color="000000" w:sz="18" w:space="0"/>
              <w:right w:val="single" w:color="000000" w:sz="18" w:space="0"/>
            </w:tcBorders>
          </w:tcPr>
          <w:p>
            <w:pPr>
              <w:spacing w:after="160" w:line="400" w:lineRule="exact"/>
              <w:rPr>
                <w:rFonts w:hAnsi="仿宋"/>
                <w:color w:val="000000"/>
                <w:sz w:val="24"/>
                <w:szCs w:val="24"/>
              </w:rPr>
            </w:pPr>
          </w:p>
        </w:tc>
      </w:tr>
    </w:tbl>
    <w:p>
      <w:pPr>
        <w:spacing w:line="360" w:lineRule="auto"/>
        <w:rPr>
          <w:rFonts w:hAnsi="仿宋"/>
          <w:sz w:val="24"/>
          <w:szCs w:val="28"/>
          <w:lang w:val="en-US"/>
        </w:rPr>
      </w:pPr>
      <w:r>
        <w:rPr>
          <w:rFonts w:hint="eastAsia" w:hAnsi="仿宋"/>
          <w:sz w:val="24"/>
          <w:szCs w:val="28"/>
          <w:lang w:val="en-US"/>
        </w:rPr>
        <w:t>备注：</w:t>
      </w:r>
    </w:p>
    <w:p>
      <w:pPr>
        <w:pStyle w:val="29"/>
        <w:numPr>
          <w:ilvl w:val="0"/>
          <w:numId w:val="5"/>
        </w:numPr>
        <w:spacing w:line="360" w:lineRule="auto"/>
        <w:ind w:firstLineChars="0"/>
        <w:rPr>
          <w:rFonts w:hAnsi="仿宋"/>
          <w:sz w:val="24"/>
          <w:szCs w:val="28"/>
        </w:rPr>
      </w:pPr>
      <w:r>
        <w:rPr>
          <w:rFonts w:hint="eastAsia" w:hAnsi="仿宋"/>
          <w:sz w:val="24"/>
          <w:szCs w:val="28"/>
          <w:lang w:val="en-US"/>
        </w:rPr>
        <w:t>本表后附有效的营业执照、基本账户开户许可证或基本存款帐户信息、公司资质证书的扫描件或复印件等；</w:t>
      </w:r>
    </w:p>
    <w:p>
      <w:pPr>
        <w:pStyle w:val="29"/>
        <w:numPr>
          <w:ilvl w:val="0"/>
          <w:numId w:val="5"/>
        </w:numPr>
        <w:spacing w:line="360" w:lineRule="auto"/>
        <w:ind w:firstLineChars="0"/>
        <w:rPr>
          <w:rFonts w:hAnsi="仿宋"/>
          <w:sz w:val="24"/>
          <w:szCs w:val="28"/>
        </w:rPr>
      </w:pPr>
      <w:r>
        <w:rPr>
          <w:rFonts w:hint="eastAsia" w:hAnsi="仿宋"/>
          <w:sz w:val="24"/>
          <w:szCs w:val="28"/>
          <w:lang w:val="en-US"/>
        </w:rPr>
        <w:t>企业实力排名截图（如有）、人力资源（如有）等其他内容；</w:t>
      </w:r>
    </w:p>
    <w:p>
      <w:pPr>
        <w:pStyle w:val="29"/>
        <w:numPr>
          <w:ilvl w:val="0"/>
          <w:numId w:val="5"/>
        </w:numPr>
        <w:spacing w:line="360" w:lineRule="auto"/>
        <w:ind w:firstLineChars="0"/>
        <w:rPr>
          <w:rFonts w:hAnsi="仿宋"/>
          <w:sz w:val="24"/>
          <w:szCs w:val="28"/>
          <w:lang w:val="en-US"/>
        </w:rPr>
      </w:pPr>
      <w:r>
        <w:rPr>
          <w:rFonts w:hint="eastAsia" w:hAnsi="仿宋"/>
          <w:sz w:val="24"/>
          <w:szCs w:val="28"/>
          <w:lang w:val="en-US"/>
        </w:rPr>
        <w:t>需提供近三年</w:t>
      </w:r>
      <w:r>
        <w:rPr>
          <w:rFonts w:hint="eastAsia" w:hAnsi="仿宋"/>
          <w:sz w:val="24"/>
          <w:szCs w:val="28"/>
        </w:rPr>
        <w:t>具有依法缴纳税收和社会保障资金的良好记录</w:t>
      </w:r>
      <w:r>
        <w:rPr>
          <w:rFonts w:hint="eastAsia" w:hAnsi="仿宋"/>
          <w:sz w:val="24"/>
          <w:szCs w:val="28"/>
          <w:lang w:val="en-US"/>
        </w:rPr>
        <w:t>证明材料。</w:t>
      </w:r>
    </w:p>
    <w:p>
      <w:pPr>
        <w:pStyle w:val="29"/>
        <w:numPr>
          <w:ilvl w:val="0"/>
          <w:numId w:val="5"/>
        </w:numPr>
        <w:spacing w:line="360" w:lineRule="auto"/>
        <w:ind w:firstLineChars="0"/>
        <w:rPr>
          <w:rFonts w:hAnsi="仿宋"/>
          <w:sz w:val="24"/>
          <w:szCs w:val="28"/>
          <w:lang w:val="en-US"/>
        </w:rPr>
        <w:sectPr>
          <w:footerReference r:id="rId4" w:type="default"/>
          <w:pgSz w:w="11906" w:h="16838"/>
          <w:pgMar w:top="1440" w:right="1800" w:bottom="1440" w:left="1800" w:header="851" w:footer="992" w:gutter="0"/>
          <w:cols w:space="425" w:num="1"/>
          <w:docGrid w:type="lines" w:linePitch="312" w:charSpace="0"/>
        </w:sectPr>
      </w:pPr>
    </w:p>
    <w:p>
      <w:pPr>
        <w:pStyle w:val="5"/>
      </w:pPr>
      <w:r>
        <w:rPr>
          <w:rFonts w:hint="eastAsia"/>
        </w:rPr>
        <w:t>（二）控股及管理关系等情况申报表</w:t>
      </w:r>
    </w:p>
    <w:p>
      <w:pPr>
        <w:autoSpaceDE/>
        <w:autoSpaceDN/>
        <w:adjustRightInd w:val="0"/>
        <w:snapToGrid w:val="0"/>
        <w:spacing w:line="440" w:lineRule="exact"/>
        <w:rPr>
          <w:rFonts w:hAnsi="宋体" w:cs="Times New Roman"/>
          <w:color w:val="000000"/>
          <w:kern w:val="2"/>
          <w:sz w:val="24"/>
          <w:szCs w:val="24"/>
          <w:lang w:val="en-US" w:bidi="ar-SA"/>
        </w:rPr>
      </w:pPr>
      <w:r>
        <w:rPr>
          <w:rFonts w:hint="eastAsia" w:hAnsi="宋体" w:cs="Times New Roman"/>
          <w:color w:val="000000"/>
          <w:kern w:val="2"/>
          <w:sz w:val="24"/>
          <w:szCs w:val="24"/>
          <w:lang w:val="en-US" w:bidi="ar-SA"/>
        </w:rPr>
        <w:t>致：</w:t>
      </w:r>
      <w:r>
        <w:rPr>
          <w:rFonts w:hint="eastAsia" w:hAnsi="宋体" w:cs="宋体"/>
          <w:bCs/>
          <w:color w:val="000000"/>
          <w:sz w:val="24"/>
          <w:szCs w:val="28"/>
          <w:lang w:val="en-US" w:bidi="ar-SA"/>
        </w:rPr>
        <w:t>四川蜀道物流集团有限公司、渠县蜀物致远物流发展有限公司</w:t>
      </w:r>
    </w:p>
    <w:p>
      <w:pPr>
        <w:autoSpaceDE/>
        <w:autoSpaceDN/>
        <w:adjustRightInd w:val="0"/>
        <w:snapToGrid w:val="0"/>
        <w:spacing w:line="440" w:lineRule="exact"/>
        <w:ind w:firstLine="480" w:firstLineChars="200"/>
        <w:rPr>
          <w:rFonts w:hAnsi="宋体" w:cs="Times New Roman"/>
          <w:color w:val="000000"/>
          <w:kern w:val="2"/>
          <w:sz w:val="24"/>
          <w:szCs w:val="24"/>
          <w:lang w:val="en-US" w:bidi="ar-SA"/>
        </w:rPr>
      </w:pPr>
      <w:r>
        <w:rPr>
          <w:rFonts w:hint="eastAsia" w:hAnsi="宋体" w:cs="Times New Roman"/>
          <w:color w:val="000000"/>
          <w:kern w:val="2"/>
          <w:sz w:val="24"/>
          <w:szCs w:val="24"/>
          <w:lang w:val="en-US" w:bidi="ar-SA"/>
        </w:rPr>
        <w:t>我方参加</w:t>
      </w:r>
      <w:r>
        <w:rPr>
          <w:rFonts w:hint="eastAsia" w:hAnsi="宋体" w:cs="Times New Roman"/>
          <w:color w:val="000000"/>
          <w:kern w:val="2"/>
          <w:sz w:val="24"/>
          <w:szCs w:val="24"/>
          <w:u w:val="single"/>
          <w:lang w:val="en-US" w:bidi="ar-SA"/>
        </w:rPr>
        <w:t xml:space="preserve">   </w:t>
      </w:r>
      <w:r>
        <w:rPr>
          <w:rFonts w:hAnsi="宋体" w:cs="Times New Roman"/>
          <w:color w:val="000000"/>
          <w:kern w:val="2"/>
          <w:sz w:val="24"/>
          <w:szCs w:val="24"/>
          <w:u w:val="single"/>
          <w:lang w:val="en-US" w:bidi="ar-SA"/>
        </w:rPr>
        <w:t xml:space="preserve">   </w:t>
      </w:r>
      <w:r>
        <w:rPr>
          <w:rFonts w:hint="eastAsia" w:hAnsi="宋体" w:cs="Times New Roman"/>
          <w:color w:val="000000"/>
          <w:kern w:val="2"/>
          <w:sz w:val="24"/>
          <w:szCs w:val="24"/>
          <w:u w:val="single"/>
          <w:lang w:val="en-US" w:bidi="ar-SA"/>
        </w:rPr>
        <w:t xml:space="preserve"> </w:t>
      </w:r>
      <w:r>
        <w:rPr>
          <w:rFonts w:hint="eastAsia" w:hAnsi="宋体" w:cs="Times New Roman"/>
          <w:color w:val="000000"/>
          <w:kern w:val="2"/>
          <w:sz w:val="24"/>
          <w:szCs w:val="24"/>
          <w:lang w:val="en-US" w:bidi="ar-SA"/>
        </w:rPr>
        <w:t>（项目名称）的参选，根据法律法规维护参选公正性的相关规定，特就本单位控股及管理关系情况申报如下，并承担申报不实的责任。</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1594"/>
        <w:gridCol w:w="4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85" w:type="pct"/>
            <w:vAlign w:val="center"/>
          </w:tcPr>
          <w:p>
            <w:pPr>
              <w:autoSpaceDE/>
              <w:autoSpaceDN/>
              <w:adjustRightInd w:val="0"/>
              <w:snapToGrid w:val="0"/>
              <w:spacing w:line="440" w:lineRule="exact"/>
              <w:rPr>
                <w:rFonts w:hAnsi="宋体" w:cs="宋体"/>
                <w:color w:val="000000"/>
                <w:kern w:val="2"/>
                <w:sz w:val="24"/>
                <w:szCs w:val="24"/>
                <w:lang w:val="en-US" w:bidi="ar-SA"/>
              </w:rPr>
            </w:pPr>
            <w:r>
              <w:rPr>
                <w:rFonts w:hint="eastAsia" w:hAnsi="宋体" w:cs="宋体"/>
                <w:color w:val="000000"/>
                <w:kern w:val="2"/>
                <w:sz w:val="24"/>
                <w:szCs w:val="24"/>
                <w:lang w:val="en-US" w:bidi="ar-SA"/>
              </w:rPr>
              <w:t>申报人名称</w:t>
            </w:r>
          </w:p>
        </w:tc>
        <w:tc>
          <w:tcPr>
            <w:tcW w:w="3715" w:type="pct"/>
            <w:gridSpan w:val="2"/>
            <w:vAlign w:val="center"/>
          </w:tcPr>
          <w:p>
            <w:pPr>
              <w:autoSpaceDE/>
              <w:autoSpaceDN/>
              <w:adjustRightInd w:val="0"/>
              <w:snapToGrid w:val="0"/>
              <w:spacing w:line="440" w:lineRule="exact"/>
              <w:rPr>
                <w:rFonts w:hAnsi="宋体" w:cs="宋体"/>
                <w:color w:val="000000"/>
                <w:kern w:val="2"/>
                <w:sz w:val="24"/>
                <w:szCs w:val="24"/>
                <w:lang w:val="en-US" w:bidi="ar-SA"/>
              </w:rPr>
            </w:pPr>
            <w:r>
              <w:rPr>
                <w:rFonts w:hint="eastAsia" w:hAnsi="宋体" w:cs="Times New Roman"/>
                <w:bCs/>
                <w:color w:val="000000"/>
                <w:kern w:val="2"/>
                <w:sz w:val="24"/>
                <w:szCs w:val="24"/>
                <w:u w:val="single"/>
                <w:lang w:val="en-US" w:bidi="ar-SA"/>
              </w:rPr>
              <w:t>【XX公司[比选申请人名称]】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85" w:type="pct"/>
            <w:vMerge w:val="restart"/>
            <w:vAlign w:val="center"/>
          </w:tcPr>
          <w:p>
            <w:pPr>
              <w:autoSpaceDE/>
              <w:autoSpaceDN/>
              <w:adjustRightInd w:val="0"/>
              <w:snapToGrid w:val="0"/>
              <w:spacing w:line="440" w:lineRule="exact"/>
              <w:rPr>
                <w:rFonts w:hAnsi="宋体" w:cs="宋体"/>
                <w:color w:val="000000"/>
                <w:kern w:val="2"/>
                <w:sz w:val="24"/>
                <w:szCs w:val="24"/>
                <w:lang w:val="en-US" w:bidi="ar-SA"/>
              </w:rPr>
            </w:pPr>
            <w:r>
              <w:rPr>
                <w:rFonts w:hint="eastAsia" w:hAnsi="宋体" w:cs="宋体"/>
                <w:color w:val="000000"/>
                <w:kern w:val="2"/>
                <w:sz w:val="24"/>
                <w:szCs w:val="24"/>
                <w:lang w:val="en-US" w:bidi="ar-SA"/>
              </w:rPr>
              <w:t>法定代表人/单位负责人</w:t>
            </w:r>
          </w:p>
        </w:tc>
        <w:tc>
          <w:tcPr>
            <w:tcW w:w="935" w:type="pct"/>
            <w:vAlign w:val="center"/>
          </w:tcPr>
          <w:p>
            <w:pPr>
              <w:autoSpaceDE/>
              <w:autoSpaceDN/>
              <w:adjustRightInd w:val="0"/>
              <w:snapToGrid w:val="0"/>
              <w:spacing w:line="440" w:lineRule="exact"/>
              <w:rPr>
                <w:rFonts w:hAnsi="宋体" w:cs="宋体"/>
                <w:color w:val="000000"/>
                <w:kern w:val="2"/>
                <w:sz w:val="24"/>
                <w:szCs w:val="24"/>
                <w:lang w:val="en-US" w:bidi="ar-SA"/>
              </w:rPr>
            </w:pPr>
            <w:r>
              <w:rPr>
                <w:rFonts w:hint="eastAsia" w:hAnsi="宋体" w:cs="宋体"/>
                <w:color w:val="000000"/>
                <w:kern w:val="2"/>
                <w:sz w:val="24"/>
                <w:szCs w:val="24"/>
                <w:lang w:val="en-US" w:bidi="ar-SA"/>
              </w:rPr>
              <w:t>姓    名</w:t>
            </w:r>
          </w:p>
        </w:tc>
        <w:tc>
          <w:tcPr>
            <w:tcW w:w="2780" w:type="pct"/>
            <w:vAlign w:val="center"/>
          </w:tcPr>
          <w:p>
            <w:pPr>
              <w:autoSpaceDE/>
              <w:autoSpaceDN/>
              <w:adjustRightInd w:val="0"/>
              <w:snapToGrid w:val="0"/>
              <w:spacing w:line="440" w:lineRule="exact"/>
              <w:rPr>
                <w:rFonts w:hAnsi="宋体" w:cs="宋体"/>
                <w:color w:val="000000"/>
                <w:kern w:val="2"/>
                <w:sz w:val="24"/>
                <w:szCs w:val="24"/>
                <w:lang w:val="en-US" w:bidi="ar-SA"/>
              </w:rPr>
            </w:pPr>
            <w:r>
              <w:rPr>
                <w:rFonts w:hint="eastAsia" w:hAnsi="宋体" w:cs="Times New Roman"/>
                <w:color w:val="000000"/>
                <w:kern w:val="2"/>
                <w:sz w:val="24"/>
                <w:szCs w:val="24"/>
                <w:u w:val="single"/>
                <w:lang w:val="en-US" w:bidi="ar-SA"/>
              </w:rPr>
              <w:t>【XX [比选申请人法定代表人/负责人姓名]】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85" w:type="pct"/>
            <w:vMerge w:val="continue"/>
            <w:vAlign w:val="center"/>
          </w:tcPr>
          <w:p>
            <w:pPr>
              <w:autoSpaceDE/>
              <w:autoSpaceDN/>
              <w:adjustRightInd w:val="0"/>
              <w:snapToGrid w:val="0"/>
              <w:spacing w:line="440" w:lineRule="exact"/>
              <w:rPr>
                <w:rFonts w:hAnsi="宋体" w:cs="宋体"/>
                <w:color w:val="000000"/>
                <w:kern w:val="2"/>
                <w:sz w:val="24"/>
                <w:szCs w:val="24"/>
                <w:lang w:val="en-US" w:bidi="ar-SA"/>
              </w:rPr>
            </w:pPr>
          </w:p>
        </w:tc>
        <w:tc>
          <w:tcPr>
            <w:tcW w:w="935" w:type="pct"/>
            <w:vAlign w:val="center"/>
          </w:tcPr>
          <w:p>
            <w:pPr>
              <w:autoSpaceDE/>
              <w:autoSpaceDN/>
              <w:adjustRightInd w:val="0"/>
              <w:snapToGrid w:val="0"/>
              <w:spacing w:line="440" w:lineRule="exact"/>
              <w:rPr>
                <w:rFonts w:hAnsi="宋体" w:cs="宋体"/>
                <w:color w:val="000000"/>
                <w:kern w:val="2"/>
                <w:sz w:val="24"/>
                <w:szCs w:val="24"/>
                <w:lang w:val="en-US" w:bidi="ar-SA"/>
              </w:rPr>
            </w:pPr>
            <w:r>
              <w:rPr>
                <w:rFonts w:hint="eastAsia" w:hAnsi="宋体" w:cs="宋体"/>
                <w:color w:val="000000"/>
                <w:kern w:val="2"/>
                <w:sz w:val="24"/>
                <w:szCs w:val="24"/>
                <w:lang w:val="en-US" w:bidi="ar-SA"/>
              </w:rPr>
              <w:t>身份证号</w:t>
            </w:r>
          </w:p>
        </w:tc>
        <w:tc>
          <w:tcPr>
            <w:tcW w:w="2780" w:type="pct"/>
            <w:vAlign w:val="center"/>
          </w:tcPr>
          <w:p>
            <w:pPr>
              <w:autoSpaceDE/>
              <w:autoSpaceDN/>
              <w:adjustRightInd w:val="0"/>
              <w:snapToGrid w:val="0"/>
              <w:spacing w:line="440" w:lineRule="exact"/>
              <w:rPr>
                <w:rFonts w:hAnsi="宋体" w:cs="宋体"/>
                <w:color w:val="000000"/>
                <w:kern w:val="2"/>
                <w:sz w:val="24"/>
                <w:szCs w:val="24"/>
                <w:lang w:val="en-US" w:bidi="ar-SA"/>
              </w:rPr>
            </w:pPr>
            <w:r>
              <w:rPr>
                <w:rFonts w:hint="eastAsia" w:hAnsi="宋体" w:cs="Times New Roman"/>
                <w:color w:val="000000"/>
                <w:kern w:val="2"/>
                <w:sz w:val="24"/>
                <w:szCs w:val="24"/>
                <w:u w:val="single"/>
                <w:lang w:val="en-US" w:bidi="ar-SA"/>
              </w:rPr>
              <w:t>【XX [比选申请人法定代表人/负责人身份证号]】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285" w:type="pct"/>
            <w:vAlign w:val="center"/>
          </w:tcPr>
          <w:p>
            <w:pPr>
              <w:autoSpaceDE/>
              <w:autoSpaceDN/>
              <w:adjustRightInd w:val="0"/>
              <w:snapToGrid w:val="0"/>
              <w:spacing w:line="440" w:lineRule="exact"/>
              <w:rPr>
                <w:rFonts w:hAnsi="宋体" w:cs="宋体"/>
                <w:color w:val="000000"/>
                <w:kern w:val="2"/>
                <w:sz w:val="24"/>
                <w:szCs w:val="24"/>
                <w:lang w:val="en-US" w:bidi="ar-SA"/>
              </w:rPr>
            </w:pPr>
            <w:r>
              <w:rPr>
                <w:rFonts w:hint="eastAsia" w:hAnsi="宋体" w:cs="宋体"/>
                <w:color w:val="000000"/>
                <w:kern w:val="2"/>
                <w:sz w:val="24"/>
                <w:szCs w:val="24"/>
                <w:lang w:val="en-US" w:bidi="ar-SA"/>
              </w:rPr>
              <w:t>控股股东/投资人名称及出资比例</w:t>
            </w:r>
          </w:p>
        </w:tc>
        <w:tc>
          <w:tcPr>
            <w:tcW w:w="3715" w:type="pct"/>
            <w:gridSpan w:val="2"/>
            <w:vAlign w:val="center"/>
          </w:tcPr>
          <w:p>
            <w:pPr>
              <w:autoSpaceDE/>
              <w:autoSpaceDN/>
              <w:adjustRightInd w:val="0"/>
              <w:snapToGrid w:val="0"/>
              <w:spacing w:line="440" w:lineRule="exact"/>
              <w:rPr>
                <w:rFonts w:hAnsi="宋体" w:cs="宋体"/>
                <w:color w:val="000000"/>
                <w:kern w:val="2"/>
                <w:sz w:val="24"/>
                <w:szCs w:val="24"/>
                <w:lang w:val="en-US" w:bidi="ar-SA"/>
              </w:rPr>
            </w:pPr>
            <w:r>
              <w:rPr>
                <w:rFonts w:hint="eastAsia" w:hAnsi="宋体" w:cs="Times New Roman"/>
                <w:bCs/>
                <w:color w:val="000000"/>
                <w:kern w:val="2"/>
                <w:sz w:val="24"/>
                <w:szCs w:val="24"/>
                <w:u w:val="single"/>
                <w:lang w:val="en-US" w:bidi="ar-SA"/>
              </w:rPr>
              <w:t>【XX公司/XX[自然人]，出资比例XX%，[</w:t>
            </w:r>
            <w:r>
              <w:rPr>
                <w:rFonts w:hint="eastAsia" w:hAnsi="宋体" w:cs="Times New Roman"/>
                <w:color w:val="000000"/>
                <w:kern w:val="2"/>
                <w:sz w:val="24"/>
                <w:szCs w:val="24"/>
                <w:u w:val="single"/>
                <w:lang w:val="en-US" w:bidi="ar-SA"/>
              </w:rPr>
              <w:t>比选申请</w:t>
            </w:r>
            <w:r>
              <w:rPr>
                <w:rFonts w:hint="eastAsia" w:hAnsi="宋体" w:cs="Times New Roman"/>
                <w:bCs/>
                <w:color w:val="000000"/>
                <w:kern w:val="2"/>
                <w:sz w:val="24"/>
                <w:szCs w:val="24"/>
                <w:u w:val="single"/>
                <w:lang w:val="en-US" w:bidi="ar-SA"/>
              </w:rPr>
              <w:t>人控股股东/投资人名称及出资比例]】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285" w:type="pct"/>
            <w:vAlign w:val="center"/>
          </w:tcPr>
          <w:p>
            <w:pPr>
              <w:autoSpaceDE/>
              <w:autoSpaceDN/>
              <w:adjustRightInd w:val="0"/>
              <w:snapToGrid w:val="0"/>
              <w:spacing w:line="440" w:lineRule="exact"/>
              <w:rPr>
                <w:rFonts w:hAnsi="宋体" w:cs="宋体"/>
                <w:color w:val="000000"/>
                <w:kern w:val="2"/>
                <w:sz w:val="24"/>
                <w:szCs w:val="24"/>
                <w:lang w:val="en-US" w:bidi="ar-SA"/>
              </w:rPr>
            </w:pPr>
            <w:r>
              <w:rPr>
                <w:rFonts w:hint="eastAsia" w:hAnsi="宋体" w:cs="宋体"/>
                <w:color w:val="000000"/>
                <w:kern w:val="2"/>
                <w:sz w:val="24"/>
                <w:szCs w:val="24"/>
                <w:lang w:val="en-US" w:bidi="ar-SA"/>
              </w:rPr>
              <w:t>非控股股东/投资人名称及出资比例</w:t>
            </w:r>
          </w:p>
        </w:tc>
        <w:tc>
          <w:tcPr>
            <w:tcW w:w="3715" w:type="pct"/>
            <w:gridSpan w:val="2"/>
            <w:vAlign w:val="center"/>
          </w:tcPr>
          <w:p>
            <w:pPr>
              <w:autoSpaceDE/>
              <w:autoSpaceDN/>
              <w:adjustRightInd w:val="0"/>
              <w:snapToGrid w:val="0"/>
              <w:spacing w:line="440" w:lineRule="exact"/>
              <w:rPr>
                <w:rFonts w:hAnsi="宋体" w:cs="宋体"/>
                <w:color w:val="000000"/>
                <w:kern w:val="2"/>
                <w:sz w:val="24"/>
                <w:szCs w:val="24"/>
                <w:lang w:val="en-US" w:bidi="ar-SA"/>
              </w:rPr>
            </w:pPr>
            <w:r>
              <w:rPr>
                <w:rFonts w:hint="eastAsia" w:hAnsi="宋体" w:cs="Times New Roman"/>
                <w:bCs/>
                <w:color w:val="000000"/>
                <w:kern w:val="2"/>
                <w:sz w:val="24"/>
                <w:szCs w:val="24"/>
                <w:u w:val="single"/>
                <w:lang w:val="en-US" w:bidi="ar-SA"/>
              </w:rPr>
              <w:t>【XX公司/XX[自然人]，出资比例XX%，[</w:t>
            </w:r>
            <w:r>
              <w:rPr>
                <w:rFonts w:hint="eastAsia" w:hAnsi="宋体" w:cs="Times New Roman"/>
                <w:color w:val="000000"/>
                <w:kern w:val="2"/>
                <w:sz w:val="24"/>
                <w:szCs w:val="24"/>
                <w:u w:val="single"/>
                <w:lang w:val="en-US" w:bidi="ar-SA"/>
              </w:rPr>
              <w:t>比选申请</w:t>
            </w:r>
            <w:r>
              <w:rPr>
                <w:rFonts w:hint="eastAsia" w:hAnsi="宋体" w:cs="Times New Roman"/>
                <w:bCs/>
                <w:color w:val="000000"/>
                <w:kern w:val="2"/>
                <w:sz w:val="24"/>
                <w:szCs w:val="24"/>
                <w:u w:val="single"/>
                <w:lang w:val="en-US" w:bidi="ar-SA"/>
              </w:rPr>
              <w:t>人非控股股东/投资人名称及出资比例，应从出资比例由高到低进行填写]】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85" w:type="pct"/>
            <w:vMerge w:val="restart"/>
            <w:vAlign w:val="center"/>
          </w:tcPr>
          <w:p>
            <w:pPr>
              <w:autoSpaceDE/>
              <w:autoSpaceDN/>
              <w:adjustRightInd w:val="0"/>
              <w:snapToGrid w:val="0"/>
              <w:spacing w:line="440" w:lineRule="exact"/>
              <w:rPr>
                <w:rFonts w:hAnsi="宋体" w:cs="宋体"/>
                <w:color w:val="000000"/>
                <w:kern w:val="2"/>
                <w:sz w:val="24"/>
                <w:szCs w:val="24"/>
                <w:lang w:val="en-US" w:bidi="ar-SA"/>
              </w:rPr>
            </w:pPr>
            <w:r>
              <w:rPr>
                <w:rFonts w:hint="eastAsia" w:hAnsi="宋体" w:cs="宋体"/>
                <w:color w:val="000000"/>
                <w:kern w:val="2"/>
                <w:sz w:val="24"/>
                <w:szCs w:val="24"/>
                <w:lang w:val="en-US" w:bidi="ar-SA"/>
              </w:rPr>
              <w:t>管理关系单位名称</w:t>
            </w:r>
          </w:p>
        </w:tc>
        <w:tc>
          <w:tcPr>
            <w:tcW w:w="935" w:type="pct"/>
            <w:vAlign w:val="center"/>
          </w:tcPr>
          <w:p>
            <w:pPr>
              <w:autoSpaceDE/>
              <w:autoSpaceDN/>
              <w:adjustRightInd w:val="0"/>
              <w:snapToGrid w:val="0"/>
              <w:spacing w:line="440" w:lineRule="exact"/>
              <w:rPr>
                <w:rFonts w:hAnsi="宋体" w:cs="宋体"/>
                <w:color w:val="000000"/>
                <w:kern w:val="2"/>
                <w:sz w:val="24"/>
                <w:szCs w:val="24"/>
                <w:lang w:val="en-US" w:bidi="ar-SA"/>
              </w:rPr>
            </w:pPr>
            <w:r>
              <w:rPr>
                <w:rFonts w:hint="eastAsia" w:hAnsi="宋体" w:cs="宋体"/>
                <w:color w:val="000000"/>
                <w:kern w:val="2"/>
                <w:sz w:val="24"/>
                <w:szCs w:val="24"/>
                <w:lang w:val="en-US" w:bidi="ar-SA"/>
              </w:rPr>
              <w:t>管理关系单位名称</w:t>
            </w:r>
          </w:p>
        </w:tc>
        <w:tc>
          <w:tcPr>
            <w:tcW w:w="2780" w:type="pct"/>
            <w:vAlign w:val="center"/>
          </w:tcPr>
          <w:p>
            <w:pPr>
              <w:autoSpaceDE/>
              <w:autoSpaceDN/>
              <w:adjustRightInd w:val="0"/>
              <w:snapToGrid w:val="0"/>
              <w:spacing w:line="440" w:lineRule="exact"/>
              <w:rPr>
                <w:rFonts w:hAnsi="宋体" w:cs="宋体"/>
                <w:color w:val="000000"/>
                <w:kern w:val="2"/>
                <w:sz w:val="24"/>
                <w:szCs w:val="24"/>
                <w:lang w:val="en-US" w:bidi="ar-SA"/>
              </w:rPr>
            </w:pPr>
            <w:r>
              <w:rPr>
                <w:rFonts w:hint="eastAsia" w:hAnsi="宋体" w:cs="Times New Roman"/>
                <w:bCs/>
                <w:color w:val="000000"/>
                <w:kern w:val="2"/>
                <w:sz w:val="24"/>
                <w:szCs w:val="24"/>
                <w:u w:val="single"/>
                <w:lang w:val="en-US" w:bidi="ar-SA"/>
              </w:rPr>
              <w:t>【XX公司[管理单位全称]】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85" w:type="pct"/>
            <w:vMerge w:val="continue"/>
            <w:vAlign w:val="center"/>
          </w:tcPr>
          <w:p>
            <w:pPr>
              <w:autoSpaceDE/>
              <w:autoSpaceDN/>
              <w:adjustRightInd w:val="0"/>
              <w:snapToGrid w:val="0"/>
              <w:spacing w:line="440" w:lineRule="exact"/>
              <w:rPr>
                <w:rFonts w:hAnsi="宋体" w:cs="宋体"/>
                <w:color w:val="000000"/>
                <w:kern w:val="2"/>
                <w:sz w:val="24"/>
                <w:szCs w:val="24"/>
                <w:lang w:val="en-US" w:bidi="ar-SA"/>
              </w:rPr>
            </w:pPr>
          </w:p>
        </w:tc>
        <w:tc>
          <w:tcPr>
            <w:tcW w:w="935" w:type="pct"/>
            <w:vAlign w:val="center"/>
          </w:tcPr>
          <w:p>
            <w:pPr>
              <w:autoSpaceDE/>
              <w:autoSpaceDN/>
              <w:adjustRightInd w:val="0"/>
              <w:snapToGrid w:val="0"/>
              <w:spacing w:line="440" w:lineRule="exact"/>
              <w:rPr>
                <w:rFonts w:hAnsi="宋体" w:cs="宋体"/>
                <w:color w:val="000000"/>
                <w:kern w:val="2"/>
                <w:sz w:val="24"/>
                <w:szCs w:val="24"/>
                <w:lang w:val="en-US" w:bidi="ar-SA"/>
              </w:rPr>
            </w:pPr>
            <w:r>
              <w:rPr>
                <w:rFonts w:hint="eastAsia" w:hAnsi="宋体" w:cs="宋体"/>
                <w:color w:val="000000"/>
                <w:kern w:val="2"/>
                <w:sz w:val="24"/>
                <w:szCs w:val="24"/>
                <w:lang w:val="en-US" w:bidi="ar-SA"/>
              </w:rPr>
              <w:t>被管理关系单位名称</w:t>
            </w:r>
          </w:p>
        </w:tc>
        <w:tc>
          <w:tcPr>
            <w:tcW w:w="2780" w:type="pct"/>
            <w:vAlign w:val="center"/>
          </w:tcPr>
          <w:p>
            <w:pPr>
              <w:autoSpaceDE/>
              <w:autoSpaceDN/>
              <w:adjustRightInd w:val="0"/>
              <w:snapToGrid w:val="0"/>
              <w:spacing w:line="440" w:lineRule="exact"/>
              <w:rPr>
                <w:rFonts w:hAnsi="宋体" w:cs="宋体"/>
                <w:color w:val="000000"/>
                <w:kern w:val="2"/>
                <w:sz w:val="24"/>
                <w:szCs w:val="24"/>
                <w:lang w:val="en-US" w:bidi="ar-SA"/>
              </w:rPr>
            </w:pPr>
            <w:r>
              <w:rPr>
                <w:rFonts w:hint="eastAsia" w:hAnsi="宋体" w:cs="Times New Roman"/>
                <w:bCs/>
                <w:color w:val="000000"/>
                <w:kern w:val="2"/>
                <w:sz w:val="24"/>
                <w:szCs w:val="24"/>
                <w:u w:val="single"/>
                <w:lang w:val="en-US" w:bidi="ar-SA"/>
              </w:rPr>
              <w:t>【XX公司[被管理单位全称，应列明所有被管理单位]】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00" w:type="pct"/>
            <w:gridSpan w:val="3"/>
            <w:shd w:val="clear" w:color="auto" w:fill="auto"/>
            <w:vAlign w:val="center"/>
          </w:tcPr>
          <w:p>
            <w:pPr>
              <w:widowControl/>
              <w:autoSpaceDE/>
              <w:autoSpaceDN/>
              <w:spacing w:line="360" w:lineRule="auto"/>
              <w:rPr>
                <w:rFonts w:hAnsi="宋体" w:cs="宋体"/>
                <w:color w:val="000000"/>
                <w:sz w:val="24"/>
                <w:szCs w:val="28"/>
                <w:lang w:val="en-US" w:bidi="ar-SA"/>
              </w:rPr>
            </w:pPr>
            <w:r>
              <w:rPr>
                <w:rFonts w:hint="eastAsia" w:hAnsi="宋体" w:cs="宋体"/>
                <w:color w:val="000000"/>
                <w:kern w:val="2"/>
                <w:sz w:val="24"/>
                <w:szCs w:val="24"/>
                <w:lang w:val="en-US" w:bidi="ar-SA"/>
              </w:rPr>
              <w:t>其他需要额外说明的内容：</w:t>
            </w:r>
          </w:p>
        </w:tc>
      </w:tr>
    </w:tbl>
    <w:p>
      <w:pPr>
        <w:autoSpaceDE/>
        <w:autoSpaceDN/>
        <w:spacing w:line="276" w:lineRule="auto"/>
        <w:rPr>
          <w:rFonts w:hAnsi="宋体" w:cs="Times New Roman"/>
          <w:b/>
          <w:color w:val="000000"/>
          <w:kern w:val="2"/>
          <w:sz w:val="21"/>
          <w:szCs w:val="21"/>
          <w:lang w:val="en-US" w:bidi="ar-SA"/>
        </w:rPr>
      </w:pPr>
      <w:r>
        <w:rPr>
          <w:rFonts w:hint="eastAsia" w:hAnsi="仿宋"/>
          <w:sz w:val="24"/>
          <w:szCs w:val="28"/>
          <w:lang w:val="en-US"/>
        </w:rPr>
        <w:t>备注：</w:t>
      </w:r>
    </w:p>
    <w:p>
      <w:pPr>
        <w:autoSpaceDE/>
        <w:autoSpaceDN/>
        <w:spacing w:line="276" w:lineRule="auto"/>
        <w:ind w:firstLine="420" w:firstLineChars="200"/>
        <w:rPr>
          <w:rFonts w:hAnsi="宋体" w:cs="Times New Roman"/>
          <w:color w:val="000000"/>
          <w:kern w:val="2"/>
          <w:sz w:val="21"/>
          <w:szCs w:val="21"/>
          <w:lang w:val="en-US" w:bidi="ar-SA"/>
        </w:rPr>
      </w:pPr>
      <w:r>
        <w:rPr>
          <w:rFonts w:hint="eastAsia" w:hAnsi="宋体" w:cs="Times New Roman"/>
          <w:color w:val="000000"/>
          <w:kern w:val="2"/>
          <w:sz w:val="21"/>
          <w:szCs w:val="21"/>
          <w:lang w:val="en-US" w:bidi="ar-SA"/>
        </w:rPr>
        <w:t>1.控股股东/投资人是指出资比例在50%以上，或者出资比例不足50%，但享有公司股东会/董事会控制权的投资方（含单位或者个人）。</w:t>
      </w:r>
    </w:p>
    <w:p>
      <w:pPr>
        <w:autoSpaceDE/>
        <w:autoSpaceDN/>
        <w:spacing w:line="276" w:lineRule="auto"/>
        <w:ind w:firstLine="420" w:firstLineChars="200"/>
        <w:rPr>
          <w:rFonts w:hAnsi="宋体" w:cs="Times New Roman"/>
          <w:color w:val="000000"/>
          <w:kern w:val="2"/>
          <w:sz w:val="21"/>
          <w:szCs w:val="21"/>
          <w:lang w:val="en-US" w:bidi="ar-SA"/>
        </w:rPr>
      </w:pPr>
      <w:r>
        <w:rPr>
          <w:rFonts w:hint="eastAsia" w:hAnsi="宋体" w:cs="Times New Roman"/>
          <w:color w:val="000000"/>
          <w:kern w:val="2"/>
          <w:sz w:val="21"/>
          <w:szCs w:val="21"/>
          <w:lang w:val="en-US" w:bidi="ar-SA"/>
        </w:rPr>
        <w:t>管理关系单位是指与不具有出资持股关系的其他单位之间存在管理与被管理关系的单位。</w:t>
      </w:r>
    </w:p>
    <w:p>
      <w:pPr>
        <w:autoSpaceDE/>
        <w:autoSpaceDN/>
        <w:spacing w:line="276" w:lineRule="auto"/>
        <w:ind w:firstLine="420" w:firstLineChars="200"/>
        <w:rPr>
          <w:rFonts w:hAnsi="宋体" w:cs="Times New Roman"/>
          <w:color w:val="000000"/>
          <w:kern w:val="2"/>
          <w:sz w:val="21"/>
          <w:szCs w:val="21"/>
          <w:lang w:val="en-US" w:bidi="ar-SA"/>
        </w:rPr>
      </w:pPr>
      <w:r>
        <w:rPr>
          <w:rFonts w:hint="eastAsia" w:hAnsi="宋体" w:cs="Times New Roman"/>
          <w:color w:val="000000"/>
          <w:kern w:val="2"/>
          <w:sz w:val="21"/>
          <w:szCs w:val="21"/>
          <w:lang w:val="en-US" w:bidi="ar-SA"/>
        </w:rPr>
        <w:t>以上信息比选申请人应如实填写。如未有相关情况，请在相应栏中填写“ 无 ”。</w:t>
      </w:r>
    </w:p>
    <w:p>
      <w:pPr>
        <w:autoSpaceDE/>
        <w:autoSpaceDN/>
        <w:spacing w:line="276" w:lineRule="auto"/>
        <w:ind w:firstLine="420" w:firstLineChars="200"/>
        <w:rPr>
          <w:rFonts w:hAnsi="宋体" w:cs="宋体"/>
          <w:color w:val="000000"/>
          <w:kern w:val="2"/>
          <w:sz w:val="21"/>
          <w:szCs w:val="21"/>
          <w:lang w:val="en-US" w:bidi="ar-SA"/>
        </w:rPr>
      </w:pPr>
      <w:r>
        <w:rPr>
          <w:rFonts w:hint="eastAsia" w:hAnsi="宋体" w:cs="Times New Roman"/>
          <w:color w:val="000000"/>
          <w:kern w:val="2"/>
          <w:sz w:val="21"/>
          <w:szCs w:val="21"/>
          <w:lang w:val="en-US" w:bidi="ar-SA"/>
        </w:rPr>
        <w:t>2.比选申请</w:t>
      </w:r>
      <w:r>
        <w:rPr>
          <w:rFonts w:hint="eastAsia" w:hAnsi="宋体" w:cs="宋体"/>
          <w:color w:val="000000"/>
          <w:kern w:val="2"/>
          <w:sz w:val="21"/>
          <w:szCs w:val="21"/>
          <w:lang w:val="en-US" w:bidi="ar-SA"/>
        </w:rPr>
        <w:t>人提供信息弄虚作假的，其参选将被否决。</w:t>
      </w:r>
    </w:p>
    <w:p>
      <w:pPr>
        <w:pStyle w:val="2"/>
        <w:rPr>
          <w:rFonts w:ascii="仿宋_GB2312" w:eastAsia="仿宋_GB2312"/>
          <w:lang w:val="en-US" w:bidi="ar-SA"/>
        </w:rPr>
      </w:pPr>
    </w:p>
    <w:p>
      <w:pPr>
        <w:pStyle w:val="2"/>
        <w:rPr>
          <w:rFonts w:ascii="仿宋_GB2312" w:eastAsia="仿宋_GB2312"/>
          <w:lang w:val="en-US" w:bidi="ar-SA"/>
        </w:rPr>
      </w:pPr>
    </w:p>
    <w:p>
      <w:pPr>
        <w:spacing w:line="360" w:lineRule="auto"/>
        <w:rPr>
          <w:rFonts w:hAnsi="仿宋" w:cs="宋体"/>
          <w:sz w:val="24"/>
          <w:szCs w:val="28"/>
        </w:rPr>
      </w:pPr>
      <w:r>
        <w:rPr>
          <w:rFonts w:hint="eastAsia" w:hAnsi="仿宋" w:cs="宋体"/>
          <w:sz w:val="24"/>
          <w:szCs w:val="28"/>
        </w:rPr>
        <w:t>比选申请人（盖章）：</w:t>
      </w:r>
    </w:p>
    <w:p>
      <w:pPr>
        <w:spacing w:line="360" w:lineRule="auto"/>
        <w:rPr>
          <w:rFonts w:hAnsi="仿宋" w:cs="宋体"/>
          <w:sz w:val="24"/>
          <w:szCs w:val="28"/>
        </w:rPr>
      </w:pPr>
      <w:r>
        <w:rPr>
          <w:rFonts w:hint="eastAsia" w:hAnsi="仿宋" w:cs="宋体"/>
          <w:sz w:val="24"/>
          <w:szCs w:val="28"/>
        </w:rPr>
        <w:t>法定代表人/负责人或其授权代表（签字）：</w:t>
      </w:r>
    </w:p>
    <w:p>
      <w:pPr>
        <w:spacing w:line="360" w:lineRule="auto"/>
        <w:rPr>
          <w:rFonts w:hAnsi="仿宋" w:cs="宋体"/>
          <w:sz w:val="24"/>
          <w:szCs w:val="28"/>
        </w:rPr>
        <w:sectPr>
          <w:pgSz w:w="11906" w:h="16838"/>
          <w:pgMar w:top="1440" w:right="1800" w:bottom="1440" w:left="1800" w:header="851" w:footer="992" w:gutter="0"/>
          <w:cols w:space="425" w:num="1"/>
          <w:docGrid w:type="lines" w:linePitch="312" w:charSpace="0"/>
        </w:sectPr>
      </w:pPr>
      <w:r>
        <w:rPr>
          <w:rFonts w:hint="eastAsia" w:hAnsi="仿宋" w:cs="宋体"/>
          <w:sz w:val="24"/>
          <w:szCs w:val="28"/>
        </w:rPr>
        <w:t>日    期：</w:t>
      </w:r>
    </w:p>
    <w:p>
      <w:pPr>
        <w:pStyle w:val="5"/>
      </w:pPr>
      <w:r>
        <w:rPr>
          <w:rFonts w:hint="eastAsia"/>
        </w:rPr>
        <w:t>（三）信誉承诺函</w:t>
      </w:r>
    </w:p>
    <w:p>
      <w:pPr>
        <w:autoSpaceDE/>
        <w:autoSpaceDN/>
        <w:adjustRightInd w:val="0"/>
        <w:snapToGrid w:val="0"/>
        <w:spacing w:line="440" w:lineRule="exact"/>
        <w:rPr>
          <w:rFonts w:hAnsi="宋体" w:cs="Times New Roman"/>
          <w:color w:val="000000"/>
          <w:kern w:val="2"/>
          <w:sz w:val="24"/>
          <w:szCs w:val="24"/>
          <w:lang w:val="en-US" w:bidi="ar-SA"/>
        </w:rPr>
      </w:pPr>
      <w:r>
        <w:rPr>
          <w:rFonts w:hint="eastAsia" w:hAnsi="宋体" w:cs="Times New Roman"/>
          <w:color w:val="000000"/>
          <w:kern w:val="2"/>
          <w:sz w:val="24"/>
          <w:szCs w:val="24"/>
          <w:lang w:val="en-US" w:bidi="ar-SA"/>
        </w:rPr>
        <w:t>致：</w:t>
      </w:r>
      <w:r>
        <w:rPr>
          <w:rFonts w:hint="eastAsia" w:hAnsi="宋体" w:cs="宋体"/>
          <w:bCs/>
          <w:color w:val="000000"/>
          <w:sz w:val="24"/>
          <w:szCs w:val="28"/>
          <w:lang w:val="en-US" w:bidi="ar-SA"/>
        </w:rPr>
        <w:t>四川蜀道物流集团有限公司、渠县蜀物致远物流发展有限公司</w:t>
      </w:r>
    </w:p>
    <w:p>
      <w:pPr>
        <w:autoSpaceDE/>
        <w:autoSpaceDN/>
        <w:adjustRightInd w:val="0"/>
        <w:snapToGrid w:val="0"/>
        <w:spacing w:line="440" w:lineRule="exact"/>
        <w:ind w:firstLine="720" w:firstLineChars="300"/>
        <w:rPr>
          <w:rFonts w:hAnsi="仿宋" w:cs="Times New Roman"/>
          <w:color w:val="000000"/>
          <w:sz w:val="24"/>
          <w:szCs w:val="24"/>
          <w:lang w:val="en-US"/>
        </w:rPr>
      </w:pPr>
      <w:r>
        <w:rPr>
          <w:rFonts w:hint="eastAsia" w:hAnsi="仿宋" w:cs="Times New Roman"/>
          <w:color w:val="000000"/>
          <w:sz w:val="24"/>
          <w:szCs w:val="24"/>
          <w:lang w:val="en-US"/>
        </w:rPr>
        <w:t>我方郑重承诺：</w:t>
      </w:r>
    </w:p>
    <w:p>
      <w:pPr>
        <w:spacing w:line="360" w:lineRule="auto"/>
        <w:ind w:firstLine="480" w:firstLineChars="200"/>
        <w:rPr>
          <w:rFonts w:hAnsi="Times New Roman" w:cs="Times New Roman"/>
          <w:kern w:val="2"/>
          <w:sz w:val="24"/>
          <w:szCs w:val="24"/>
          <w:lang w:val="en-US" w:bidi="ar-SA"/>
        </w:rPr>
      </w:pPr>
      <w:r>
        <w:rPr>
          <w:rFonts w:hint="eastAsia" w:hAnsi="宋体" w:cs="宋体"/>
          <w:kern w:val="2"/>
          <w:sz w:val="24"/>
          <w:szCs w:val="24"/>
          <w:lang w:val="en-US" w:bidi="ar-SA"/>
        </w:rPr>
        <w:t>①</w:t>
      </w:r>
      <w:r>
        <w:rPr>
          <w:rFonts w:hint="eastAsia" w:hAnsi="Times New Roman" w:cs="Times New Roman"/>
          <w:kern w:val="2"/>
          <w:sz w:val="24"/>
          <w:szCs w:val="24"/>
          <w:lang w:val="en-US" w:bidi="ar-SA"/>
        </w:rPr>
        <w:t>在国家企业信用信息公示系统（http//</w:t>
      </w:r>
      <w:r>
        <w:fldChar w:fldCharType="begin"/>
      </w:r>
      <w:r>
        <w:instrText xml:space="preserve"> HYPERLINK "http://www.gsxt.gov.cn/" \h </w:instrText>
      </w:r>
      <w:r>
        <w:fldChar w:fldCharType="separate"/>
      </w:r>
      <w:r>
        <w:rPr>
          <w:rFonts w:hint="eastAsia" w:hAnsi="Times New Roman" w:cs="Times New Roman"/>
          <w:kern w:val="2"/>
          <w:sz w:val="24"/>
          <w:szCs w:val="24"/>
          <w:lang w:val="en-US" w:bidi="ar-SA"/>
        </w:rPr>
        <w:t>www.gsxt.gov.cn</w:t>
      </w:r>
      <w:r>
        <w:rPr>
          <w:rFonts w:hint="eastAsia" w:hAnsi="Times New Roman" w:cs="Times New Roman"/>
          <w:kern w:val="2"/>
          <w:sz w:val="24"/>
          <w:szCs w:val="24"/>
          <w:lang w:val="en-US" w:bidi="ar-SA"/>
        </w:rPr>
        <w:fldChar w:fldCharType="end"/>
      </w:r>
      <w:r>
        <w:rPr>
          <w:rFonts w:hint="eastAsia" w:hAnsi="Times New Roman" w:cs="Times New Roman"/>
          <w:kern w:val="2"/>
          <w:sz w:val="24"/>
          <w:szCs w:val="24"/>
          <w:lang w:val="en-US" w:bidi="ar-SA"/>
        </w:rPr>
        <w:t>）中未被列入严重违法失信企业名单；</w:t>
      </w:r>
    </w:p>
    <w:p>
      <w:pPr>
        <w:spacing w:line="360" w:lineRule="auto"/>
        <w:ind w:firstLine="480" w:firstLineChars="200"/>
        <w:rPr>
          <w:rFonts w:hAnsi="Times New Roman" w:cs="Times New Roman"/>
          <w:kern w:val="2"/>
          <w:sz w:val="24"/>
          <w:szCs w:val="24"/>
          <w:lang w:val="en-US" w:bidi="ar-SA"/>
        </w:rPr>
      </w:pPr>
      <w:r>
        <w:rPr>
          <w:rFonts w:hint="eastAsia" w:hAnsi="宋体" w:cs="宋体"/>
          <w:kern w:val="2"/>
          <w:sz w:val="24"/>
          <w:szCs w:val="24"/>
          <w:lang w:val="en-US" w:bidi="ar-SA"/>
        </w:rPr>
        <w:t>②</w:t>
      </w:r>
      <w:r>
        <w:rPr>
          <w:rFonts w:hint="eastAsia" w:hAnsi="Times New Roman" w:cs="Times New Roman"/>
          <w:kern w:val="2"/>
          <w:sz w:val="24"/>
          <w:szCs w:val="24"/>
          <w:lang w:val="en-US" w:bidi="ar-SA"/>
        </w:rPr>
        <w:t>在“信用中国”网站（https://www.creditchina.gov.cn/）中未被列入失信被执行人名单（通过“信用中国”-“信用服务”-“失信被执行人”- “中国执行信息公开网”查询）；</w:t>
      </w:r>
    </w:p>
    <w:p>
      <w:pPr>
        <w:spacing w:line="360" w:lineRule="auto"/>
        <w:ind w:firstLine="480" w:firstLineChars="200"/>
        <w:rPr>
          <w:rFonts w:hAnsi="Times New Roman" w:cs="Times New Roman"/>
          <w:kern w:val="2"/>
          <w:sz w:val="24"/>
          <w:szCs w:val="24"/>
          <w:lang w:val="en-US" w:bidi="ar-SA"/>
        </w:rPr>
      </w:pPr>
      <w:r>
        <w:rPr>
          <w:rFonts w:hint="eastAsia" w:hAnsi="宋体" w:cs="宋体"/>
          <w:kern w:val="2"/>
          <w:sz w:val="24"/>
          <w:szCs w:val="24"/>
          <w:lang w:val="en-US" w:bidi="ar-SA"/>
        </w:rPr>
        <w:t>③</w:t>
      </w:r>
      <w:r>
        <w:rPr>
          <w:rFonts w:hint="eastAsia" w:hAnsi="Times New Roman" w:cs="Times New Roman"/>
          <w:kern w:val="2"/>
          <w:sz w:val="24"/>
          <w:szCs w:val="24"/>
          <w:lang w:val="en-US" w:bidi="ar-SA"/>
        </w:rPr>
        <w:t>比选申请人及法定代表人、拟委任的项目负责人近三年（2020年1月1日至比选申请文件递交截止时间前一天）均无行贿犯罪档案记录（通过“中国裁判文书网”网站（https://wenshu.court.gov.cn/）-“高级检索”-“案由”-“刑事案由”-“贪污贿赂罪”查询）。</w:t>
      </w:r>
    </w:p>
    <w:p>
      <w:pPr>
        <w:spacing w:line="360" w:lineRule="auto"/>
        <w:ind w:firstLine="480" w:firstLineChars="200"/>
        <w:rPr>
          <w:rFonts w:hAnsi="Times New Roman" w:cs="Times New Roman"/>
          <w:kern w:val="2"/>
          <w:sz w:val="24"/>
          <w:szCs w:val="24"/>
          <w:lang w:val="en-US" w:bidi="ar-SA"/>
        </w:rPr>
      </w:pPr>
      <w:r>
        <w:rPr>
          <w:rFonts w:hint="eastAsia" w:hAnsi="Times New Roman" w:cs="Times New Roman"/>
          <w:kern w:val="2"/>
          <w:sz w:val="24"/>
          <w:szCs w:val="24"/>
          <w:lang w:val="en-US" w:bidi="ar-SA"/>
        </w:rPr>
        <w:t>上述内容如经比选人在参选截止日查询结果不符的，使得我方的资格条件不符合比选文件规定的，评审小组应否决我方参选，同时比选人可不予退还我方的参选保证金。若在中选合同签订之前发现我单位或法定代表人或项目负责人在上述期间存在行贿犯罪（包括行贿罪、单位行贿罪、对单位行贿罪、介绍贿赂罪等）的，可取消我单位中选候选人或中选人资格。若在合同执行期间发现我单位或法定代表人或项目负责人在上述期间存在行贿犯罪的，可从合同款中扣除签约合同价的5%作为违约金。</w:t>
      </w:r>
    </w:p>
    <w:p>
      <w:pPr>
        <w:pStyle w:val="2"/>
        <w:rPr>
          <w:rFonts w:ascii="仿宋_GB2312" w:eastAsia="仿宋_GB2312"/>
          <w:lang w:val="en-US"/>
        </w:rPr>
      </w:pPr>
    </w:p>
    <w:p>
      <w:pPr>
        <w:pStyle w:val="2"/>
        <w:rPr>
          <w:rFonts w:ascii="仿宋_GB2312" w:eastAsia="仿宋_GB2312"/>
          <w:lang w:val="en-US"/>
        </w:rPr>
      </w:pPr>
    </w:p>
    <w:p>
      <w:pPr>
        <w:spacing w:line="360" w:lineRule="auto"/>
        <w:rPr>
          <w:rFonts w:hAnsi="仿宋" w:cs="宋体"/>
          <w:sz w:val="24"/>
          <w:szCs w:val="28"/>
        </w:rPr>
      </w:pPr>
      <w:r>
        <w:rPr>
          <w:rFonts w:hint="eastAsia" w:hAnsi="仿宋" w:cs="宋体"/>
          <w:sz w:val="24"/>
          <w:szCs w:val="28"/>
        </w:rPr>
        <w:t>比选申请人（盖章）：</w:t>
      </w:r>
    </w:p>
    <w:p>
      <w:pPr>
        <w:spacing w:line="360" w:lineRule="auto"/>
        <w:rPr>
          <w:rFonts w:hAnsi="仿宋" w:cs="宋体"/>
          <w:sz w:val="24"/>
          <w:szCs w:val="28"/>
        </w:rPr>
      </w:pPr>
      <w:r>
        <w:rPr>
          <w:rFonts w:hint="eastAsia" w:hAnsi="仿宋" w:cs="宋体"/>
          <w:sz w:val="24"/>
          <w:szCs w:val="28"/>
        </w:rPr>
        <w:t>法定代表人/负责人或其授权代表（签字）：</w:t>
      </w:r>
    </w:p>
    <w:p>
      <w:pPr>
        <w:spacing w:line="360" w:lineRule="auto"/>
        <w:rPr>
          <w:rFonts w:hAnsi="仿宋" w:cs="宋体"/>
          <w:sz w:val="24"/>
          <w:szCs w:val="28"/>
        </w:rPr>
      </w:pPr>
      <w:r>
        <w:rPr>
          <w:rFonts w:hint="eastAsia" w:hAnsi="仿宋" w:cs="宋体"/>
          <w:sz w:val="24"/>
          <w:szCs w:val="28"/>
        </w:rPr>
        <w:t>日    期：</w:t>
      </w:r>
    </w:p>
    <w:p>
      <w:pPr>
        <w:pStyle w:val="2"/>
        <w:rPr>
          <w:rFonts w:ascii="仿宋_GB2312" w:eastAsia="仿宋_GB2312"/>
        </w:rPr>
      </w:pPr>
    </w:p>
    <w:p>
      <w:pPr>
        <w:pStyle w:val="2"/>
        <w:rPr>
          <w:rFonts w:ascii="仿宋_GB2312" w:eastAsia="仿宋_GB2312"/>
        </w:rPr>
      </w:pPr>
    </w:p>
    <w:p>
      <w:pPr>
        <w:spacing w:line="360" w:lineRule="auto"/>
        <w:rPr>
          <w:rFonts w:hAnsi="Times New Roman" w:cs="Times New Roman"/>
          <w:kern w:val="2"/>
          <w:sz w:val="24"/>
          <w:szCs w:val="24"/>
          <w:lang w:val="en-US" w:bidi="ar-SA"/>
        </w:rPr>
        <w:sectPr>
          <w:pgSz w:w="11906" w:h="16838"/>
          <w:pgMar w:top="1440" w:right="1800" w:bottom="1440" w:left="1800" w:header="851" w:footer="992" w:gutter="0"/>
          <w:cols w:space="425" w:num="1"/>
          <w:docGrid w:type="lines" w:linePitch="312" w:charSpace="0"/>
        </w:sectPr>
      </w:pPr>
      <w:r>
        <w:rPr>
          <w:rFonts w:hint="eastAsia" w:hAnsi="Times New Roman" w:cs="Times New Roman"/>
          <w:kern w:val="2"/>
          <w:sz w:val="24"/>
          <w:szCs w:val="24"/>
          <w:lang w:val="en-US" w:bidi="ar-SA"/>
        </w:rPr>
        <w:t>备注：比选申请人</w:t>
      </w:r>
      <w:r>
        <w:rPr>
          <w:rFonts w:hint="eastAsia" w:hAnsi="Times New Roman" w:cs="Times New Roman"/>
          <w:b/>
          <w:kern w:val="2"/>
          <w:sz w:val="24"/>
          <w:szCs w:val="24"/>
          <w:lang w:val="en-US" w:bidi="ar-SA"/>
        </w:rPr>
        <w:t>需要在本承诺函后附各网站查询结果</w:t>
      </w:r>
      <w:r>
        <w:rPr>
          <w:rFonts w:hint="eastAsia" w:hAnsi="Times New Roman" w:cs="Times New Roman"/>
          <w:kern w:val="2"/>
          <w:sz w:val="24"/>
          <w:szCs w:val="24"/>
          <w:lang w:val="en-US" w:bidi="ar-SA"/>
        </w:rPr>
        <w:t>。</w:t>
      </w:r>
    </w:p>
    <w:p>
      <w:pPr>
        <w:pStyle w:val="5"/>
      </w:pPr>
      <w:r>
        <w:rPr>
          <w:rFonts w:hint="eastAsia"/>
        </w:rPr>
        <w:t>（四）近三年在经营活动中无违法违规记录的声明</w:t>
      </w:r>
    </w:p>
    <w:p>
      <w:pPr>
        <w:spacing w:after="160" w:line="360" w:lineRule="auto"/>
        <w:rPr>
          <w:rFonts w:hAnsi="仿宋"/>
          <w:color w:val="000000"/>
          <w:sz w:val="28"/>
          <w:szCs w:val="28"/>
        </w:rPr>
      </w:pPr>
    </w:p>
    <w:p>
      <w:pPr>
        <w:snapToGrid w:val="0"/>
        <w:spacing w:after="160" w:line="360" w:lineRule="auto"/>
        <w:ind w:left="480" w:hanging="480"/>
        <w:rPr>
          <w:rFonts w:hAnsi="仿宋"/>
          <w:color w:val="000000"/>
          <w:sz w:val="24"/>
          <w:szCs w:val="28"/>
        </w:rPr>
      </w:pPr>
      <w:r>
        <w:rPr>
          <w:rFonts w:hint="eastAsia" w:hAnsi="宋体" w:cs="Times New Roman"/>
          <w:color w:val="000000"/>
          <w:kern w:val="2"/>
          <w:sz w:val="24"/>
          <w:szCs w:val="24"/>
          <w:lang w:val="en-US" w:bidi="ar-SA"/>
        </w:rPr>
        <w:t>致：</w:t>
      </w:r>
      <w:r>
        <w:rPr>
          <w:rFonts w:hint="eastAsia" w:hAnsi="宋体" w:cs="宋体"/>
          <w:bCs/>
          <w:color w:val="000000"/>
          <w:sz w:val="24"/>
          <w:szCs w:val="28"/>
          <w:lang w:val="en-US" w:bidi="ar-SA"/>
        </w:rPr>
        <w:t>四川蜀道物流集团有限公司、渠县蜀物致远物流发展有限公司</w:t>
      </w:r>
    </w:p>
    <w:p>
      <w:pPr>
        <w:spacing w:line="360" w:lineRule="auto"/>
        <w:ind w:firstLine="424" w:firstLineChars="177"/>
        <w:rPr>
          <w:rFonts w:hAnsi="仿宋"/>
          <w:color w:val="000000"/>
          <w:sz w:val="24"/>
          <w:szCs w:val="28"/>
        </w:rPr>
      </w:pPr>
      <w:r>
        <w:rPr>
          <w:rFonts w:hint="eastAsia" w:hAnsi="仿宋"/>
          <w:color w:val="000000"/>
          <w:sz w:val="24"/>
          <w:szCs w:val="28"/>
        </w:rPr>
        <w:t>本公司</w:t>
      </w:r>
      <w:r>
        <w:rPr>
          <w:rFonts w:hint="eastAsia" w:hAnsi="仿宋"/>
          <w:color w:val="000000"/>
          <w:sz w:val="24"/>
          <w:szCs w:val="28"/>
          <w:u w:val="single"/>
        </w:rPr>
        <w:t xml:space="preserve">                     </w:t>
      </w:r>
      <w:r>
        <w:rPr>
          <w:rFonts w:hint="eastAsia" w:hAnsi="仿宋"/>
          <w:color w:val="000000"/>
          <w:sz w:val="24"/>
          <w:szCs w:val="28"/>
        </w:rPr>
        <w:t>（公司名称）参加</w:t>
      </w:r>
      <w:r>
        <w:rPr>
          <w:rFonts w:hint="eastAsia" w:hAnsi="仿宋"/>
          <w:color w:val="000000"/>
          <w:sz w:val="24"/>
          <w:szCs w:val="28"/>
          <w:u w:val="single"/>
        </w:rPr>
        <w:t xml:space="preserve">                 </w:t>
      </w:r>
      <w:r>
        <w:rPr>
          <w:rFonts w:hint="eastAsia" w:hAnsi="仿宋"/>
          <w:color w:val="000000"/>
          <w:sz w:val="24"/>
          <w:szCs w:val="28"/>
        </w:rPr>
        <w:t>（项目名称）的参选活动，现承诺我公司在参加本次比选活动前三年内，在经营活动中没有重大违法记录。</w:t>
      </w:r>
    </w:p>
    <w:p>
      <w:pPr>
        <w:spacing w:line="360" w:lineRule="auto"/>
        <w:ind w:firstLine="424" w:firstLineChars="177"/>
        <w:rPr>
          <w:rFonts w:hAnsi="仿宋"/>
          <w:color w:val="000000"/>
          <w:sz w:val="24"/>
          <w:szCs w:val="28"/>
        </w:rPr>
      </w:pPr>
      <w:r>
        <w:rPr>
          <w:rFonts w:hint="eastAsia" w:hAnsi="仿宋"/>
          <w:color w:val="000000"/>
          <w:sz w:val="24"/>
          <w:szCs w:val="28"/>
        </w:rPr>
        <w:t>如违反以上承诺，本公司愿承担一切法律责任。</w:t>
      </w:r>
    </w:p>
    <w:p>
      <w:pPr>
        <w:pStyle w:val="2"/>
      </w:pPr>
    </w:p>
    <w:p>
      <w:pPr>
        <w:pStyle w:val="2"/>
      </w:pPr>
    </w:p>
    <w:p>
      <w:pPr>
        <w:spacing w:line="360" w:lineRule="auto"/>
        <w:rPr>
          <w:rFonts w:hAnsi="仿宋" w:cs="宋体"/>
          <w:sz w:val="24"/>
          <w:szCs w:val="28"/>
        </w:rPr>
      </w:pPr>
      <w:r>
        <w:rPr>
          <w:rFonts w:hint="eastAsia" w:hAnsi="仿宋" w:cs="宋体"/>
          <w:sz w:val="24"/>
          <w:szCs w:val="28"/>
        </w:rPr>
        <w:t>比选申请人（盖章）：</w:t>
      </w:r>
    </w:p>
    <w:p>
      <w:pPr>
        <w:spacing w:line="360" w:lineRule="auto"/>
        <w:rPr>
          <w:rFonts w:hAnsi="仿宋" w:cs="宋体"/>
          <w:sz w:val="24"/>
          <w:szCs w:val="28"/>
        </w:rPr>
      </w:pPr>
      <w:r>
        <w:rPr>
          <w:rFonts w:hint="eastAsia" w:hAnsi="仿宋" w:cs="宋体"/>
          <w:sz w:val="24"/>
          <w:szCs w:val="28"/>
        </w:rPr>
        <w:t>法定代表人/负责人或其授权代表（签字）：</w:t>
      </w:r>
    </w:p>
    <w:p>
      <w:pPr>
        <w:spacing w:line="360" w:lineRule="auto"/>
        <w:rPr>
          <w:rFonts w:hAnsi="Times New Roman" w:cs="Times New Roman"/>
          <w:kern w:val="2"/>
          <w:sz w:val="24"/>
          <w:szCs w:val="24"/>
          <w:lang w:val="en-US" w:bidi="ar-SA"/>
        </w:rPr>
      </w:pPr>
      <w:r>
        <w:rPr>
          <w:rFonts w:hint="eastAsia" w:hAnsi="仿宋" w:cs="宋体"/>
          <w:sz w:val="24"/>
          <w:szCs w:val="28"/>
        </w:rPr>
        <w:t>日    期：</w:t>
      </w:r>
    </w:p>
    <w:p>
      <w:pPr>
        <w:pStyle w:val="4"/>
        <w:rPr>
          <w:rFonts w:ascii="仿宋_GB2312"/>
          <w:lang w:val="en-US"/>
        </w:rPr>
        <w:sectPr>
          <w:pgSz w:w="11906" w:h="16838"/>
          <w:pgMar w:top="1440" w:right="1800" w:bottom="1440" w:left="1800" w:header="851" w:footer="992" w:gutter="0"/>
          <w:cols w:space="425" w:num="1"/>
          <w:docGrid w:type="lines" w:linePitch="312" w:charSpace="0"/>
        </w:sectPr>
      </w:pPr>
    </w:p>
    <w:p>
      <w:pPr>
        <w:pStyle w:val="4"/>
        <w:rPr>
          <w:rFonts w:ascii="仿宋_GB2312"/>
        </w:rPr>
      </w:pPr>
      <w:r>
        <w:rPr>
          <w:rFonts w:hint="eastAsia" w:ascii="仿宋_GB2312"/>
        </w:rPr>
        <w:t>五、业绩情况表</w:t>
      </w:r>
    </w:p>
    <w:p>
      <w:pPr>
        <w:jc w:val="center"/>
        <w:rPr>
          <w:b/>
          <w:sz w:val="24"/>
        </w:rPr>
      </w:pPr>
      <w:r>
        <w:rPr>
          <w:rFonts w:hint="eastAsia"/>
          <w:b/>
          <w:sz w:val="24"/>
        </w:rPr>
        <w:t>类似项目业绩汇总表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701"/>
        <w:gridCol w:w="1483"/>
        <w:gridCol w:w="1418"/>
        <w:gridCol w:w="1418"/>
        <w:gridCol w:w="1534"/>
        <w:gridCol w:w="1503"/>
        <w:gridCol w:w="1894"/>
        <w:gridCol w:w="1438"/>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Align w:val="center"/>
          </w:tcPr>
          <w:p>
            <w:pPr>
              <w:pStyle w:val="2"/>
              <w:jc w:val="center"/>
              <w:rPr>
                <w:rFonts w:ascii="仿宋_GB2312" w:eastAsia="仿宋_GB2312"/>
                <w:sz w:val="24"/>
                <w:szCs w:val="24"/>
              </w:rPr>
            </w:pPr>
            <w:r>
              <w:rPr>
                <w:rFonts w:hint="eastAsia" w:ascii="仿宋_GB2312" w:eastAsia="仿宋_GB2312"/>
                <w:sz w:val="24"/>
                <w:szCs w:val="24"/>
              </w:rPr>
              <w:t>序号</w:t>
            </w:r>
          </w:p>
        </w:tc>
        <w:tc>
          <w:tcPr>
            <w:tcW w:w="600" w:type="pct"/>
            <w:vAlign w:val="center"/>
          </w:tcPr>
          <w:p>
            <w:pPr>
              <w:pStyle w:val="2"/>
              <w:jc w:val="center"/>
              <w:rPr>
                <w:rFonts w:ascii="仿宋_GB2312" w:eastAsia="仿宋_GB2312"/>
                <w:sz w:val="24"/>
                <w:szCs w:val="24"/>
              </w:rPr>
            </w:pPr>
            <w:r>
              <w:rPr>
                <w:rFonts w:hint="eastAsia" w:ascii="仿宋_GB2312" w:eastAsia="仿宋_GB2312"/>
                <w:sz w:val="24"/>
                <w:szCs w:val="24"/>
              </w:rPr>
              <w:t>合同名称</w:t>
            </w:r>
          </w:p>
        </w:tc>
        <w:tc>
          <w:tcPr>
            <w:tcW w:w="523" w:type="pct"/>
            <w:vAlign w:val="center"/>
          </w:tcPr>
          <w:p>
            <w:pPr>
              <w:pStyle w:val="2"/>
              <w:jc w:val="center"/>
              <w:rPr>
                <w:rFonts w:ascii="仿宋_GB2312" w:eastAsia="仿宋_GB2312"/>
                <w:sz w:val="24"/>
                <w:szCs w:val="24"/>
              </w:rPr>
            </w:pPr>
            <w:r>
              <w:rPr>
                <w:rFonts w:hint="eastAsia" w:ascii="仿宋_GB2312" w:eastAsia="仿宋_GB2312"/>
                <w:sz w:val="24"/>
                <w:szCs w:val="24"/>
              </w:rPr>
              <w:t>合同主要内容</w:t>
            </w:r>
          </w:p>
        </w:tc>
        <w:tc>
          <w:tcPr>
            <w:tcW w:w="500" w:type="pct"/>
            <w:vAlign w:val="center"/>
          </w:tcPr>
          <w:p>
            <w:pPr>
              <w:pStyle w:val="2"/>
              <w:jc w:val="center"/>
              <w:rPr>
                <w:rFonts w:ascii="仿宋_GB2312" w:eastAsia="仿宋_GB2312"/>
                <w:sz w:val="24"/>
                <w:szCs w:val="24"/>
              </w:rPr>
            </w:pPr>
            <w:r>
              <w:rPr>
                <w:rFonts w:hint="eastAsia" w:ascii="仿宋_GB2312" w:eastAsia="仿宋_GB2312"/>
                <w:sz w:val="24"/>
                <w:szCs w:val="24"/>
              </w:rPr>
              <w:t>签订合同时间</w:t>
            </w:r>
          </w:p>
        </w:tc>
        <w:tc>
          <w:tcPr>
            <w:tcW w:w="500" w:type="pct"/>
            <w:vAlign w:val="center"/>
          </w:tcPr>
          <w:p>
            <w:pPr>
              <w:pStyle w:val="2"/>
              <w:jc w:val="center"/>
              <w:rPr>
                <w:rFonts w:ascii="仿宋_GB2312" w:eastAsia="仿宋_GB2312"/>
                <w:sz w:val="24"/>
                <w:szCs w:val="24"/>
              </w:rPr>
            </w:pPr>
            <w:r>
              <w:rPr>
                <w:rFonts w:hint="eastAsia" w:ascii="仿宋_GB2312" w:eastAsia="仿宋_GB2312"/>
                <w:sz w:val="24"/>
                <w:szCs w:val="24"/>
              </w:rPr>
              <w:t>开工日期</w:t>
            </w:r>
          </w:p>
        </w:tc>
        <w:tc>
          <w:tcPr>
            <w:tcW w:w="541" w:type="pct"/>
            <w:vAlign w:val="center"/>
          </w:tcPr>
          <w:p>
            <w:pPr>
              <w:pStyle w:val="2"/>
              <w:jc w:val="center"/>
              <w:rPr>
                <w:rFonts w:ascii="仿宋_GB2312" w:eastAsia="仿宋_GB2312"/>
                <w:sz w:val="24"/>
                <w:szCs w:val="24"/>
                <w:highlight w:val="yellow"/>
              </w:rPr>
            </w:pPr>
            <w:r>
              <w:rPr>
                <w:rFonts w:hint="eastAsia" w:ascii="仿宋_GB2312" w:eastAsia="仿宋_GB2312"/>
                <w:sz w:val="24"/>
                <w:szCs w:val="24"/>
              </w:rPr>
              <w:t>交工日期</w:t>
            </w:r>
          </w:p>
        </w:tc>
        <w:tc>
          <w:tcPr>
            <w:tcW w:w="530" w:type="pct"/>
            <w:vAlign w:val="center"/>
          </w:tcPr>
          <w:p>
            <w:pPr>
              <w:pStyle w:val="2"/>
              <w:jc w:val="center"/>
              <w:rPr>
                <w:rFonts w:ascii="仿宋_GB2312" w:eastAsia="仿宋_GB2312"/>
                <w:sz w:val="24"/>
                <w:szCs w:val="24"/>
                <w:highlight w:val="yellow"/>
              </w:rPr>
            </w:pPr>
            <w:r>
              <w:rPr>
                <w:rFonts w:hint="eastAsia" w:ascii="仿宋_GB2312" w:eastAsia="仿宋_GB2312"/>
                <w:sz w:val="24"/>
                <w:szCs w:val="24"/>
              </w:rPr>
              <w:t>竣工日期</w:t>
            </w:r>
          </w:p>
        </w:tc>
        <w:tc>
          <w:tcPr>
            <w:tcW w:w="668" w:type="pct"/>
            <w:vAlign w:val="center"/>
          </w:tcPr>
          <w:p>
            <w:pPr>
              <w:spacing w:line="244" w:lineRule="auto"/>
              <w:ind w:left="145" w:right="32" w:hanging="104"/>
              <w:jc w:val="center"/>
              <w:rPr>
                <w:sz w:val="24"/>
                <w:szCs w:val="24"/>
              </w:rPr>
            </w:pPr>
            <w:r>
              <w:rPr>
                <w:rFonts w:hint="eastAsia" w:hAnsi="宋体" w:cs="宋体"/>
                <w:sz w:val="24"/>
                <w:szCs w:val="24"/>
              </w:rPr>
              <w:t>审计范围内的投资金额或送审金额（人民币，万元）</w:t>
            </w:r>
          </w:p>
        </w:tc>
        <w:tc>
          <w:tcPr>
            <w:tcW w:w="507" w:type="pct"/>
            <w:vAlign w:val="center"/>
          </w:tcPr>
          <w:p>
            <w:pPr>
              <w:pStyle w:val="2"/>
              <w:jc w:val="center"/>
              <w:rPr>
                <w:rFonts w:ascii="仿宋_GB2312" w:eastAsia="仿宋_GB2312"/>
                <w:sz w:val="24"/>
                <w:szCs w:val="24"/>
              </w:rPr>
            </w:pPr>
            <w:r>
              <w:rPr>
                <w:rFonts w:hint="eastAsia" w:ascii="仿宋_GB2312" w:eastAsia="仿宋_GB2312"/>
                <w:sz w:val="24"/>
                <w:szCs w:val="24"/>
              </w:rPr>
              <w:t>发包人（委托单位）名称、联系人及电话</w:t>
            </w:r>
          </w:p>
        </w:tc>
        <w:tc>
          <w:tcPr>
            <w:tcW w:w="426" w:type="pct"/>
            <w:vAlign w:val="center"/>
          </w:tcPr>
          <w:p>
            <w:pPr>
              <w:pStyle w:val="2"/>
              <w:jc w:val="center"/>
              <w:rPr>
                <w:rFonts w:ascii="仿宋_GB2312" w:eastAsia="仿宋_GB2312"/>
                <w:sz w:val="24"/>
                <w:szCs w:val="24"/>
              </w:rPr>
            </w:pPr>
            <w:r>
              <w:rPr>
                <w:rFonts w:hint="eastAsia" w:ascii="仿宋_GB2312" w:eastAsia="仿宋_GB2312"/>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Align w:val="center"/>
          </w:tcPr>
          <w:p>
            <w:pPr>
              <w:pStyle w:val="2"/>
              <w:rPr>
                <w:rFonts w:ascii="仿宋_GB2312" w:eastAsia="仿宋_GB2312"/>
                <w:sz w:val="24"/>
                <w:szCs w:val="24"/>
              </w:rPr>
            </w:pPr>
            <w:r>
              <w:rPr>
                <w:rFonts w:hint="eastAsia" w:ascii="仿宋_GB2312" w:eastAsia="仿宋_GB2312"/>
                <w:sz w:val="24"/>
                <w:szCs w:val="24"/>
              </w:rPr>
              <w:t>1</w:t>
            </w:r>
          </w:p>
        </w:tc>
        <w:tc>
          <w:tcPr>
            <w:tcW w:w="600" w:type="pct"/>
            <w:vAlign w:val="center"/>
          </w:tcPr>
          <w:p>
            <w:pPr>
              <w:pStyle w:val="2"/>
              <w:rPr>
                <w:rFonts w:ascii="仿宋_GB2312" w:eastAsia="仿宋_GB2312"/>
                <w:sz w:val="24"/>
                <w:szCs w:val="24"/>
              </w:rPr>
            </w:pPr>
          </w:p>
        </w:tc>
        <w:tc>
          <w:tcPr>
            <w:tcW w:w="523"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41" w:type="pct"/>
            <w:vAlign w:val="center"/>
          </w:tcPr>
          <w:p>
            <w:pPr>
              <w:pStyle w:val="2"/>
              <w:rPr>
                <w:rFonts w:ascii="仿宋_GB2312" w:eastAsia="仿宋_GB2312"/>
                <w:sz w:val="24"/>
                <w:szCs w:val="24"/>
              </w:rPr>
            </w:pPr>
          </w:p>
        </w:tc>
        <w:tc>
          <w:tcPr>
            <w:tcW w:w="530" w:type="pct"/>
            <w:vAlign w:val="center"/>
          </w:tcPr>
          <w:p>
            <w:pPr>
              <w:pStyle w:val="2"/>
              <w:rPr>
                <w:rFonts w:ascii="仿宋_GB2312" w:eastAsia="仿宋_GB2312"/>
                <w:sz w:val="24"/>
                <w:szCs w:val="24"/>
              </w:rPr>
            </w:pPr>
          </w:p>
        </w:tc>
        <w:tc>
          <w:tcPr>
            <w:tcW w:w="668" w:type="pct"/>
            <w:vAlign w:val="center"/>
          </w:tcPr>
          <w:p>
            <w:pPr>
              <w:pStyle w:val="2"/>
              <w:rPr>
                <w:rFonts w:ascii="仿宋_GB2312" w:eastAsia="仿宋_GB2312"/>
                <w:sz w:val="24"/>
                <w:szCs w:val="24"/>
              </w:rPr>
            </w:pPr>
          </w:p>
        </w:tc>
        <w:tc>
          <w:tcPr>
            <w:tcW w:w="507" w:type="pct"/>
            <w:vAlign w:val="center"/>
          </w:tcPr>
          <w:p>
            <w:pPr>
              <w:pStyle w:val="2"/>
              <w:rPr>
                <w:rFonts w:ascii="仿宋_GB2312" w:eastAsia="仿宋_GB2312"/>
                <w:sz w:val="24"/>
                <w:szCs w:val="24"/>
              </w:rPr>
            </w:pPr>
          </w:p>
        </w:tc>
        <w:tc>
          <w:tcPr>
            <w:tcW w:w="426" w:type="pct"/>
            <w:vAlign w:val="center"/>
          </w:tcPr>
          <w:p>
            <w:pPr>
              <w:pStyle w:val="2"/>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Align w:val="center"/>
          </w:tcPr>
          <w:p>
            <w:pPr>
              <w:pStyle w:val="2"/>
              <w:rPr>
                <w:rFonts w:ascii="仿宋_GB2312" w:eastAsia="仿宋_GB2312"/>
                <w:sz w:val="24"/>
                <w:szCs w:val="24"/>
              </w:rPr>
            </w:pPr>
            <w:r>
              <w:rPr>
                <w:rFonts w:hint="eastAsia" w:ascii="仿宋_GB2312" w:eastAsia="仿宋_GB2312"/>
                <w:sz w:val="24"/>
                <w:szCs w:val="24"/>
              </w:rPr>
              <w:t>2</w:t>
            </w:r>
          </w:p>
        </w:tc>
        <w:tc>
          <w:tcPr>
            <w:tcW w:w="600" w:type="pct"/>
            <w:vAlign w:val="center"/>
          </w:tcPr>
          <w:p>
            <w:pPr>
              <w:pStyle w:val="2"/>
              <w:rPr>
                <w:rFonts w:ascii="仿宋_GB2312" w:eastAsia="仿宋_GB2312"/>
                <w:sz w:val="24"/>
                <w:szCs w:val="24"/>
              </w:rPr>
            </w:pPr>
          </w:p>
        </w:tc>
        <w:tc>
          <w:tcPr>
            <w:tcW w:w="523"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41" w:type="pct"/>
            <w:vAlign w:val="center"/>
          </w:tcPr>
          <w:p>
            <w:pPr>
              <w:pStyle w:val="2"/>
              <w:rPr>
                <w:rFonts w:ascii="仿宋_GB2312" w:eastAsia="仿宋_GB2312"/>
                <w:sz w:val="24"/>
                <w:szCs w:val="24"/>
              </w:rPr>
            </w:pPr>
          </w:p>
        </w:tc>
        <w:tc>
          <w:tcPr>
            <w:tcW w:w="530" w:type="pct"/>
            <w:vAlign w:val="center"/>
          </w:tcPr>
          <w:p>
            <w:pPr>
              <w:pStyle w:val="2"/>
              <w:rPr>
                <w:rFonts w:ascii="仿宋_GB2312" w:eastAsia="仿宋_GB2312"/>
                <w:sz w:val="24"/>
                <w:szCs w:val="24"/>
              </w:rPr>
            </w:pPr>
          </w:p>
        </w:tc>
        <w:tc>
          <w:tcPr>
            <w:tcW w:w="668" w:type="pct"/>
            <w:vAlign w:val="center"/>
          </w:tcPr>
          <w:p>
            <w:pPr>
              <w:pStyle w:val="2"/>
              <w:rPr>
                <w:rFonts w:ascii="仿宋_GB2312" w:eastAsia="仿宋_GB2312"/>
                <w:sz w:val="24"/>
                <w:szCs w:val="24"/>
              </w:rPr>
            </w:pPr>
          </w:p>
        </w:tc>
        <w:tc>
          <w:tcPr>
            <w:tcW w:w="507" w:type="pct"/>
            <w:vAlign w:val="center"/>
          </w:tcPr>
          <w:p>
            <w:pPr>
              <w:pStyle w:val="2"/>
              <w:rPr>
                <w:rFonts w:ascii="仿宋_GB2312" w:eastAsia="仿宋_GB2312"/>
                <w:sz w:val="24"/>
                <w:szCs w:val="24"/>
              </w:rPr>
            </w:pPr>
          </w:p>
        </w:tc>
        <w:tc>
          <w:tcPr>
            <w:tcW w:w="426" w:type="pct"/>
            <w:vAlign w:val="center"/>
          </w:tcPr>
          <w:p>
            <w:pPr>
              <w:pStyle w:val="2"/>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Align w:val="center"/>
          </w:tcPr>
          <w:p>
            <w:pPr>
              <w:pStyle w:val="2"/>
              <w:rPr>
                <w:rFonts w:ascii="仿宋_GB2312" w:eastAsia="仿宋_GB2312"/>
                <w:sz w:val="24"/>
                <w:szCs w:val="24"/>
              </w:rPr>
            </w:pPr>
            <w:r>
              <w:rPr>
                <w:rFonts w:hint="eastAsia" w:ascii="仿宋_GB2312" w:eastAsia="仿宋_GB2312"/>
                <w:sz w:val="24"/>
                <w:szCs w:val="24"/>
              </w:rPr>
              <w:t>3</w:t>
            </w:r>
          </w:p>
        </w:tc>
        <w:tc>
          <w:tcPr>
            <w:tcW w:w="600" w:type="pct"/>
            <w:vAlign w:val="center"/>
          </w:tcPr>
          <w:p>
            <w:pPr>
              <w:pStyle w:val="2"/>
              <w:rPr>
                <w:rFonts w:ascii="仿宋_GB2312" w:eastAsia="仿宋_GB2312"/>
                <w:sz w:val="24"/>
                <w:szCs w:val="24"/>
              </w:rPr>
            </w:pPr>
          </w:p>
        </w:tc>
        <w:tc>
          <w:tcPr>
            <w:tcW w:w="523"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41" w:type="pct"/>
            <w:vAlign w:val="center"/>
          </w:tcPr>
          <w:p>
            <w:pPr>
              <w:pStyle w:val="2"/>
              <w:rPr>
                <w:rFonts w:ascii="仿宋_GB2312" w:eastAsia="仿宋_GB2312"/>
                <w:sz w:val="24"/>
                <w:szCs w:val="24"/>
              </w:rPr>
            </w:pPr>
          </w:p>
        </w:tc>
        <w:tc>
          <w:tcPr>
            <w:tcW w:w="530" w:type="pct"/>
            <w:vAlign w:val="center"/>
          </w:tcPr>
          <w:p>
            <w:pPr>
              <w:pStyle w:val="2"/>
              <w:rPr>
                <w:rFonts w:ascii="仿宋_GB2312" w:eastAsia="仿宋_GB2312"/>
                <w:sz w:val="24"/>
                <w:szCs w:val="24"/>
              </w:rPr>
            </w:pPr>
          </w:p>
        </w:tc>
        <w:tc>
          <w:tcPr>
            <w:tcW w:w="668" w:type="pct"/>
            <w:vAlign w:val="center"/>
          </w:tcPr>
          <w:p>
            <w:pPr>
              <w:pStyle w:val="2"/>
              <w:rPr>
                <w:rFonts w:ascii="仿宋_GB2312" w:eastAsia="仿宋_GB2312"/>
                <w:sz w:val="24"/>
                <w:szCs w:val="24"/>
              </w:rPr>
            </w:pPr>
          </w:p>
        </w:tc>
        <w:tc>
          <w:tcPr>
            <w:tcW w:w="507" w:type="pct"/>
            <w:vAlign w:val="center"/>
          </w:tcPr>
          <w:p>
            <w:pPr>
              <w:pStyle w:val="2"/>
              <w:rPr>
                <w:rFonts w:ascii="仿宋_GB2312" w:eastAsia="仿宋_GB2312"/>
                <w:sz w:val="24"/>
                <w:szCs w:val="24"/>
              </w:rPr>
            </w:pPr>
          </w:p>
        </w:tc>
        <w:tc>
          <w:tcPr>
            <w:tcW w:w="426" w:type="pct"/>
            <w:vAlign w:val="center"/>
          </w:tcPr>
          <w:p>
            <w:pPr>
              <w:pStyle w:val="2"/>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Align w:val="center"/>
          </w:tcPr>
          <w:p>
            <w:pPr>
              <w:pStyle w:val="2"/>
              <w:rPr>
                <w:rFonts w:ascii="仿宋_GB2312" w:eastAsia="仿宋_GB2312"/>
                <w:sz w:val="24"/>
                <w:szCs w:val="24"/>
              </w:rPr>
            </w:pPr>
            <w:r>
              <w:rPr>
                <w:rFonts w:hint="eastAsia" w:ascii="仿宋_GB2312" w:eastAsia="仿宋_GB2312"/>
                <w:sz w:val="24"/>
                <w:szCs w:val="24"/>
              </w:rPr>
              <w:t>4</w:t>
            </w:r>
          </w:p>
        </w:tc>
        <w:tc>
          <w:tcPr>
            <w:tcW w:w="600" w:type="pct"/>
            <w:vAlign w:val="center"/>
          </w:tcPr>
          <w:p>
            <w:pPr>
              <w:pStyle w:val="2"/>
              <w:rPr>
                <w:rFonts w:ascii="仿宋_GB2312" w:eastAsia="仿宋_GB2312"/>
                <w:sz w:val="24"/>
                <w:szCs w:val="24"/>
              </w:rPr>
            </w:pPr>
          </w:p>
        </w:tc>
        <w:tc>
          <w:tcPr>
            <w:tcW w:w="523"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41" w:type="pct"/>
            <w:vAlign w:val="center"/>
          </w:tcPr>
          <w:p>
            <w:pPr>
              <w:pStyle w:val="2"/>
              <w:rPr>
                <w:rFonts w:ascii="仿宋_GB2312" w:eastAsia="仿宋_GB2312"/>
                <w:sz w:val="24"/>
                <w:szCs w:val="24"/>
              </w:rPr>
            </w:pPr>
          </w:p>
        </w:tc>
        <w:tc>
          <w:tcPr>
            <w:tcW w:w="530" w:type="pct"/>
            <w:vAlign w:val="center"/>
          </w:tcPr>
          <w:p>
            <w:pPr>
              <w:pStyle w:val="2"/>
              <w:rPr>
                <w:rFonts w:ascii="仿宋_GB2312" w:eastAsia="仿宋_GB2312"/>
                <w:sz w:val="24"/>
                <w:szCs w:val="24"/>
              </w:rPr>
            </w:pPr>
          </w:p>
        </w:tc>
        <w:tc>
          <w:tcPr>
            <w:tcW w:w="668" w:type="pct"/>
            <w:vAlign w:val="center"/>
          </w:tcPr>
          <w:p>
            <w:pPr>
              <w:pStyle w:val="2"/>
              <w:rPr>
                <w:rFonts w:ascii="仿宋_GB2312" w:eastAsia="仿宋_GB2312"/>
                <w:sz w:val="24"/>
                <w:szCs w:val="24"/>
              </w:rPr>
            </w:pPr>
          </w:p>
        </w:tc>
        <w:tc>
          <w:tcPr>
            <w:tcW w:w="507" w:type="pct"/>
            <w:vAlign w:val="center"/>
          </w:tcPr>
          <w:p>
            <w:pPr>
              <w:pStyle w:val="2"/>
              <w:rPr>
                <w:rFonts w:ascii="仿宋_GB2312" w:eastAsia="仿宋_GB2312"/>
                <w:sz w:val="24"/>
                <w:szCs w:val="24"/>
              </w:rPr>
            </w:pPr>
          </w:p>
        </w:tc>
        <w:tc>
          <w:tcPr>
            <w:tcW w:w="426" w:type="pct"/>
            <w:vAlign w:val="center"/>
          </w:tcPr>
          <w:p>
            <w:pPr>
              <w:pStyle w:val="2"/>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Align w:val="center"/>
          </w:tcPr>
          <w:p>
            <w:pPr>
              <w:pStyle w:val="2"/>
              <w:rPr>
                <w:rFonts w:ascii="仿宋_GB2312" w:eastAsia="仿宋_GB2312"/>
                <w:sz w:val="24"/>
                <w:szCs w:val="24"/>
              </w:rPr>
            </w:pPr>
            <w:r>
              <w:rPr>
                <w:rFonts w:hint="eastAsia" w:ascii="仿宋_GB2312" w:eastAsia="仿宋_GB2312"/>
                <w:sz w:val="24"/>
                <w:szCs w:val="24"/>
              </w:rPr>
              <w:t>5</w:t>
            </w:r>
          </w:p>
        </w:tc>
        <w:tc>
          <w:tcPr>
            <w:tcW w:w="600" w:type="pct"/>
            <w:vAlign w:val="center"/>
          </w:tcPr>
          <w:p>
            <w:pPr>
              <w:pStyle w:val="2"/>
              <w:rPr>
                <w:rFonts w:ascii="仿宋_GB2312" w:eastAsia="仿宋_GB2312"/>
                <w:sz w:val="24"/>
                <w:szCs w:val="24"/>
              </w:rPr>
            </w:pPr>
          </w:p>
        </w:tc>
        <w:tc>
          <w:tcPr>
            <w:tcW w:w="523"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41" w:type="pct"/>
            <w:vAlign w:val="center"/>
          </w:tcPr>
          <w:p>
            <w:pPr>
              <w:pStyle w:val="2"/>
              <w:rPr>
                <w:rFonts w:ascii="仿宋_GB2312" w:eastAsia="仿宋_GB2312"/>
                <w:sz w:val="24"/>
                <w:szCs w:val="24"/>
              </w:rPr>
            </w:pPr>
          </w:p>
        </w:tc>
        <w:tc>
          <w:tcPr>
            <w:tcW w:w="530" w:type="pct"/>
            <w:vAlign w:val="center"/>
          </w:tcPr>
          <w:p>
            <w:pPr>
              <w:pStyle w:val="2"/>
              <w:rPr>
                <w:rFonts w:ascii="仿宋_GB2312" w:eastAsia="仿宋_GB2312"/>
                <w:sz w:val="24"/>
                <w:szCs w:val="24"/>
              </w:rPr>
            </w:pPr>
          </w:p>
        </w:tc>
        <w:tc>
          <w:tcPr>
            <w:tcW w:w="668" w:type="pct"/>
            <w:vAlign w:val="center"/>
          </w:tcPr>
          <w:p>
            <w:pPr>
              <w:pStyle w:val="2"/>
              <w:rPr>
                <w:rFonts w:ascii="仿宋_GB2312" w:eastAsia="仿宋_GB2312"/>
                <w:sz w:val="24"/>
                <w:szCs w:val="24"/>
              </w:rPr>
            </w:pPr>
          </w:p>
        </w:tc>
        <w:tc>
          <w:tcPr>
            <w:tcW w:w="507" w:type="pct"/>
            <w:vAlign w:val="center"/>
          </w:tcPr>
          <w:p>
            <w:pPr>
              <w:pStyle w:val="2"/>
              <w:rPr>
                <w:rFonts w:ascii="仿宋_GB2312" w:eastAsia="仿宋_GB2312"/>
                <w:sz w:val="24"/>
                <w:szCs w:val="24"/>
              </w:rPr>
            </w:pPr>
          </w:p>
        </w:tc>
        <w:tc>
          <w:tcPr>
            <w:tcW w:w="426" w:type="pct"/>
            <w:vAlign w:val="center"/>
          </w:tcPr>
          <w:p>
            <w:pPr>
              <w:pStyle w:val="2"/>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 w:type="pct"/>
            <w:vAlign w:val="center"/>
          </w:tcPr>
          <w:p>
            <w:pPr>
              <w:pStyle w:val="2"/>
              <w:rPr>
                <w:rFonts w:ascii="仿宋_GB2312" w:eastAsia="仿宋_GB2312"/>
                <w:sz w:val="24"/>
                <w:szCs w:val="24"/>
              </w:rPr>
            </w:pPr>
            <w:r>
              <w:rPr>
                <w:rFonts w:hint="eastAsia" w:ascii="仿宋_GB2312" w:eastAsia="仿宋_GB2312"/>
                <w:sz w:val="24"/>
                <w:szCs w:val="24"/>
              </w:rPr>
              <w:t>…</w:t>
            </w:r>
          </w:p>
        </w:tc>
        <w:tc>
          <w:tcPr>
            <w:tcW w:w="600" w:type="pct"/>
            <w:vAlign w:val="center"/>
          </w:tcPr>
          <w:p>
            <w:pPr>
              <w:pStyle w:val="2"/>
              <w:rPr>
                <w:rFonts w:ascii="仿宋_GB2312" w:eastAsia="仿宋_GB2312"/>
                <w:sz w:val="24"/>
                <w:szCs w:val="24"/>
              </w:rPr>
            </w:pPr>
          </w:p>
        </w:tc>
        <w:tc>
          <w:tcPr>
            <w:tcW w:w="523"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00" w:type="pct"/>
            <w:vAlign w:val="center"/>
          </w:tcPr>
          <w:p>
            <w:pPr>
              <w:pStyle w:val="2"/>
              <w:rPr>
                <w:rFonts w:ascii="仿宋_GB2312" w:eastAsia="仿宋_GB2312"/>
                <w:sz w:val="24"/>
                <w:szCs w:val="24"/>
              </w:rPr>
            </w:pPr>
          </w:p>
        </w:tc>
        <w:tc>
          <w:tcPr>
            <w:tcW w:w="541" w:type="pct"/>
            <w:vAlign w:val="center"/>
          </w:tcPr>
          <w:p>
            <w:pPr>
              <w:pStyle w:val="2"/>
              <w:rPr>
                <w:rFonts w:ascii="仿宋_GB2312" w:eastAsia="仿宋_GB2312"/>
                <w:sz w:val="24"/>
                <w:szCs w:val="24"/>
              </w:rPr>
            </w:pPr>
          </w:p>
        </w:tc>
        <w:tc>
          <w:tcPr>
            <w:tcW w:w="530" w:type="pct"/>
            <w:vAlign w:val="center"/>
          </w:tcPr>
          <w:p>
            <w:pPr>
              <w:pStyle w:val="2"/>
              <w:rPr>
                <w:rFonts w:ascii="仿宋_GB2312" w:eastAsia="仿宋_GB2312"/>
                <w:sz w:val="24"/>
                <w:szCs w:val="24"/>
              </w:rPr>
            </w:pPr>
          </w:p>
        </w:tc>
        <w:tc>
          <w:tcPr>
            <w:tcW w:w="668" w:type="pct"/>
            <w:vAlign w:val="center"/>
          </w:tcPr>
          <w:p>
            <w:pPr>
              <w:pStyle w:val="2"/>
              <w:rPr>
                <w:rFonts w:ascii="仿宋_GB2312" w:eastAsia="仿宋_GB2312"/>
                <w:sz w:val="24"/>
                <w:szCs w:val="24"/>
              </w:rPr>
            </w:pPr>
          </w:p>
        </w:tc>
        <w:tc>
          <w:tcPr>
            <w:tcW w:w="507" w:type="pct"/>
            <w:vAlign w:val="center"/>
          </w:tcPr>
          <w:p>
            <w:pPr>
              <w:pStyle w:val="2"/>
              <w:rPr>
                <w:rFonts w:ascii="仿宋_GB2312" w:eastAsia="仿宋_GB2312"/>
                <w:sz w:val="24"/>
                <w:szCs w:val="24"/>
              </w:rPr>
            </w:pPr>
          </w:p>
        </w:tc>
        <w:tc>
          <w:tcPr>
            <w:tcW w:w="426" w:type="pct"/>
            <w:vAlign w:val="center"/>
          </w:tcPr>
          <w:p>
            <w:pPr>
              <w:pStyle w:val="2"/>
              <w:rPr>
                <w:rFonts w:ascii="仿宋_GB2312" w:eastAsia="仿宋_GB2312"/>
                <w:sz w:val="24"/>
                <w:szCs w:val="24"/>
              </w:rPr>
            </w:pPr>
          </w:p>
        </w:tc>
      </w:tr>
    </w:tbl>
    <w:p>
      <w:pPr>
        <w:spacing w:line="360" w:lineRule="auto"/>
        <w:rPr>
          <w:rFonts w:hAnsi="仿宋" w:cs="宋体"/>
          <w:sz w:val="24"/>
          <w:szCs w:val="28"/>
        </w:rPr>
      </w:pPr>
      <w:r>
        <w:rPr>
          <w:rFonts w:hint="eastAsia" w:hAnsi="仿宋" w:cs="宋体"/>
          <w:sz w:val="24"/>
          <w:szCs w:val="28"/>
        </w:rPr>
        <w:t>比选申请人（盖章）：</w:t>
      </w:r>
    </w:p>
    <w:p>
      <w:pPr>
        <w:spacing w:line="360" w:lineRule="auto"/>
        <w:rPr>
          <w:rFonts w:hAnsi="仿宋" w:cs="宋体"/>
          <w:sz w:val="24"/>
          <w:szCs w:val="28"/>
        </w:rPr>
      </w:pPr>
      <w:r>
        <w:rPr>
          <w:rFonts w:hint="eastAsia" w:hAnsi="仿宋" w:cs="宋体"/>
          <w:sz w:val="24"/>
          <w:szCs w:val="28"/>
        </w:rPr>
        <w:t>法定代表人/负责人或其授权代表（签字）：</w:t>
      </w:r>
    </w:p>
    <w:p>
      <w:pPr>
        <w:spacing w:line="360" w:lineRule="auto"/>
        <w:rPr>
          <w:sz w:val="21"/>
        </w:rPr>
      </w:pPr>
      <w:r>
        <w:rPr>
          <w:rFonts w:hint="eastAsia" w:hAnsi="仿宋" w:cs="宋体"/>
          <w:sz w:val="24"/>
          <w:szCs w:val="28"/>
        </w:rPr>
        <w:t>日    期：</w:t>
      </w:r>
    </w:p>
    <w:p>
      <w:pPr>
        <w:pStyle w:val="2"/>
        <w:rPr>
          <w:rFonts w:ascii="仿宋_GB2312" w:eastAsia="仿宋_GB2312"/>
          <w:sz w:val="21"/>
        </w:rPr>
      </w:pPr>
    </w:p>
    <w:p>
      <w:pPr>
        <w:pStyle w:val="2"/>
        <w:rPr>
          <w:rFonts w:ascii="仿宋_GB2312" w:eastAsia="仿宋_GB2312"/>
          <w:sz w:val="21"/>
        </w:rPr>
      </w:pPr>
    </w:p>
    <w:p>
      <w:pPr>
        <w:pStyle w:val="2"/>
        <w:rPr>
          <w:rFonts w:ascii="仿宋_GB2312" w:eastAsia="仿宋_GB2312"/>
          <w:sz w:val="21"/>
        </w:rPr>
      </w:pPr>
      <w:r>
        <w:rPr>
          <w:rFonts w:hint="eastAsia" w:ascii="仿宋_GB2312" w:eastAsia="仿宋_GB2312"/>
          <w:sz w:val="21"/>
        </w:rPr>
        <w:t>备注：</w:t>
      </w:r>
    </w:p>
    <w:p>
      <w:pPr>
        <w:pStyle w:val="2"/>
        <w:rPr>
          <w:rFonts w:ascii="仿宋_GB2312" w:eastAsia="仿宋_GB2312"/>
          <w:sz w:val="21"/>
        </w:rPr>
      </w:pPr>
      <w:r>
        <w:rPr>
          <w:rFonts w:hint="eastAsia" w:ascii="仿宋_GB2312" w:eastAsia="仿宋_GB2312"/>
          <w:sz w:val="21"/>
        </w:rPr>
        <w:t>1.本表填报的“类似业绩”应满足比选文件要求。</w:t>
      </w:r>
    </w:p>
    <w:p>
      <w:pPr>
        <w:pStyle w:val="2"/>
        <w:rPr>
          <w:rFonts w:ascii="仿宋_GB2312" w:eastAsia="仿宋_GB2312"/>
          <w:sz w:val="21"/>
        </w:rPr>
      </w:pPr>
      <w:r>
        <w:rPr>
          <w:rFonts w:hint="eastAsia" w:ascii="仿宋_GB2312" w:eastAsia="仿宋_GB2312"/>
          <w:sz w:val="21"/>
        </w:rPr>
        <w:t>2.</w:t>
      </w:r>
      <w:r>
        <w:rPr>
          <w:rFonts w:hint="eastAsia" w:ascii="仿宋_GB2312" w:eastAsia="仿宋_GB2312"/>
          <w:sz w:val="21"/>
        </w:rPr>
        <w:tab/>
      </w:r>
      <w:r>
        <w:rPr>
          <w:rFonts w:hint="eastAsia" w:ascii="仿宋_GB2312" w:eastAsia="仿宋_GB2312"/>
          <w:sz w:val="21"/>
        </w:rPr>
        <w:t>根据本项目类似业绩的特点，表中的“开工日期”是指签订合同协议书或委托协议书的日期；“交工日期” 是指完成报告初稿时间；“竣工日期”是指提交最终报告的时间。没有交工日期、竣工日期，填“无”。</w:t>
      </w:r>
    </w:p>
    <w:p>
      <w:pPr>
        <w:pStyle w:val="2"/>
        <w:rPr>
          <w:rFonts w:ascii="仿宋_GB2312" w:eastAsia="仿宋_GB2312"/>
          <w:sz w:val="21"/>
        </w:rPr>
      </w:pPr>
      <w:r>
        <w:rPr>
          <w:rFonts w:hint="eastAsia" w:ascii="仿宋_GB2312" w:eastAsia="仿宋_GB2312"/>
          <w:sz w:val="21"/>
        </w:rPr>
        <w:t>3.</w:t>
      </w:r>
      <w:r>
        <w:rPr>
          <w:rFonts w:hint="eastAsia" w:ascii="仿宋_GB2312" w:eastAsia="仿宋_GB2312"/>
          <w:sz w:val="21"/>
        </w:rPr>
        <w:tab/>
      </w:r>
      <w:r>
        <w:rPr>
          <w:rFonts w:hint="eastAsia" w:ascii="仿宋_GB2312" w:eastAsia="仿宋_GB2312"/>
          <w:sz w:val="21"/>
        </w:rPr>
        <w:t>日期（ 年 月 日）的格式统一以阿拉伯数字表示。如：2022年9月1日，填写为20220901；2022年9月，填写为202209。</w:t>
      </w:r>
    </w:p>
    <w:p>
      <w:pPr>
        <w:pStyle w:val="2"/>
        <w:rPr>
          <w:rFonts w:ascii="仿宋_GB2312" w:eastAsia="仿宋_GB2312"/>
          <w:sz w:val="21"/>
        </w:rPr>
      </w:pPr>
      <w:r>
        <w:rPr>
          <w:rFonts w:hint="eastAsia" w:ascii="仿宋_GB2312" w:eastAsia="仿宋_GB2312"/>
          <w:sz w:val="21"/>
        </w:rPr>
        <w:t>4.本表后附业绩证明材料，有效业绩证明材料认定要求：</w:t>
      </w:r>
    </w:p>
    <w:p>
      <w:pPr>
        <w:pStyle w:val="2"/>
        <w:ind w:firstLine="424" w:firstLineChars="202"/>
        <w:rPr>
          <w:rFonts w:ascii="仿宋_GB2312" w:eastAsia="仿宋_GB2312"/>
          <w:sz w:val="21"/>
        </w:rPr>
      </w:pPr>
      <w:r>
        <w:rPr>
          <w:rFonts w:hint="eastAsia" w:ascii="仿宋_GB2312" w:eastAsia="仿宋_GB2312"/>
          <w:sz w:val="21"/>
        </w:rPr>
        <w:t>1）项目合同协议书或发包人（委托单位）出具的书面证明材料以及其他证明材料：每一个合同应提供合同原件的主要信息页面包含：合同封面、合同标的页、合同金额页、合同签章页（大签页）等页面的复印件，复印件应清晰、不得有涂改痕迹。如果上述证明材料不能反映诸如类似项目、送审金额等与资格要求有关的要点信息（该要点信息在评审时将有助于资格审查或评分的判别），</w:t>
      </w:r>
      <w:r>
        <w:rPr>
          <w:rFonts w:hint="eastAsia" w:ascii="仿宋_GB2312" w:eastAsia="仿宋_GB2312"/>
          <w:sz w:val="21"/>
          <w:lang w:val="en-US"/>
        </w:rPr>
        <w:t>可附合同审计项目的定案表，或</w:t>
      </w:r>
      <w:r>
        <w:rPr>
          <w:rFonts w:hint="eastAsia" w:ascii="仿宋_GB2312" w:eastAsia="仿宋_GB2312"/>
          <w:sz w:val="21"/>
        </w:rPr>
        <w:t>发包人（或国家审计机关（部门））出具的其它证明材料进行补充及完善。签署合同单位或被委托单位名称必须与比选申请人单位名称保持一致；</w:t>
      </w:r>
    </w:p>
    <w:p>
      <w:pPr>
        <w:pStyle w:val="2"/>
        <w:ind w:firstLine="424" w:firstLineChars="202"/>
        <w:rPr>
          <w:rFonts w:ascii="仿宋_GB2312" w:eastAsia="仿宋_GB2312"/>
          <w:sz w:val="21"/>
        </w:rPr>
      </w:pPr>
      <w:r>
        <w:rPr>
          <w:rFonts w:hint="eastAsia" w:ascii="仿宋_GB2312" w:eastAsia="仿宋_GB2312"/>
          <w:sz w:val="21"/>
        </w:rPr>
        <w:t>2）时间确认：以签订合同时间或委托时间为准；</w:t>
      </w:r>
    </w:p>
    <w:p>
      <w:pPr>
        <w:pStyle w:val="2"/>
        <w:ind w:firstLine="424" w:firstLineChars="202"/>
        <w:rPr>
          <w:rFonts w:ascii="仿宋_GB2312" w:eastAsia="仿宋_GB2312"/>
          <w:sz w:val="21"/>
        </w:rPr>
      </w:pPr>
      <w:r>
        <w:rPr>
          <w:rFonts w:hint="eastAsia" w:ascii="仿宋_GB2312" w:eastAsia="仿宋_GB2312"/>
          <w:sz w:val="21"/>
        </w:rPr>
        <w:t>3）若近年来，比选申请人法人机构发生合法变更或重组或法人名称变更时，应提供相关部门的合法批文或其他相关证明材料来证明其所附业绩的继承性；如涉及企业分、合的，应提供相关部门的合法批件或其他相关证明；</w:t>
      </w:r>
    </w:p>
    <w:p>
      <w:pPr>
        <w:pStyle w:val="2"/>
        <w:ind w:firstLine="424" w:firstLineChars="202"/>
        <w:rPr>
          <w:rFonts w:ascii="仿宋_GB2312" w:eastAsia="仿宋_GB2312"/>
          <w:sz w:val="21"/>
        </w:rPr>
      </w:pPr>
      <w:r>
        <w:rPr>
          <w:rFonts w:hint="eastAsia" w:ascii="仿宋_GB2312" w:eastAsia="仿宋_GB2312"/>
          <w:sz w:val="21"/>
        </w:rPr>
        <w:t>4）总公司参选使用其下属分公司签订的合同业绩时，应提供隶属关系证明文件，如营业执照、审计报告附注等相关证明材料；无证明材料的合同不计入有效业绩范围；</w:t>
      </w:r>
    </w:p>
    <w:p>
      <w:pPr>
        <w:pStyle w:val="2"/>
        <w:ind w:firstLine="424" w:firstLineChars="202"/>
        <w:rPr>
          <w:rFonts w:ascii="仿宋_GB2312" w:eastAsia="仿宋_GB2312"/>
          <w:sz w:val="21"/>
        </w:rPr>
      </w:pPr>
      <w:r>
        <w:rPr>
          <w:rFonts w:hint="eastAsia" w:ascii="仿宋_GB2312" w:eastAsia="仿宋_GB2312"/>
          <w:sz w:val="21"/>
        </w:rPr>
        <w:t>5）如未按要求附证明材料、或所要求的信息描述不清晰的、或签署合同单位或被委托单位名称与比选申请人单位名称不一致（本附注第4）条原因除外），视为无效业绩。</w:t>
      </w:r>
    </w:p>
    <w:p>
      <w:pPr>
        <w:pStyle w:val="2"/>
        <w:rPr>
          <w:rFonts w:ascii="仿宋_GB2312" w:eastAsia="仿宋_GB2312"/>
          <w:sz w:val="21"/>
        </w:rPr>
      </w:pPr>
      <w:r>
        <w:rPr>
          <w:rFonts w:hint="eastAsia" w:ascii="仿宋_GB2312" w:eastAsia="仿宋_GB2312"/>
          <w:sz w:val="21"/>
        </w:rPr>
        <w:t>5.只有符合本章规定的合同业绩才为有效业绩，有效业绩金额未达到比选公告中要求的将被否决。</w:t>
      </w:r>
    </w:p>
    <w:p>
      <w:pPr>
        <w:pStyle w:val="2"/>
        <w:rPr>
          <w:rFonts w:ascii="仿宋_GB2312" w:eastAsia="仿宋_GB2312"/>
          <w:sz w:val="21"/>
        </w:rPr>
      </w:pPr>
      <w:r>
        <w:rPr>
          <w:rFonts w:hint="eastAsia" w:ascii="仿宋_GB2312" w:eastAsia="仿宋_GB2312"/>
          <w:sz w:val="21"/>
        </w:rPr>
        <w:t>6.凡比选申请人合同资料造假，该比选申请人本次参选全部均按照提供虚假资料处理，其参选将予以否决。</w:t>
      </w:r>
    </w:p>
    <w:p>
      <w:pPr>
        <w:pStyle w:val="4"/>
        <w:rPr>
          <w:rFonts w:ascii="仿宋_GB2312"/>
        </w:rPr>
        <w:sectPr>
          <w:pgSz w:w="16838" w:h="11906" w:orient="landscape"/>
          <w:pgMar w:top="1800" w:right="1440" w:bottom="1800" w:left="1440" w:header="851" w:footer="992" w:gutter="0"/>
          <w:cols w:space="425" w:num="1"/>
          <w:docGrid w:type="lines" w:linePitch="312" w:charSpace="0"/>
        </w:sectPr>
      </w:pPr>
    </w:p>
    <w:p>
      <w:pPr>
        <w:pStyle w:val="4"/>
        <w:rPr>
          <w:rFonts w:ascii="仿宋_GB2312"/>
        </w:rPr>
      </w:pPr>
      <w:r>
        <w:rPr>
          <w:rFonts w:hint="eastAsia" w:ascii="仿宋_GB2312"/>
        </w:rPr>
        <w:t>六、项目小组构成及成员基本情况</w:t>
      </w:r>
    </w:p>
    <w:p>
      <w:pPr>
        <w:pStyle w:val="5"/>
      </w:pPr>
      <w:r>
        <w:rPr>
          <w:rFonts w:hint="eastAsia"/>
        </w:rPr>
        <w:t>（一）拟投入人员基本情况表</w:t>
      </w:r>
    </w:p>
    <w:tbl>
      <w:tblPr>
        <w:tblStyle w:val="17"/>
        <w:tblW w:w="5000" w:type="pct"/>
        <w:tblInd w:w="0" w:type="dxa"/>
        <w:tblLayout w:type="autofit"/>
        <w:tblCellMar>
          <w:top w:w="0" w:type="dxa"/>
          <w:left w:w="108" w:type="dxa"/>
          <w:bottom w:w="0" w:type="dxa"/>
          <w:right w:w="108" w:type="dxa"/>
        </w:tblCellMar>
      </w:tblPr>
      <w:tblGrid>
        <w:gridCol w:w="816"/>
        <w:gridCol w:w="1701"/>
        <w:gridCol w:w="1418"/>
        <w:gridCol w:w="1417"/>
        <w:gridCol w:w="1770"/>
        <w:gridCol w:w="1400"/>
      </w:tblGrid>
      <w:tr>
        <w:tblPrEx>
          <w:tblCellMar>
            <w:top w:w="0" w:type="dxa"/>
            <w:left w:w="108" w:type="dxa"/>
            <w:bottom w:w="0" w:type="dxa"/>
            <w:right w:w="108" w:type="dxa"/>
          </w:tblCellMar>
        </w:tblPrEx>
        <w:trPr>
          <w:trHeight w:val="876" w:hRule="atLeast"/>
        </w:trPr>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序号</w:t>
            </w:r>
          </w:p>
        </w:tc>
        <w:tc>
          <w:tcPr>
            <w:tcW w:w="998" w:type="pct"/>
            <w:tcBorders>
              <w:top w:val="single" w:color="000000" w:sz="8" w:space="0"/>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拟在本项目担任的职务</w:t>
            </w:r>
          </w:p>
        </w:tc>
        <w:tc>
          <w:tcPr>
            <w:tcW w:w="832" w:type="pct"/>
            <w:tcBorders>
              <w:top w:val="single" w:color="000000" w:sz="8" w:space="0"/>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姓名</w:t>
            </w:r>
          </w:p>
        </w:tc>
        <w:tc>
          <w:tcPr>
            <w:tcW w:w="831" w:type="pct"/>
            <w:tcBorders>
              <w:top w:val="single" w:color="000000" w:sz="8" w:space="0"/>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职称</w:t>
            </w:r>
          </w:p>
        </w:tc>
        <w:tc>
          <w:tcPr>
            <w:tcW w:w="1038" w:type="pct"/>
            <w:tcBorders>
              <w:top w:val="single" w:color="000000" w:sz="8" w:space="0"/>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执业资格证书及编号</w:t>
            </w:r>
          </w:p>
        </w:tc>
        <w:tc>
          <w:tcPr>
            <w:tcW w:w="821" w:type="pct"/>
            <w:tcBorders>
              <w:top w:val="single" w:color="000000" w:sz="8" w:space="0"/>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工作经历</w:t>
            </w:r>
          </w:p>
        </w:tc>
      </w:tr>
      <w:tr>
        <w:tblPrEx>
          <w:tblCellMar>
            <w:top w:w="0" w:type="dxa"/>
            <w:left w:w="108" w:type="dxa"/>
            <w:bottom w:w="0" w:type="dxa"/>
            <w:right w:w="108" w:type="dxa"/>
          </w:tblCellMar>
        </w:tblPrEx>
        <w:trPr>
          <w:trHeight w:val="300" w:hRule="atLeast"/>
        </w:trPr>
        <w:tc>
          <w:tcPr>
            <w:tcW w:w="479" w:type="pct"/>
            <w:tcBorders>
              <w:top w:val="nil"/>
              <w:left w:val="single" w:color="000000" w:sz="8" w:space="0"/>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r>
              <w:rPr>
                <w:rFonts w:hint="eastAsia" w:hAnsi="Times New Roman" w:cs="Times New Roman"/>
                <w:color w:val="000000"/>
                <w:sz w:val="24"/>
                <w:szCs w:val="24"/>
                <w:lang w:val="en-US" w:bidi="ar-SA"/>
              </w:rPr>
              <w:t>1</w:t>
            </w:r>
          </w:p>
        </w:tc>
        <w:tc>
          <w:tcPr>
            <w:tcW w:w="998" w:type="pct"/>
            <w:tcBorders>
              <w:top w:val="nil"/>
              <w:left w:val="nil"/>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项目负责人</w:t>
            </w:r>
          </w:p>
        </w:tc>
        <w:tc>
          <w:tcPr>
            <w:tcW w:w="832"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r>
              <w:rPr>
                <w:rFonts w:hint="eastAsia" w:hAnsi="Times New Roman" w:cs="Times New Roman"/>
                <w:color w:val="000000"/>
                <w:sz w:val="24"/>
                <w:szCs w:val="24"/>
                <w:lang w:val="en-US" w:bidi="ar-SA"/>
              </w:rPr>
              <w:t>　</w:t>
            </w:r>
          </w:p>
        </w:tc>
        <w:tc>
          <w:tcPr>
            <w:tcW w:w="831"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r>
              <w:rPr>
                <w:rFonts w:hint="eastAsia" w:hAnsi="Times New Roman" w:cs="Times New Roman"/>
                <w:color w:val="000000"/>
                <w:sz w:val="24"/>
                <w:szCs w:val="24"/>
                <w:lang w:val="en-US" w:bidi="ar-SA"/>
              </w:rPr>
              <w:t>　</w:t>
            </w:r>
          </w:p>
        </w:tc>
        <w:tc>
          <w:tcPr>
            <w:tcW w:w="1038"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p>
        </w:tc>
        <w:tc>
          <w:tcPr>
            <w:tcW w:w="821"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p>
        </w:tc>
      </w:tr>
      <w:tr>
        <w:tblPrEx>
          <w:tblCellMar>
            <w:top w:w="0" w:type="dxa"/>
            <w:left w:w="108" w:type="dxa"/>
            <w:bottom w:w="0" w:type="dxa"/>
            <w:right w:w="108" w:type="dxa"/>
          </w:tblCellMar>
        </w:tblPrEx>
        <w:trPr>
          <w:trHeight w:val="300" w:hRule="atLeast"/>
        </w:trPr>
        <w:tc>
          <w:tcPr>
            <w:tcW w:w="479" w:type="pct"/>
            <w:tcBorders>
              <w:top w:val="nil"/>
              <w:left w:val="single" w:color="000000" w:sz="8" w:space="0"/>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2</w:t>
            </w:r>
          </w:p>
        </w:tc>
        <w:tc>
          <w:tcPr>
            <w:tcW w:w="998"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r>
              <w:rPr>
                <w:rFonts w:hint="eastAsia" w:hAnsi="Times New Roman" w:cs="Times New Roman"/>
                <w:color w:val="000000"/>
                <w:sz w:val="24"/>
                <w:szCs w:val="24"/>
                <w:lang w:val="en-US" w:bidi="ar-SA"/>
              </w:rPr>
              <w:t>　</w:t>
            </w:r>
          </w:p>
        </w:tc>
        <w:tc>
          <w:tcPr>
            <w:tcW w:w="832"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r>
              <w:rPr>
                <w:rFonts w:hint="eastAsia" w:hAnsi="Times New Roman" w:cs="Times New Roman"/>
                <w:color w:val="000000"/>
                <w:sz w:val="24"/>
                <w:szCs w:val="24"/>
                <w:lang w:val="en-US" w:bidi="ar-SA"/>
              </w:rPr>
              <w:t>　</w:t>
            </w:r>
          </w:p>
        </w:tc>
        <w:tc>
          <w:tcPr>
            <w:tcW w:w="831"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r>
              <w:rPr>
                <w:rFonts w:hint="eastAsia" w:hAnsi="Times New Roman" w:cs="Times New Roman"/>
                <w:color w:val="000000"/>
                <w:sz w:val="24"/>
                <w:szCs w:val="24"/>
                <w:lang w:val="en-US" w:bidi="ar-SA"/>
              </w:rPr>
              <w:t>　</w:t>
            </w:r>
          </w:p>
        </w:tc>
        <w:tc>
          <w:tcPr>
            <w:tcW w:w="1038"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p>
        </w:tc>
        <w:tc>
          <w:tcPr>
            <w:tcW w:w="821"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p>
        </w:tc>
      </w:tr>
      <w:tr>
        <w:tblPrEx>
          <w:tblCellMar>
            <w:top w:w="0" w:type="dxa"/>
            <w:left w:w="108" w:type="dxa"/>
            <w:bottom w:w="0" w:type="dxa"/>
            <w:right w:w="108" w:type="dxa"/>
          </w:tblCellMar>
        </w:tblPrEx>
        <w:trPr>
          <w:trHeight w:val="300" w:hRule="atLeast"/>
        </w:trPr>
        <w:tc>
          <w:tcPr>
            <w:tcW w:w="479" w:type="pct"/>
            <w:tcBorders>
              <w:top w:val="nil"/>
              <w:left w:val="single" w:color="000000" w:sz="8" w:space="0"/>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3</w:t>
            </w:r>
          </w:p>
        </w:tc>
        <w:tc>
          <w:tcPr>
            <w:tcW w:w="998"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r>
              <w:rPr>
                <w:rFonts w:hint="eastAsia" w:hAnsi="Times New Roman" w:cs="Times New Roman"/>
                <w:color w:val="000000"/>
                <w:sz w:val="24"/>
                <w:szCs w:val="24"/>
                <w:lang w:val="en-US" w:bidi="ar-SA"/>
              </w:rPr>
              <w:t>　</w:t>
            </w:r>
          </w:p>
        </w:tc>
        <w:tc>
          <w:tcPr>
            <w:tcW w:w="832"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r>
              <w:rPr>
                <w:rFonts w:hint="eastAsia" w:hAnsi="Times New Roman" w:cs="Times New Roman"/>
                <w:color w:val="000000"/>
                <w:sz w:val="24"/>
                <w:szCs w:val="24"/>
                <w:lang w:val="en-US" w:bidi="ar-SA"/>
              </w:rPr>
              <w:t>　</w:t>
            </w:r>
          </w:p>
        </w:tc>
        <w:tc>
          <w:tcPr>
            <w:tcW w:w="831"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r>
              <w:rPr>
                <w:rFonts w:hint="eastAsia" w:hAnsi="Times New Roman" w:cs="Times New Roman"/>
                <w:color w:val="000000"/>
                <w:sz w:val="24"/>
                <w:szCs w:val="24"/>
                <w:lang w:val="en-US" w:bidi="ar-SA"/>
              </w:rPr>
              <w:t>　</w:t>
            </w:r>
          </w:p>
        </w:tc>
        <w:tc>
          <w:tcPr>
            <w:tcW w:w="1038"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p>
        </w:tc>
        <w:tc>
          <w:tcPr>
            <w:tcW w:w="821"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p>
        </w:tc>
      </w:tr>
      <w:tr>
        <w:tblPrEx>
          <w:tblCellMar>
            <w:top w:w="0" w:type="dxa"/>
            <w:left w:w="108" w:type="dxa"/>
            <w:bottom w:w="0" w:type="dxa"/>
            <w:right w:w="108" w:type="dxa"/>
          </w:tblCellMar>
        </w:tblPrEx>
        <w:trPr>
          <w:trHeight w:val="300" w:hRule="atLeast"/>
        </w:trPr>
        <w:tc>
          <w:tcPr>
            <w:tcW w:w="479" w:type="pct"/>
            <w:tcBorders>
              <w:top w:val="nil"/>
              <w:left w:val="single" w:color="000000" w:sz="8" w:space="0"/>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4</w:t>
            </w:r>
          </w:p>
        </w:tc>
        <w:tc>
          <w:tcPr>
            <w:tcW w:w="998"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r>
              <w:rPr>
                <w:rFonts w:hint="eastAsia" w:hAnsi="Times New Roman" w:cs="Times New Roman"/>
                <w:color w:val="000000"/>
                <w:sz w:val="24"/>
                <w:szCs w:val="24"/>
                <w:lang w:val="en-US" w:bidi="ar-SA"/>
              </w:rPr>
              <w:t>　</w:t>
            </w:r>
          </w:p>
        </w:tc>
        <w:tc>
          <w:tcPr>
            <w:tcW w:w="832"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r>
              <w:rPr>
                <w:rFonts w:hint="eastAsia" w:hAnsi="Times New Roman" w:cs="Times New Roman"/>
                <w:color w:val="000000"/>
                <w:sz w:val="24"/>
                <w:szCs w:val="24"/>
                <w:lang w:val="en-US" w:bidi="ar-SA"/>
              </w:rPr>
              <w:t>　</w:t>
            </w:r>
          </w:p>
        </w:tc>
        <w:tc>
          <w:tcPr>
            <w:tcW w:w="831"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r>
              <w:rPr>
                <w:rFonts w:hint="eastAsia" w:hAnsi="Times New Roman" w:cs="Times New Roman"/>
                <w:color w:val="000000"/>
                <w:sz w:val="24"/>
                <w:szCs w:val="24"/>
                <w:lang w:val="en-US" w:bidi="ar-SA"/>
              </w:rPr>
              <w:t>　</w:t>
            </w:r>
          </w:p>
        </w:tc>
        <w:tc>
          <w:tcPr>
            <w:tcW w:w="1038"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p>
        </w:tc>
        <w:tc>
          <w:tcPr>
            <w:tcW w:w="821"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p>
        </w:tc>
      </w:tr>
      <w:tr>
        <w:tblPrEx>
          <w:tblCellMar>
            <w:top w:w="0" w:type="dxa"/>
            <w:left w:w="108" w:type="dxa"/>
            <w:bottom w:w="0" w:type="dxa"/>
            <w:right w:w="108" w:type="dxa"/>
          </w:tblCellMar>
        </w:tblPrEx>
        <w:trPr>
          <w:trHeight w:val="300" w:hRule="atLeast"/>
        </w:trPr>
        <w:tc>
          <w:tcPr>
            <w:tcW w:w="479" w:type="pct"/>
            <w:tcBorders>
              <w:top w:val="nil"/>
              <w:left w:val="single" w:color="000000" w:sz="8" w:space="0"/>
              <w:bottom w:val="single" w:color="000000" w:sz="8" w:space="0"/>
              <w:right w:val="single" w:color="000000" w:sz="8" w:space="0"/>
            </w:tcBorders>
            <w:shd w:val="clear" w:color="auto" w:fill="auto"/>
            <w:vAlign w:val="center"/>
          </w:tcPr>
          <w:p>
            <w:pPr>
              <w:widowControl/>
              <w:autoSpaceDE/>
              <w:autoSpaceDN/>
              <w:rPr>
                <w:rFonts w:hAnsi="宋体" w:cs="宋体"/>
                <w:color w:val="000000"/>
                <w:sz w:val="24"/>
                <w:szCs w:val="24"/>
                <w:lang w:val="en-US" w:bidi="ar-SA"/>
              </w:rPr>
            </w:pPr>
            <w:r>
              <w:rPr>
                <w:rFonts w:hint="eastAsia" w:hAnsi="宋体" w:cs="宋体"/>
                <w:color w:val="000000"/>
                <w:sz w:val="24"/>
                <w:szCs w:val="24"/>
                <w:lang w:val="en-US" w:bidi="ar-SA"/>
              </w:rPr>
              <w:t>5</w:t>
            </w:r>
          </w:p>
        </w:tc>
        <w:tc>
          <w:tcPr>
            <w:tcW w:w="998"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r>
              <w:rPr>
                <w:rFonts w:hint="eastAsia" w:hAnsi="Times New Roman" w:cs="Times New Roman"/>
                <w:color w:val="000000"/>
                <w:sz w:val="24"/>
                <w:szCs w:val="24"/>
                <w:lang w:val="en-US" w:bidi="ar-SA"/>
              </w:rPr>
              <w:t>　</w:t>
            </w:r>
          </w:p>
        </w:tc>
        <w:tc>
          <w:tcPr>
            <w:tcW w:w="832"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r>
              <w:rPr>
                <w:rFonts w:hint="eastAsia" w:hAnsi="Times New Roman" w:cs="Times New Roman"/>
                <w:color w:val="000000"/>
                <w:sz w:val="24"/>
                <w:szCs w:val="24"/>
                <w:lang w:val="en-US" w:bidi="ar-SA"/>
              </w:rPr>
              <w:t>　</w:t>
            </w:r>
          </w:p>
        </w:tc>
        <w:tc>
          <w:tcPr>
            <w:tcW w:w="831"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r>
              <w:rPr>
                <w:rFonts w:hint="eastAsia" w:hAnsi="Times New Roman" w:cs="Times New Roman"/>
                <w:color w:val="000000"/>
                <w:sz w:val="24"/>
                <w:szCs w:val="24"/>
                <w:lang w:val="en-US" w:bidi="ar-SA"/>
              </w:rPr>
              <w:t>　</w:t>
            </w:r>
          </w:p>
        </w:tc>
        <w:tc>
          <w:tcPr>
            <w:tcW w:w="1038"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p>
        </w:tc>
        <w:tc>
          <w:tcPr>
            <w:tcW w:w="821"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p>
        </w:tc>
      </w:tr>
      <w:tr>
        <w:tblPrEx>
          <w:tblCellMar>
            <w:top w:w="0" w:type="dxa"/>
            <w:left w:w="108" w:type="dxa"/>
            <w:bottom w:w="0" w:type="dxa"/>
            <w:right w:w="108" w:type="dxa"/>
          </w:tblCellMar>
        </w:tblPrEx>
        <w:trPr>
          <w:trHeight w:val="300" w:hRule="atLeast"/>
        </w:trPr>
        <w:tc>
          <w:tcPr>
            <w:tcW w:w="479" w:type="pct"/>
            <w:tcBorders>
              <w:top w:val="nil"/>
              <w:left w:val="single" w:color="000000" w:sz="8" w:space="0"/>
              <w:bottom w:val="single" w:color="000000" w:sz="8" w:space="0"/>
              <w:right w:val="single" w:color="000000" w:sz="8" w:space="0"/>
            </w:tcBorders>
            <w:shd w:val="clear" w:color="auto" w:fill="auto"/>
            <w:vAlign w:val="center"/>
          </w:tcPr>
          <w:p>
            <w:pPr>
              <w:widowControl/>
              <w:autoSpaceDE/>
              <w:autoSpaceDN/>
              <w:rPr>
                <w:rFonts w:hAnsi="Arial" w:cs="Arial"/>
                <w:color w:val="000000"/>
                <w:sz w:val="24"/>
                <w:szCs w:val="24"/>
                <w:lang w:val="en-US" w:bidi="ar-SA"/>
              </w:rPr>
            </w:pPr>
            <w:r>
              <w:rPr>
                <w:rFonts w:hint="eastAsia" w:hAnsi="Arial" w:cs="Arial"/>
                <w:color w:val="000000"/>
                <w:sz w:val="24"/>
                <w:szCs w:val="24"/>
                <w:lang w:val="en-US" w:bidi="ar-SA"/>
              </w:rPr>
              <w:t>…</w:t>
            </w:r>
          </w:p>
        </w:tc>
        <w:tc>
          <w:tcPr>
            <w:tcW w:w="998"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r>
              <w:rPr>
                <w:rFonts w:hint="eastAsia" w:hAnsi="Times New Roman" w:cs="Times New Roman"/>
                <w:color w:val="000000"/>
                <w:sz w:val="24"/>
                <w:szCs w:val="24"/>
                <w:lang w:val="en-US" w:bidi="ar-SA"/>
              </w:rPr>
              <w:t>　</w:t>
            </w:r>
          </w:p>
        </w:tc>
        <w:tc>
          <w:tcPr>
            <w:tcW w:w="832"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r>
              <w:rPr>
                <w:rFonts w:hint="eastAsia" w:hAnsi="Times New Roman" w:cs="Times New Roman"/>
                <w:color w:val="000000"/>
                <w:sz w:val="24"/>
                <w:szCs w:val="24"/>
                <w:lang w:val="en-US" w:bidi="ar-SA"/>
              </w:rPr>
              <w:t>　</w:t>
            </w:r>
          </w:p>
        </w:tc>
        <w:tc>
          <w:tcPr>
            <w:tcW w:w="831"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r>
              <w:rPr>
                <w:rFonts w:hint="eastAsia" w:hAnsi="Times New Roman" w:cs="Times New Roman"/>
                <w:color w:val="000000"/>
                <w:sz w:val="24"/>
                <w:szCs w:val="24"/>
                <w:lang w:val="en-US" w:bidi="ar-SA"/>
              </w:rPr>
              <w:t>　</w:t>
            </w:r>
          </w:p>
        </w:tc>
        <w:tc>
          <w:tcPr>
            <w:tcW w:w="1038"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p>
        </w:tc>
        <w:tc>
          <w:tcPr>
            <w:tcW w:w="821" w:type="pct"/>
            <w:tcBorders>
              <w:top w:val="nil"/>
              <w:left w:val="nil"/>
              <w:bottom w:val="single" w:color="000000" w:sz="8" w:space="0"/>
              <w:right w:val="single" w:color="000000" w:sz="8" w:space="0"/>
            </w:tcBorders>
            <w:shd w:val="clear" w:color="auto" w:fill="auto"/>
            <w:vAlign w:val="center"/>
          </w:tcPr>
          <w:p>
            <w:pPr>
              <w:widowControl/>
              <w:autoSpaceDE/>
              <w:autoSpaceDN/>
              <w:rPr>
                <w:rFonts w:hAnsi="Times New Roman" w:cs="Times New Roman"/>
                <w:color w:val="000000"/>
                <w:sz w:val="24"/>
                <w:szCs w:val="24"/>
                <w:lang w:val="en-US" w:bidi="ar-SA"/>
              </w:rPr>
            </w:pPr>
          </w:p>
        </w:tc>
      </w:tr>
    </w:tbl>
    <w:p>
      <w:pPr>
        <w:spacing w:line="360" w:lineRule="auto"/>
        <w:rPr>
          <w:rFonts w:hAnsi="仿宋"/>
          <w:sz w:val="24"/>
          <w:szCs w:val="28"/>
        </w:rPr>
      </w:pPr>
      <w:bookmarkStart w:id="25" w:name="_Toc455607508"/>
    </w:p>
    <w:p>
      <w:pPr>
        <w:spacing w:line="360" w:lineRule="auto"/>
        <w:rPr>
          <w:rFonts w:hAnsi="仿宋"/>
          <w:sz w:val="24"/>
          <w:szCs w:val="28"/>
        </w:rPr>
      </w:pPr>
      <w:r>
        <w:rPr>
          <w:rFonts w:hint="eastAsia" w:hAnsi="仿宋"/>
          <w:sz w:val="24"/>
          <w:szCs w:val="28"/>
        </w:rPr>
        <w:t>比选申请人（法人公章）</w:t>
      </w:r>
    </w:p>
    <w:p>
      <w:pPr>
        <w:spacing w:line="360" w:lineRule="auto"/>
        <w:rPr>
          <w:rFonts w:hAnsi="仿宋"/>
          <w:sz w:val="24"/>
          <w:szCs w:val="28"/>
        </w:rPr>
      </w:pPr>
      <w:r>
        <w:rPr>
          <w:rFonts w:hint="eastAsia" w:hAnsi="仿宋"/>
          <w:sz w:val="24"/>
          <w:szCs w:val="28"/>
        </w:rPr>
        <w:t>法定代表人/负责人或其授权代表（签字）：</w:t>
      </w:r>
    </w:p>
    <w:p>
      <w:pPr>
        <w:widowControl/>
        <w:spacing w:line="360" w:lineRule="auto"/>
        <w:rPr>
          <w:rFonts w:hAnsi="黑体"/>
          <w:sz w:val="28"/>
          <w:szCs w:val="28"/>
        </w:rPr>
      </w:pPr>
      <w:r>
        <w:rPr>
          <w:rFonts w:hint="eastAsia" w:hAnsi="仿宋"/>
          <w:sz w:val="24"/>
          <w:szCs w:val="28"/>
        </w:rPr>
        <w:t>日    期：</w:t>
      </w:r>
    </w:p>
    <w:p>
      <w:pPr>
        <w:pStyle w:val="5"/>
        <w:sectPr>
          <w:pgSz w:w="11906" w:h="16838"/>
          <w:pgMar w:top="1440" w:right="1800" w:bottom="1440" w:left="1800" w:header="851" w:footer="992" w:gutter="0"/>
          <w:cols w:space="425" w:num="1"/>
          <w:docGrid w:type="lines" w:linePitch="312" w:charSpace="0"/>
        </w:sectPr>
      </w:pPr>
    </w:p>
    <w:p>
      <w:pPr>
        <w:pStyle w:val="5"/>
      </w:pPr>
      <w:r>
        <w:rPr>
          <w:rFonts w:hint="eastAsia"/>
        </w:rPr>
        <w:t>（二）拟投入项目负责人资历表</w:t>
      </w:r>
      <w:bookmarkEnd w:id="25"/>
    </w:p>
    <w:tbl>
      <w:tblPr>
        <w:tblStyle w:val="17"/>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774"/>
        <w:gridCol w:w="976"/>
        <w:gridCol w:w="1654"/>
        <w:gridCol w:w="126"/>
        <w:gridCol w:w="1514"/>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7" w:hRule="atLeast"/>
        </w:trPr>
        <w:tc>
          <w:tcPr>
            <w:tcW w:w="1135"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r>
              <w:rPr>
                <w:rFonts w:hint="eastAsia"/>
                <w:sz w:val="24"/>
                <w:szCs w:val="28"/>
              </w:rPr>
              <w:t>姓名</w:t>
            </w: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p>
        </w:tc>
        <w:tc>
          <w:tcPr>
            <w:tcW w:w="976"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r>
              <w:rPr>
                <w:rFonts w:hint="eastAsia"/>
                <w:sz w:val="24"/>
                <w:szCs w:val="28"/>
              </w:rPr>
              <w:t>职称</w:t>
            </w:r>
          </w:p>
        </w:tc>
        <w:tc>
          <w:tcPr>
            <w:tcW w:w="1654"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p>
        </w:tc>
        <w:tc>
          <w:tcPr>
            <w:tcW w:w="1640"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r>
              <w:rPr>
                <w:rFonts w:hint="eastAsia" w:hAnsi="宋体" w:cs="宋体"/>
                <w:color w:val="000000"/>
                <w:sz w:val="24"/>
                <w:szCs w:val="24"/>
                <w:lang w:val="en-US" w:bidi="ar-SA"/>
              </w:rPr>
              <w:t>资格证书</w:t>
            </w:r>
          </w:p>
        </w:tc>
        <w:tc>
          <w:tcPr>
            <w:tcW w:w="1116"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5"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r>
              <w:rPr>
                <w:rFonts w:hint="eastAsia"/>
                <w:sz w:val="24"/>
                <w:szCs w:val="28"/>
              </w:rPr>
              <w:t>年龄</w:t>
            </w: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p>
        </w:tc>
        <w:tc>
          <w:tcPr>
            <w:tcW w:w="976"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r>
              <w:rPr>
                <w:rFonts w:hint="eastAsia"/>
                <w:sz w:val="24"/>
                <w:szCs w:val="28"/>
              </w:rPr>
              <w:t>拟任职</w:t>
            </w:r>
          </w:p>
        </w:tc>
        <w:tc>
          <w:tcPr>
            <w:tcW w:w="1654"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p>
        </w:tc>
        <w:tc>
          <w:tcPr>
            <w:tcW w:w="1640"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r>
              <w:rPr>
                <w:rFonts w:hint="eastAsia"/>
                <w:sz w:val="24"/>
                <w:szCs w:val="28"/>
              </w:rPr>
              <w:t>参加工作时间</w:t>
            </w:r>
          </w:p>
        </w:tc>
        <w:tc>
          <w:tcPr>
            <w:tcW w:w="1116"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09"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r>
              <w:rPr>
                <w:rFonts w:hint="eastAsia"/>
                <w:sz w:val="24"/>
                <w:szCs w:val="28"/>
              </w:rPr>
              <w:t>学历（毕业学校、时间、专业）</w:t>
            </w:r>
          </w:p>
        </w:tc>
        <w:tc>
          <w:tcPr>
            <w:tcW w:w="5386" w:type="dxa"/>
            <w:gridSpan w:val="5"/>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r>
              <w:rPr>
                <w:rFonts w:hint="eastAsia"/>
                <w:sz w:val="24"/>
                <w:szCs w:val="28"/>
              </w:rPr>
              <w:t>开始年份</w:t>
            </w:r>
          </w:p>
        </w:tc>
        <w:tc>
          <w:tcPr>
            <w:tcW w:w="4530" w:type="dxa"/>
            <w:gridSpan w:val="4"/>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r>
              <w:rPr>
                <w:rFonts w:hint="eastAsia"/>
                <w:sz w:val="24"/>
                <w:szCs w:val="28"/>
              </w:rPr>
              <w:t>参加过的主要项目名称</w:t>
            </w:r>
          </w:p>
        </w:tc>
        <w:tc>
          <w:tcPr>
            <w:tcW w:w="2630"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r>
              <w:rPr>
                <w:rFonts w:hint="eastAsia"/>
                <w:sz w:val="24"/>
                <w:szCs w:val="28"/>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5"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p>
        </w:tc>
        <w:tc>
          <w:tcPr>
            <w:tcW w:w="4530" w:type="dxa"/>
            <w:gridSpan w:val="4"/>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p>
        </w:tc>
        <w:tc>
          <w:tcPr>
            <w:tcW w:w="2630"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5"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p>
        </w:tc>
        <w:tc>
          <w:tcPr>
            <w:tcW w:w="4530" w:type="dxa"/>
            <w:gridSpan w:val="4"/>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p>
        </w:tc>
        <w:tc>
          <w:tcPr>
            <w:tcW w:w="2630"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5"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p>
        </w:tc>
        <w:tc>
          <w:tcPr>
            <w:tcW w:w="4530" w:type="dxa"/>
            <w:gridSpan w:val="4"/>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p>
        </w:tc>
        <w:tc>
          <w:tcPr>
            <w:tcW w:w="2630"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5"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p>
        </w:tc>
        <w:tc>
          <w:tcPr>
            <w:tcW w:w="4530" w:type="dxa"/>
            <w:gridSpan w:val="4"/>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p>
        </w:tc>
        <w:tc>
          <w:tcPr>
            <w:tcW w:w="2630"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8"/>
              </w:rPr>
            </w:pPr>
          </w:p>
        </w:tc>
      </w:tr>
    </w:tbl>
    <w:p>
      <w:pPr>
        <w:spacing w:line="360" w:lineRule="auto"/>
        <w:rPr>
          <w:rFonts w:hAnsi="仿宋"/>
          <w:sz w:val="24"/>
          <w:szCs w:val="28"/>
          <w:lang w:val="en-US"/>
        </w:rPr>
      </w:pPr>
      <w:r>
        <w:rPr>
          <w:rFonts w:hint="eastAsia" w:hAnsi="仿宋"/>
          <w:sz w:val="24"/>
          <w:szCs w:val="28"/>
          <w:lang w:val="en-US"/>
        </w:rPr>
        <w:t>备注：在本表后附身份证正反面、相关证书扫描件、养老保险证明材料、业绩证明材料等。</w:t>
      </w:r>
    </w:p>
    <w:p>
      <w:pPr>
        <w:spacing w:line="360" w:lineRule="auto"/>
        <w:rPr>
          <w:rFonts w:hAnsi="黑体"/>
          <w:sz w:val="28"/>
          <w:szCs w:val="28"/>
        </w:rPr>
        <w:sectPr>
          <w:pgSz w:w="11906" w:h="16838"/>
          <w:pgMar w:top="1440" w:right="1800" w:bottom="1440" w:left="1800" w:header="851" w:footer="992" w:gutter="0"/>
          <w:cols w:space="425" w:num="1"/>
          <w:docGrid w:type="lines" w:linePitch="312" w:charSpace="0"/>
        </w:sectPr>
      </w:pPr>
      <w:bookmarkStart w:id="26" w:name="_Toc455607509"/>
    </w:p>
    <w:p>
      <w:pPr>
        <w:pStyle w:val="5"/>
      </w:pPr>
      <w:r>
        <w:rPr>
          <w:rFonts w:hint="eastAsia"/>
        </w:rPr>
        <w:t>（三）投入其他人员资历表</w:t>
      </w:r>
      <w:bookmarkEnd w:id="26"/>
    </w:p>
    <w:tbl>
      <w:tblPr>
        <w:tblStyle w:val="17"/>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793"/>
        <w:gridCol w:w="985"/>
        <w:gridCol w:w="1597"/>
        <w:gridCol w:w="357"/>
        <w:gridCol w:w="1188"/>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8"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r>
              <w:rPr>
                <w:rFonts w:hint="eastAsia"/>
                <w:sz w:val="24"/>
                <w:szCs w:val="24"/>
              </w:rPr>
              <w:t>姓名</w:t>
            </w: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p>
        </w:tc>
        <w:tc>
          <w:tcPr>
            <w:tcW w:w="985"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r>
              <w:rPr>
                <w:rFonts w:hint="eastAsia"/>
                <w:sz w:val="24"/>
                <w:szCs w:val="24"/>
              </w:rPr>
              <w:t>职称</w:t>
            </w:r>
          </w:p>
        </w:tc>
        <w:tc>
          <w:tcPr>
            <w:tcW w:w="1597"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p>
        </w:tc>
        <w:tc>
          <w:tcPr>
            <w:tcW w:w="1545"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r>
              <w:rPr>
                <w:rFonts w:hint="eastAsia"/>
                <w:sz w:val="24"/>
                <w:szCs w:val="24"/>
              </w:rPr>
              <w:t>资格证书</w:t>
            </w:r>
          </w:p>
        </w:tc>
        <w:tc>
          <w:tcPr>
            <w:tcW w:w="1317"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8"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r>
              <w:rPr>
                <w:rFonts w:hint="eastAsia"/>
                <w:sz w:val="24"/>
                <w:szCs w:val="24"/>
              </w:rPr>
              <w:t>年龄</w:t>
            </w: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p>
        </w:tc>
        <w:tc>
          <w:tcPr>
            <w:tcW w:w="985"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r>
              <w:rPr>
                <w:rFonts w:hint="eastAsia"/>
                <w:sz w:val="24"/>
                <w:szCs w:val="24"/>
              </w:rPr>
              <w:t>拟任职</w:t>
            </w:r>
          </w:p>
        </w:tc>
        <w:tc>
          <w:tcPr>
            <w:tcW w:w="1597"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p>
        </w:tc>
        <w:tc>
          <w:tcPr>
            <w:tcW w:w="1545"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r>
              <w:rPr>
                <w:rFonts w:hint="eastAsia"/>
                <w:sz w:val="24"/>
                <w:szCs w:val="24"/>
              </w:rPr>
              <w:t>参加工作时间</w:t>
            </w:r>
          </w:p>
        </w:tc>
        <w:tc>
          <w:tcPr>
            <w:tcW w:w="1317"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2941"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r>
              <w:rPr>
                <w:rFonts w:hint="eastAsia"/>
                <w:sz w:val="24"/>
                <w:szCs w:val="24"/>
              </w:rPr>
              <w:t>学历（毕业学校、时间、专业）</w:t>
            </w:r>
          </w:p>
        </w:tc>
        <w:tc>
          <w:tcPr>
            <w:tcW w:w="5444" w:type="dxa"/>
            <w:gridSpan w:val="5"/>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48"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r>
              <w:rPr>
                <w:rFonts w:hint="eastAsia"/>
                <w:sz w:val="24"/>
                <w:szCs w:val="24"/>
              </w:rPr>
              <w:t>开始年份</w:t>
            </w:r>
          </w:p>
        </w:tc>
        <w:tc>
          <w:tcPr>
            <w:tcW w:w="4732" w:type="dxa"/>
            <w:gridSpan w:val="4"/>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r>
              <w:rPr>
                <w:rFonts w:hint="eastAsia"/>
                <w:sz w:val="24"/>
                <w:szCs w:val="24"/>
              </w:rPr>
              <w:t>参加过的主要项目名称</w:t>
            </w:r>
          </w:p>
        </w:tc>
        <w:tc>
          <w:tcPr>
            <w:tcW w:w="2505"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r>
              <w:rPr>
                <w:rFonts w:hint="eastAsia"/>
                <w:sz w:val="24"/>
                <w:szCs w:val="24"/>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8"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p>
        </w:tc>
        <w:tc>
          <w:tcPr>
            <w:tcW w:w="4732" w:type="dxa"/>
            <w:gridSpan w:val="4"/>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p>
        </w:tc>
        <w:tc>
          <w:tcPr>
            <w:tcW w:w="2505"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8"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p>
        </w:tc>
        <w:tc>
          <w:tcPr>
            <w:tcW w:w="4732" w:type="dxa"/>
            <w:gridSpan w:val="4"/>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p>
        </w:tc>
        <w:tc>
          <w:tcPr>
            <w:tcW w:w="2505"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8"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p>
        </w:tc>
        <w:tc>
          <w:tcPr>
            <w:tcW w:w="4732" w:type="dxa"/>
            <w:gridSpan w:val="4"/>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p>
        </w:tc>
        <w:tc>
          <w:tcPr>
            <w:tcW w:w="2505"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8" w:type="dxa"/>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p>
        </w:tc>
        <w:tc>
          <w:tcPr>
            <w:tcW w:w="4732" w:type="dxa"/>
            <w:gridSpan w:val="4"/>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p>
        </w:tc>
        <w:tc>
          <w:tcPr>
            <w:tcW w:w="2505" w:type="dxa"/>
            <w:gridSpan w:val="2"/>
            <w:tcBorders>
              <w:top w:val="single" w:color="auto" w:sz="4" w:space="0"/>
              <w:left w:val="single" w:color="auto" w:sz="4" w:space="0"/>
              <w:bottom w:val="single" w:color="auto" w:sz="4" w:space="0"/>
              <w:right w:val="single" w:color="auto" w:sz="4" w:space="0"/>
            </w:tcBorders>
            <w:vAlign w:val="center"/>
          </w:tcPr>
          <w:p>
            <w:pPr>
              <w:snapToGrid w:val="0"/>
              <w:ind w:left="-57" w:right="-57"/>
              <w:rPr>
                <w:sz w:val="24"/>
                <w:szCs w:val="24"/>
              </w:rPr>
            </w:pPr>
          </w:p>
        </w:tc>
      </w:tr>
    </w:tbl>
    <w:p>
      <w:pPr>
        <w:spacing w:line="360" w:lineRule="auto"/>
        <w:rPr>
          <w:rFonts w:hAnsi="仿宋"/>
          <w:sz w:val="24"/>
          <w:szCs w:val="28"/>
          <w:lang w:val="en-US"/>
        </w:rPr>
      </w:pPr>
      <w:r>
        <w:rPr>
          <w:rFonts w:hint="eastAsia" w:hAnsi="仿宋"/>
          <w:sz w:val="24"/>
          <w:szCs w:val="28"/>
          <w:lang w:val="en-US"/>
        </w:rPr>
        <w:t>备注：在本表后附身份证正反面、相关证书扫描件、养老保险证明材料等。</w:t>
      </w:r>
    </w:p>
    <w:p>
      <w:pPr>
        <w:pStyle w:val="4"/>
        <w:rPr>
          <w:rFonts w:ascii="仿宋_GB2312"/>
        </w:rPr>
        <w:sectPr>
          <w:pgSz w:w="11906" w:h="16838"/>
          <w:pgMar w:top="1440" w:right="1800" w:bottom="1440" w:left="1800" w:header="851" w:footer="992" w:gutter="0"/>
          <w:cols w:space="425" w:num="1"/>
          <w:docGrid w:type="lines" w:linePitch="312" w:charSpace="0"/>
        </w:sectPr>
      </w:pPr>
    </w:p>
    <w:p>
      <w:pPr>
        <w:pStyle w:val="4"/>
        <w:rPr>
          <w:rFonts w:ascii="仿宋" w:hAnsi="仿宋" w:eastAsia="仿宋" w:cs="宋体"/>
          <w:color w:val="000000"/>
          <w:lang w:val="en-US" w:bidi="ar-SA"/>
        </w:rPr>
      </w:pPr>
      <w:r>
        <w:rPr>
          <w:rFonts w:hint="eastAsia" w:ascii="仿宋_GB2312"/>
        </w:rPr>
        <w:t>七、</w:t>
      </w:r>
      <w:r>
        <w:rPr>
          <w:rFonts w:hint="eastAsia" w:ascii="仿宋" w:hAnsi="仿宋" w:eastAsia="仿宋" w:cs="宋体"/>
          <w:color w:val="000000"/>
          <w:lang w:val="en-US" w:bidi="ar-SA"/>
        </w:rPr>
        <w:t>审计组织方案</w:t>
      </w:r>
    </w:p>
    <w:p>
      <w:pPr>
        <w:rPr>
          <w:sz w:val="24"/>
          <w:szCs w:val="24"/>
        </w:rPr>
      </w:pPr>
      <w:r>
        <w:rPr>
          <w:rFonts w:hint="eastAsia"/>
          <w:sz w:val="24"/>
          <w:szCs w:val="24"/>
        </w:rPr>
        <w:t>符合比选文件评审要求。</w:t>
      </w:r>
    </w:p>
    <w:p>
      <w:pPr>
        <w:pStyle w:val="4"/>
        <w:rPr>
          <w:rFonts w:ascii="仿宋_GB2312"/>
        </w:rPr>
        <w:sectPr>
          <w:pgSz w:w="11906" w:h="16838"/>
          <w:pgMar w:top="1440" w:right="1800" w:bottom="1440" w:left="1800" w:header="851" w:footer="992" w:gutter="0"/>
          <w:cols w:space="425" w:num="1"/>
          <w:docGrid w:type="lines" w:linePitch="312" w:charSpace="0"/>
        </w:sectPr>
      </w:pPr>
    </w:p>
    <w:p>
      <w:pPr>
        <w:pStyle w:val="4"/>
        <w:rPr>
          <w:rFonts w:ascii="仿宋_GB2312"/>
        </w:rPr>
      </w:pPr>
      <w:r>
        <w:rPr>
          <w:rFonts w:hint="eastAsia" w:ascii="仿宋_GB2312"/>
        </w:rPr>
        <w:t>八、审计技术方案</w:t>
      </w:r>
    </w:p>
    <w:p>
      <w:pPr>
        <w:rPr>
          <w:sz w:val="24"/>
          <w:szCs w:val="24"/>
        </w:rPr>
      </w:pPr>
      <w:r>
        <w:rPr>
          <w:rFonts w:hint="eastAsia"/>
          <w:sz w:val="24"/>
          <w:szCs w:val="24"/>
        </w:rPr>
        <w:t>符合比选文件评审要求。</w:t>
      </w:r>
    </w:p>
    <w:p>
      <w:pPr>
        <w:pStyle w:val="4"/>
        <w:rPr>
          <w:rFonts w:ascii="仿宋_GB2312"/>
        </w:rPr>
        <w:sectPr>
          <w:pgSz w:w="11906" w:h="16838"/>
          <w:pgMar w:top="1440" w:right="1800" w:bottom="1440" w:left="1800" w:header="851" w:footer="992" w:gutter="0"/>
          <w:cols w:space="425" w:num="1"/>
          <w:docGrid w:type="lines" w:linePitch="312" w:charSpace="0"/>
        </w:sectPr>
      </w:pPr>
    </w:p>
    <w:p>
      <w:pPr>
        <w:pStyle w:val="4"/>
        <w:rPr>
          <w:rFonts w:ascii="仿宋_GB2312"/>
        </w:rPr>
      </w:pPr>
      <w:r>
        <w:rPr>
          <w:rFonts w:hint="eastAsia" w:ascii="仿宋_GB2312"/>
        </w:rPr>
        <w:t>九、内部质量控制工作方案与重大问题沟通协商预案</w:t>
      </w:r>
    </w:p>
    <w:p>
      <w:pPr>
        <w:rPr>
          <w:sz w:val="24"/>
          <w:szCs w:val="24"/>
        </w:rPr>
      </w:pPr>
      <w:r>
        <w:rPr>
          <w:rFonts w:hint="eastAsia"/>
          <w:sz w:val="24"/>
          <w:szCs w:val="24"/>
        </w:rPr>
        <w:t>符合比选文件评审要求。</w:t>
      </w:r>
    </w:p>
    <w:p/>
    <w:p>
      <w:pPr>
        <w:pStyle w:val="4"/>
        <w:rPr>
          <w:rFonts w:ascii="仿宋_GB2312"/>
        </w:rPr>
        <w:sectPr>
          <w:pgSz w:w="11906" w:h="16838"/>
          <w:pgMar w:top="1440" w:right="1800" w:bottom="1440" w:left="1800" w:header="851" w:footer="992" w:gutter="0"/>
          <w:cols w:space="425" w:num="1"/>
          <w:docGrid w:type="lines" w:linePitch="312" w:charSpace="0"/>
        </w:sectPr>
      </w:pPr>
    </w:p>
    <w:p>
      <w:pPr>
        <w:pStyle w:val="4"/>
        <w:rPr>
          <w:rFonts w:ascii="仿宋_GB2312"/>
        </w:rPr>
      </w:pPr>
      <w:r>
        <w:rPr>
          <w:rFonts w:hint="eastAsia" w:ascii="仿宋_GB2312"/>
          <w:lang w:val="en-US"/>
        </w:rPr>
        <w:t>十</w:t>
      </w:r>
      <w:r>
        <w:rPr>
          <w:rFonts w:hint="eastAsia" w:ascii="仿宋_GB2312"/>
        </w:rPr>
        <w:t>、其他</w:t>
      </w:r>
    </w:p>
    <w:p>
      <w:pPr>
        <w:rPr>
          <w:sz w:val="24"/>
          <w:szCs w:val="24"/>
        </w:rPr>
      </w:pPr>
      <w:r>
        <w:rPr>
          <w:rFonts w:hint="eastAsia"/>
          <w:sz w:val="24"/>
          <w:szCs w:val="24"/>
        </w:rPr>
        <w:t>符合比选文件第四章 比选办法或第三章 比选项目商务、服务、技术及其他要求或其他参选人认为需要提供的其他文件。</w:t>
      </w:r>
    </w:p>
    <w:p>
      <w:pPr>
        <w:rPr>
          <w:sz w:val="24"/>
          <w:szCs w:val="24"/>
        </w:rPr>
      </w:pPr>
      <w:r>
        <w:rPr>
          <w:rFonts w:hint="eastAsia"/>
          <w:sz w:val="24"/>
          <w:szCs w:val="24"/>
        </w:rPr>
        <w:t>相关内容格式自拟。</w:t>
      </w:r>
    </w:p>
    <w:p>
      <w:pPr>
        <w:sectPr>
          <w:pgSz w:w="11906" w:h="16838"/>
          <w:pgMar w:top="1440" w:right="1800" w:bottom="1440" w:left="1800" w:header="851" w:footer="992" w:gutter="0"/>
          <w:cols w:space="425" w:num="1"/>
          <w:docGrid w:type="lines" w:linePitch="312" w:charSpace="0"/>
        </w:sectPr>
      </w:pPr>
    </w:p>
    <w:p>
      <w:pPr>
        <w:pStyle w:val="3"/>
        <w:rPr>
          <w:rFonts w:ascii="仿宋_GB2312"/>
        </w:rPr>
      </w:pPr>
      <w:bookmarkStart w:id="27" w:name="_Toc127778965"/>
      <w:r>
        <w:rPr>
          <w:rFonts w:hint="eastAsia" w:ascii="仿宋_GB2312"/>
        </w:rPr>
        <w:t>第六章 合同主要条款（参考）</w:t>
      </w:r>
      <w:bookmarkEnd w:id="27"/>
    </w:p>
    <w:p>
      <w:pPr>
        <w:rPr>
          <w:b/>
          <w:sz w:val="24"/>
        </w:rPr>
      </w:pPr>
      <w:r>
        <w:rPr>
          <w:rFonts w:hint="eastAsia"/>
          <w:b/>
          <w:sz w:val="24"/>
        </w:rPr>
        <w:t>（特别提示：本合同条款仅供参考，中标人与比选人在签订合同时，应在不违背本项目招标文件原则性条款的基础上，视具体情况进行补充与增减。）</w:t>
      </w:r>
    </w:p>
    <w:p>
      <w:pPr>
        <w:pStyle w:val="4"/>
        <w:rPr>
          <w:rFonts w:ascii="仿宋_GB2312"/>
        </w:rPr>
      </w:pPr>
      <w:r>
        <w:rPr>
          <w:rFonts w:hint="eastAsia" w:ascii="仿宋_GB2312"/>
        </w:rPr>
        <w:t>标段2：财务决</w:t>
      </w:r>
      <w:r>
        <w:rPr>
          <w:rFonts w:hint="eastAsia" w:ascii="仿宋_GB2312" w:hAnsi="Times New Roman" w:cs="Times New Roman"/>
          <w:kern w:val="2"/>
          <w:sz w:val="28"/>
          <w:szCs w:val="28"/>
          <w:lang w:val="en-US" w:bidi="ar-SA"/>
        </w:rPr>
        <w:t>算审计合同</w:t>
      </w:r>
    </w:p>
    <w:p>
      <w:pPr>
        <w:ind w:firstLine="424" w:firstLineChars="192"/>
        <w:jc w:val="center"/>
        <w:rPr>
          <w:b/>
        </w:rPr>
      </w:pPr>
      <w:r>
        <w:rPr>
          <w:rFonts w:hint="eastAsia"/>
          <w:b/>
        </w:rPr>
        <w:t>竣工财务决算审计合同</w:t>
      </w:r>
    </w:p>
    <w:p>
      <w:pPr>
        <w:spacing w:line="360" w:lineRule="auto"/>
        <w:ind w:firstLine="231" w:firstLineChars="192"/>
        <w:rPr>
          <w:rFonts w:hAnsi="宋体" w:cs="宋体"/>
          <w:b/>
          <w:sz w:val="12"/>
          <w:szCs w:val="21"/>
        </w:rPr>
      </w:pPr>
    </w:p>
    <w:p>
      <w:pPr>
        <w:spacing w:line="360" w:lineRule="auto"/>
        <w:ind w:firstLine="424" w:firstLineChars="202"/>
        <w:rPr>
          <w:rFonts w:hAnsi="宋体" w:cs="宋体"/>
          <w:sz w:val="21"/>
          <w:szCs w:val="21"/>
        </w:rPr>
      </w:pPr>
      <w:r>
        <w:rPr>
          <w:rFonts w:hint="eastAsia" w:hAnsi="宋体" w:cs="宋体"/>
          <w:sz w:val="21"/>
          <w:szCs w:val="21"/>
        </w:rPr>
        <w:t>甲方</w:t>
      </w:r>
      <w:r>
        <w:rPr>
          <w:rFonts w:hint="eastAsia" w:hAnsi="宋体" w:cs="宋体"/>
          <w:sz w:val="21"/>
          <w:szCs w:val="21"/>
          <w:lang w:val="en-US"/>
        </w:rPr>
        <w:t>1</w:t>
      </w:r>
      <w:r>
        <w:rPr>
          <w:rFonts w:hint="eastAsia" w:hAnsi="宋体" w:cs="宋体"/>
          <w:sz w:val="21"/>
          <w:szCs w:val="21"/>
        </w:rPr>
        <w:t>(</w:t>
      </w:r>
      <w:r>
        <w:rPr>
          <w:rFonts w:hint="eastAsia" w:hAnsi="宋体" w:cs="宋体"/>
          <w:sz w:val="21"/>
          <w:szCs w:val="21"/>
          <w:lang w:val="en-US"/>
        </w:rPr>
        <w:t>委托单位</w:t>
      </w:r>
      <w:r>
        <w:rPr>
          <w:rFonts w:hint="eastAsia" w:hAnsi="宋体" w:cs="宋体"/>
          <w:sz w:val="21"/>
          <w:szCs w:val="21"/>
        </w:rPr>
        <w:t>)：</w:t>
      </w:r>
    </w:p>
    <w:p>
      <w:pPr>
        <w:spacing w:line="360" w:lineRule="auto"/>
        <w:ind w:right="84" w:firstLine="424" w:firstLineChars="202"/>
        <w:rPr>
          <w:rFonts w:hAnsi="宋体" w:cs="宋体"/>
          <w:sz w:val="21"/>
          <w:szCs w:val="21"/>
        </w:rPr>
      </w:pPr>
      <w:r>
        <w:rPr>
          <w:rFonts w:hint="eastAsia" w:hAnsi="宋体" w:cs="宋体"/>
          <w:sz w:val="21"/>
          <w:szCs w:val="21"/>
          <w:lang w:val="en-US"/>
        </w:rPr>
        <w:t>甲</w:t>
      </w:r>
      <w:r>
        <w:rPr>
          <w:rFonts w:hint="eastAsia" w:hAnsi="宋体" w:cs="宋体"/>
          <w:sz w:val="21"/>
          <w:szCs w:val="21"/>
        </w:rPr>
        <w:t>方</w:t>
      </w:r>
      <w:r>
        <w:rPr>
          <w:rFonts w:hint="eastAsia" w:hAnsi="宋体" w:cs="宋体"/>
          <w:sz w:val="21"/>
          <w:szCs w:val="21"/>
          <w:lang w:val="en-US"/>
        </w:rPr>
        <w:t>2</w:t>
      </w:r>
      <w:r>
        <w:rPr>
          <w:rFonts w:hint="eastAsia" w:hAnsi="宋体" w:cs="宋体"/>
          <w:sz w:val="21"/>
          <w:szCs w:val="21"/>
        </w:rPr>
        <w:t>（</w:t>
      </w:r>
      <w:r>
        <w:rPr>
          <w:rFonts w:hint="eastAsia" w:hAnsi="宋体" w:cs="宋体"/>
          <w:sz w:val="21"/>
          <w:szCs w:val="21"/>
          <w:lang w:val="en-US"/>
        </w:rPr>
        <w:t>委托</w:t>
      </w:r>
      <w:r>
        <w:rPr>
          <w:rFonts w:hint="eastAsia" w:hAnsi="宋体" w:cs="宋体"/>
          <w:sz w:val="21"/>
          <w:szCs w:val="21"/>
        </w:rPr>
        <w:t xml:space="preserve">单位）： </w:t>
      </w:r>
    </w:p>
    <w:p>
      <w:pPr>
        <w:spacing w:line="360" w:lineRule="auto"/>
        <w:ind w:right="69" w:firstLine="424" w:firstLineChars="202"/>
        <w:rPr>
          <w:rFonts w:hAnsi="宋体" w:cs="宋体"/>
          <w:sz w:val="21"/>
          <w:szCs w:val="21"/>
          <w:lang w:val="en-US"/>
        </w:rPr>
      </w:pPr>
      <w:r>
        <w:rPr>
          <w:rFonts w:hAnsi="宋体" w:cs="宋体"/>
          <w:sz w:val="21"/>
          <w:szCs w:val="21"/>
          <w:lang w:val="en-US"/>
        </w:rPr>
        <w:t>（在无说明时，“甲方1”、“甲方2”合称“甲方”）</w:t>
      </w:r>
    </w:p>
    <w:p>
      <w:pPr>
        <w:spacing w:line="360" w:lineRule="auto"/>
        <w:ind w:right="69" w:firstLine="424" w:firstLineChars="202"/>
        <w:rPr>
          <w:rFonts w:hAnsi="宋体" w:cs="宋体"/>
          <w:sz w:val="21"/>
          <w:szCs w:val="21"/>
        </w:rPr>
      </w:pPr>
      <w:r>
        <w:rPr>
          <w:rFonts w:hint="eastAsia" w:hAnsi="宋体" w:cs="宋体"/>
          <w:sz w:val="21"/>
          <w:szCs w:val="21"/>
          <w:lang w:val="en-US"/>
        </w:rPr>
        <w:t>乙</w:t>
      </w:r>
      <w:r>
        <w:rPr>
          <w:rFonts w:hint="eastAsia" w:hAnsi="宋体" w:cs="宋体"/>
          <w:sz w:val="21"/>
          <w:szCs w:val="21"/>
        </w:rPr>
        <w:t>方（</w:t>
      </w:r>
      <w:r>
        <w:rPr>
          <w:rFonts w:hint="eastAsia" w:hAnsi="宋体" w:cs="宋体"/>
          <w:sz w:val="21"/>
          <w:szCs w:val="21"/>
          <w:lang w:val="en-US"/>
        </w:rPr>
        <w:t>受托人</w:t>
      </w:r>
      <w:r>
        <w:rPr>
          <w:rFonts w:hint="eastAsia" w:hAnsi="宋体" w:cs="宋体"/>
          <w:spacing w:val="-8"/>
          <w:sz w:val="21"/>
          <w:szCs w:val="21"/>
        </w:rPr>
        <w:t>）：</w:t>
      </w:r>
    </w:p>
    <w:p>
      <w:pPr>
        <w:tabs>
          <w:tab w:val="left" w:pos="5080"/>
        </w:tabs>
        <w:spacing w:line="360" w:lineRule="auto"/>
        <w:ind w:right="84" w:firstLine="424" w:firstLineChars="202"/>
        <w:rPr>
          <w:rFonts w:hAnsi="宋体" w:cs="宋体"/>
          <w:sz w:val="21"/>
          <w:szCs w:val="21"/>
        </w:rPr>
      </w:pPr>
      <w:r>
        <w:rPr>
          <w:rFonts w:hint="eastAsia" w:hAnsi="宋体" w:cs="宋体"/>
          <w:sz w:val="21"/>
          <w:szCs w:val="21"/>
        </w:rPr>
        <w:t>依据《中华人民共和国民法典》、《中华人民共和国建筑法》、《中华人民共和国审计法》及其它有关法律</w:t>
      </w:r>
      <w:r>
        <w:rPr>
          <w:rFonts w:hint="eastAsia" w:hAnsi="宋体" w:cs="宋体"/>
          <w:spacing w:val="-46"/>
          <w:sz w:val="21"/>
          <w:szCs w:val="21"/>
        </w:rPr>
        <w:t>、</w:t>
      </w:r>
      <w:r>
        <w:rPr>
          <w:rFonts w:hint="eastAsia" w:hAnsi="宋体" w:cs="宋体"/>
          <w:sz w:val="21"/>
          <w:szCs w:val="21"/>
        </w:rPr>
        <w:t>行政法规</w:t>
      </w:r>
      <w:r>
        <w:rPr>
          <w:rFonts w:hint="eastAsia" w:hAnsi="宋体" w:cs="宋体"/>
          <w:spacing w:val="-44"/>
          <w:sz w:val="21"/>
          <w:szCs w:val="21"/>
        </w:rPr>
        <w:t>，</w:t>
      </w:r>
      <w:r>
        <w:rPr>
          <w:rFonts w:hint="eastAsia" w:hAnsi="宋体" w:cs="宋体"/>
          <w:sz w:val="21"/>
          <w:szCs w:val="21"/>
        </w:rPr>
        <w:t>甲</w:t>
      </w:r>
      <w:r>
        <w:rPr>
          <w:rFonts w:hint="eastAsia" w:hAnsi="宋体" w:cs="宋体"/>
          <w:spacing w:val="-46"/>
          <w:sz w:val="21"/>
          <w:szCs w:val="21"/>
        </w:rPr>
        <w:t>、</w:t>
      </w:r>
      <w:r>
        <w:rPr>
          <w:rFonts w:hint="eastAsia" w:hAnsi="宋体" w:cs="宋体"/>
          <w:sz w:val="21"/>
          <w:szCs w:val="21"/>
        </w:rPr>
        <w:t>乙</w:t>
      </w:r>
      <w:r>
        <w:rPr>
          <w:rFonts w:hint="eastAsia" w:hAnsi="宋体" w:cs="宋体"/>
          <w:spacing w:val="-46"/>
          <w:sz w:val="21"/>
          <w:szCs w:val="21"/>
        </w:rPr>
        <w:t>、</w:t>
      </w:r>
      <w:r>
        <w:rPr>
          <w:rFonts w:hint="eastAsia" w:hAnsi="宋体" w:cs="宋体"/>
          <w:sz w:val="21"/>
          <w:szCs w:val="21"/>
        </w:rPr>
        <w:t>丙就</w:t>
      </w:r>
      <w:r>
        <w:rPr>
          <w:rFonts w:hint="eastAsia" w:hAnsi="宋体" w:cs="宋体"/>
          <w:sz w:val="21"/>
          <w:szCs w:val="21"/>
          <w:u w:val="single"/>
        </w:rPr>
        <w:t xml:space="preserve">    </w:t>
      </w:r>
      <w:r>
        <w:rPr>
          <w:rFonts w:hint="eastAsia" w:hAnsi="宋体" w:cs="宋体"/>
          <w:sz w:val="21"/>
          <w:szCs w:val="21"/>
          <w:u w:val="single"/>
        </w:rPr>
        <w:tab/>
      </w:r>
      <w:r>
        <w:rPr>
          <w:rFonts w:hint="eastAsia" w:hAnsi="宋体" w:cs="宋体"/>
          <w:sz w:val="21"/>
          <w:szCs w:val="21"/>
        </w:rPr>
        <w:t>竣工财务决算审计进行审计事宜订立本合同。</w:t>
      </w:r>
    </w:p>
    <w:p>
      <w:pPr>
        <w:pStyle w:val="5"/>
        <w:ind w:firstLine="418" w:firstLineChars="202"/>
        <w:rPr>
          <w:rFonts w:hAnsi="宋体" w:cs="宋体"/>
          <w:b w:val="0"/>
          <w:spacing w:val="-2"/>
          <w:sz w:val="21"/>
        </w:rPr>
      </w:pPr>
      <w:r>
        <w:rPr>
          <w:rFonts w:hint="eastAsia" w:hAnsi="宋体" w:cs="宋体"/>
          <w:spacing w:val="-2"/>
          <w:sz w:val="21"/>
        </w:rPr>
        <w:t>一、建设工程概况</w:t>
      </w:r>
    </w:p>
    <w:p>
      <w:pPr>
        <w:spacing w:line="360" w:lineRule="auto"/>
        <w:ind w:right="84" w:firstLine="424" w:firstLineChars="202"/>
        <w:rPr>
          <w:rFonts w:hAnsi="宋体" w:cs="宋体"/>
          <w:sz w:val="21"/>
          <w:szCs w:val="21"/>
        </w:rPr>
      </w:pPr>
      <w:r>
        <w:rPr>
          <w:rFonts w:hint="eastAsia" w:hAnsi="宋体" w:cs="宋体"/>
          <w:sz w:val="21"/>
          <w:szCs w:val="21"/>
        </w:rPr>
        <w:t>工程名称：</w:t>
      </w:r>
    </w:p>
    <w:p>
      <w:pPr>
        <w:spacing w:line="360" w:lineRule="auto"/>
        <w:ind w:right="84" w:firstLine="424" w:firstLineChars="202"/>
        <w:rPr>
          <w:rFonts w:hAnsi="宋体" w:cs="宋体"/>
          <w:sz w:val="21"/>
          <w:szCs w:val="21"/>
        </w:rPr>
      </w:pPr>
      <w:r>
        <w:rPr>
          <w:rFonts w:hint="eastAsia" w:hAnsi="宋体" w:cs="宋体"/>
          <w:sz w:val="21"/>
          <w:szCs w:val="21"/>
        </w:rPr>
        <w:t>工程地点：</w:t>
      </w:r>
    </w:p>
    <w:p>
      <w:pPr>
        <w:pStyle w:val="5"/>
        <w:ind w:firstLine="426" w:firstLineChars="202"/>
        <w:rPr>
          <w:rFonts w:hAnsi="宋体" w:cs="宋体"/>
          <w:b w:val="0"/>
          <w:bCs w:val="0"/>
          <w:sz w:val="21"/>
          <w:szCs w:val="21"/>
        </w:rPr>
      </w:pPr>
      <w:r>
        <w:rPr>
          <w:rFonts w:hint="eastAsia" w:hAnsi="宋体" w:cs="宋体"/>
          <w:sz w:val="21"/>
          <w:szCs w:val="21"/>
        </w:rPr>
        <w:t>二、审计的目标、审计的方式和主要内容</w:t>
      </w:r>
    </w:p>
    <w:p>
      <w:pPr>
        <w:spacing w:line="360" w:lineRule="auto"/>
        <w:ind w:firstLine="426" w:firstLineChars="202"/>
        <w:rPr>
          <w:rFonts w:hAnsi="宋体" w:cs="宋体"/>
          <w:b/>
          <w:bCs/>
          <w:sz w:val="21"/>
          <w:szCs w:val="21"/>
        </w:rPr>
      </w:pPr>
      <w:r>
        <w:rPr>
          <w:rFonts w:hint="eastAsia" w:hAnsi="宋体" w:cs="宋体"/>
          <w:b/>
          <w:bCs/>
          <w:sz w:val="21"/>
          <w:szCs w:val="21"/>
        </w:rPr>
        <w:t>(一)审计的目标</w:t>
      </w:r>
    </w:p>
    <w:p>
      <w:pPr>
        <w:tabs>
          <w:tab w:val="left" w:pos="5080"/>
        </w:tabs>
        <w:spacing w:line="360" w:lineRule="auto"/>
        <w:ind w:right="84" w:firstLine="424" w:firstLineChars="202"/>
        <w:rPr>
          <w:rFonts w:hAnsi="宋体" w:cs="宋体"/>
          <w:sz w:val="21"/>
          <w:szCs w:val="21"/>
        </w:rPr>
      </w:pPr>
      <w:r>
        <w:rPr>
          <w:rFonts w:hint="eastAsia" w:hAnsi="宋体" w:cs="宋体"/>
          <w:sz w:val="21"/>
          <w:szCs w:val="21"/>
        </w:rPr>
        <w:t>通过竣工决算审计，了解</w:t>
      </w:r>
      <w:r>
        <w:rPr>
          <w:rFonts w:hint="eastAsia" w:hAnsi="宋体" w:cs="宋体"/>
          <w:sz w:val="21"/>
          <w:szCs w:val="21"/>
          <w:u w:val="single"/>
        </w:rPr>
        <w:t xml:space="preserve"> </w:t>
      </w:r>
      <w:r>
        <w:rPr>
          <w:rFonts w:hint="eastAsia" w:hAnsi="宋体" w:cs="宋体"/>
          <w:sz w:val="21"/>
          <w:szCs w:val="21"/>
          <w:u w:val="single"/>
        </w:rPr>
        <w:tab/>
      </w:r>
      <w:r>
        <w:rPr>
          <w:rFonts w:hint="eastAsia" w:hAnsi="宋体" w:cs="宋体"/>
          <w:sz w:val="21"/>
          <w:szCs w:val="21"/>
        </w:rPr>
        <w:t>在政策执行、资金和建设管理方面的内容，重点对项</w:t>
      </w:r>
      <w:r>
        <w:rPr>
          <w:rFonts w:hint="eastAsia" w:hAnsi="宋体" w:cs="宋体"/>
          <w:spacing w:val="-10"/>
          <w:sz w:val="21"/>
          <w:szCs w:val="21"/>
        </w:rPr>
        <w:t>目</w:t>
      </w:r>
      <w:r>
        <w:rPr>
          <w:rFonts w:hint="eastAsia" w:hAnsi="宋体" w:cs="宋体"/>
          <w:sz w:val="21"/>
          <w:szCs w:val="21"/>
        </w:rPr>
        <w:t>资金的筹集、拨付、使用、结算、项目计划、立项审批、征地拆迁、实施进度等方面进行审计。同时对项目招投标、投资完成情况、工程质量、施工单位和其他参建单位履约、建设资金管理使用情况等内容进行审计，保证竣工决算的准确性、真实性和完整性，揭示</w:t>
      </w:r>
      <w:r>
        <w:rPr>
          <w:rFonts w:hint="eastAsia" w:hAnsi="宋体" w:cs="宋体"/>
          <w:sz w:val="21"/>
          <w:szCs w:val="21"/>
          <w:u w:val="single"/>
        </w:rPr>
        <w:t xml:space="preserve"> </w:t>
      </w:r>
      <w:r>
        <w:rPr>
          <w:rFonts w:hint="eastAsia" w:hAnsi="宋体" w:cs="宋体"/>
          <w:sz w:val="21"/>
          <w:szCs w:val="21"/>
          <w:u w:val="single"/>
        </w:rPr>
        <w:tab/>
      </w:r>
      <w:r>
        <w:rPr>
          <w:rFonts w:hint="eastAsia" w:hAnsi="宋体" w:cs="宋体"/>
          <w:sz w:val="21"/>
          <w:szCs w:val="21"/>
        </w:rPr>
        <w:t>在建设营</w:t>
      </w:r>
      <w:r>
        <w:rPr>
          <w:rFonts w:hint="eastAsia" w:hAnsi="宋体" w:cs="宋体"/>
          <w:spacing w:val="-16"/>
          <w:sz w:val="21"/>
          <w:szCs w:val="21"/>
        </w:rPr>
        <w:t>运</w:t>
      </w:r>
      <w:r>
        <w:rPr>
          <w:rFonts w:hint="eastAsia" w:hAnsi="宋体" w:cs="宋体"/>
          <w:sz w:val="21"/>
          <w:szCs w:val="21"/>
        </w:rPr>
        <w:t>中存在的潜在风险隐患、管理漏洞、损失浪费和重大违法违规等突出问题，深入分析产生问题的原因，从提高投资绩效、完善制度、规范项目管理等方面提出建议，促进项目健康运行。</w:t>
      </w:r>
    </w:p>
    <w:p>
      <w:pPr>
        <w:spacing w:line="360" w:lineRule="auto"/>
        <w:ind w:firstLine="426" w:firstLineChars="202"/>
        <w:rPr>
          <w:rFonts w:hAnsi="宋体" w:cs="宋体"/>
          <w:b/>
          <w:bCs/>
          <w:sz w:val="21"/>
          <w:szCs w:val="21"/>
        </w:rPr>
      </w:pPr>
      <w:r>
        <w:rPr>
          <w:rFonts w:hint="eastAsia" w:hAnsi="宋体" w:cs="宋体"/>
          <w:b/>
          <w:bCs/>
          <w:sz w:val="21"/>
          <w:szCs w:val="21"/>
        </w:rPr>
        <w:t>（二）审计的方式和主要内容</w:t>
      </w:r>
    </w:p>
    <w:p>
      <w:pPr>
        <w:pStyle w:val="29"/>
        <w:numPr>
          <w:ilvl w:val="0"/>
          <w:numId w:val="6"/>
        </w:numPr>
        <w:tabs>
          <w:tab w:val="left" w:pos="5080"/>
        </w:tabs>
        <w:spacing w:line="360" w:lineRule="auto"/>
        <w:ind w:left="0" w:right="84" w:firstLine="426" w:firstLineChars="0"/>
        <w:rPr>
          <w:rFonts w:hAnsi="宋体" w:cs="宋体"/>
          <w:sz w:val="21"/>
          <w:szCs w:val="21"/>
        </w:rPr>
      </w:pPr>
      <w:r>
        <w:rPr>
          <w:rFonts w:hint="eastAsia" w:hAnsi="宋体" w:cs="宋体"/>
          <w:sz w:val="21"/>
          <w:szCs w:val="21"/>
        </w:rPr>
        <w:t>甲方全面负责本项目财务审计的组织、协调、指导和监督乙方开展审计工作，对乙方提交的审计结论进行复核（重大问题必须全部纳入复核）。</w:t>
      </w:r>
    </w:p>
    <w:p>
      <w:pPr>
        <w:pStyle w:val="29"/>
        <w:numPr>
          <w:ilvl w:val="0"/>
          <w:numId w:val="6"/>
        </w:numPr>
        <w:tabs>
          <w:tab w:val="left" w:pos="5080"/>
        </w:tabs>
        <w:spacing w:line="360" w:lineRule="auto"/>
        <w:ind w:left="0" w:right="84" w:firstLine="426" w:firstLineChars="0"/>
        <w:rPr>
          <w:rFonts w:hAnsi="宋体" w:cs="宋体"/>
          <w:sz w:val="21"/>
          <w:szCs w:val="21"/>
        </w:rPr>
      </w:pPr>
      <w:r>
        <w:rPr>
          <w:rFonts w:hint="eastAsia" w:hAnsi="宋体" w:cs="宋体"/>
          <w:sz w:val="21"/>
          <w:szCs w:val="21"/>
        </w:rPr>
        <w:t>乙方除负责对财务审计外，还应组织协调工程结算审计单位参与对项目资金的筹集、拨付、使用、结算、项目计划、立项审批、实施进度等审计工作，以及对项目节概、工期提前、提高绩效、规范管理和制度完善等方面的分析工作，确保项目审计完整性。财务审计应在被审计单位审核认定的范围和数据基础上进行全面审计，最终形成竣工决算审计结论，且对形成的结论负责。所有审计结论必须有审计取证单和审计工作底稿作为支撑。</w:t>
      </w:r>
    </w:p>
    <w:p>
      <w:pPr>
        <w:pStyle w:val="29"/>
        <w:numPr>
          <w:ilvl w:val="0"/>
          <w:numId w:val="6"/>
        </w:numPr>
        <w:tabs>
          <w:tab w:val="left" w:pos="5080"/>
        </w:tabs>
        <w:spacing w:line="360" w:lineRule="auto"/>
        <w:ind w:left="0" w:right="565" w:firstLine="426" w:firstLineChars="0"/>
        <w:rPr>
          <w:rFonts w:hAnsi="宋体" w:cs="宋体"/>
          <w:spacing w:val="-16"/>
          <w:sz w:val="21"/>
        </w:rPr>
      </w:pPr>
      <w:r>
        <w:rPr>
          <w:rFonts w:hint="eastAsia" w:hAnsi="宋体" w:cs="宋体"/>
          <w:sz w:val="21"/>
        </w:rPr>
        <w:t>乙方承担本项目竣工财务决算审计工作，预估送审金额为</w:t>
      </w:r>
      <w:r>
        <w:rPr>
          <w:rFonts w:hint="eastAsia" w:hAnsi="宋体" w:cs="宋体"/>
          <w:sz w:val="21"/>
          <w:u w:val="single"/>
        </w:rPr>
        <w:t xml:space="preserve">  </w:t>
      </w:r>
      <w:r>
        <w:rPr>
          <w:rFonts w:hint="eastAsia" w:hAnsi="宋体" w:cs="宋体"/>
          <w:sz w:val="21"/>
          <w:u w:val="single"/>
        </w:rPr>
        <w:tab/>
      </w:r>
      <w:r>
        <w:rPr>
          <w:rFonts w:hint="eastAsia" w:hAnsi="宋体" w:cs="宋体"/>
          <w:sz w:val="21"/>
        </w:rPr>
        <w:t>万元</w:t>
      </w:r>
      <w:r>
        <w:rPr>
          <w:rFonts w:hint="eastAsia" w:hAnsi="宋体" w:cs="宋体"/>
          <w:spacing w:val="-16"/>
          <w:sz w:val="21"/>
        </w:rPr>
        <w:t>。</w:t>
      </w:r>
    </w:p>
    <w:p>
      <w:pPr>
        <w:pStyle w:val="5"/>
        <w:ind w:firstLine="426" w:firstLineChars="202"/>
        <w:rPr>
          <w:rFonts w:hAnsi="宋体" w:cs="宋体"/>
          <w:sz w:val="21"/>
        </w:rPr>
      </w:pPr>
      <w:r>
        <w:rPr>
          <w:rFonts w:hint="eastAsia" w:hAnsi="宋体" w:cs="宋体"/>
          <w:sz w:val="21"/>
        </w:rPr>
        <w:t>三、合同价格与支付方式</w:t>
      </w:r>
    </w:p>
    <w:p>
      <w:pPr>
        <w:spacing w:line="360" w:lineRule="auto"/>
        <w:ind w:firstLine="426" w:firstLineChars="202"/>
        <w:rPr>
          <w:rFonts w:hAnsi="宋体" w:cs="宋体"/>
          <w:b/>
          <w:bCs/>
          <w:sz w:val="21"/>
          <w:szCs w:val="21"/>
          <w:highlight w:val="yellow"/>
        </w:rPr>
      </w:pPr>
      <w:r>
        <w:rPr>
          <w:rFonts w:hint="eastAsia" w:hAnsi="宋体" w:cs="宋体"/>
          <w:b/>
          <w:bCs/>
          <w:sz w:val="21"/>
          <w:szCs w:val="21"/>
        </w:rPr>
        <w:t>（一）合同价格</w:t>
      </w:r>
    </w:p>
    <w:p>
      <w:pPr>
        <w:tabs>
          <w:tab w:val="left" w:pos="4900"/>
          <w:tab w:val="left" w:pos="6251"/>
        </w:tabs>
        <w:spacing w:line="360" w:lineRule="auto"/>
        <w:ind w:right="84" w:firstLine="424" w:firstLineChars="202"/>
        <w:rPr>
          <w:rFonts w:hAnsi="宋体" w:cs="宋体"/>
          <w:sz w:val="21"/>
          <w:szCs w:val="21"/>
        </w:rPr>
      </w:pPr>
      <w:r>
        <w:rPr>
          <w:rFonts w:hint="eastAsia" w:hAnsi="宋体" w:cs="宋体"/>
          <w:sz w:val="21"/>
          <w:szCs w:val="21"/>
          <w:lang w:val="en-US"/>
        </w:rPr>
        <w:t>1.</w:t>
      </w:r>
      <w:r>
        <w:rPr>
          <w:rFonts w:hint="eastAsia" w:hAnsi="宋体" w:cs="宋体"/>
          <w:sz w:val="21"/>
          <w:szCs w:val="21"/>
        </w:rPr>
        <w:t>全部审计服务费用为人民币</w:t>
      </w:r>
      <w:r>
        <w:rPr>
          <w:rFonts w:hint="eastAsia" w:hAnsi="宋体" w:cs="宋体"/>
          <w:sz w:val="21"/>
          <w:szCs w:val="21"/>
          <w:u w:val="single"/>
        </w:rPr>
        <w:t xml:space="preserve"> </w:t>
      </w:r>
      <w:r>
        <w:rPr>
          <w:rFonts w:hint="eastAsia" w:hAnsi="宋体" w:cs="宋体"/>
          <w:sz w:val="21"/>
          <w:szCs w:val="21"/>
          <w:u w:val="single"/>
        </w:rPr>
        <w:tab/>
      </w:r>
      <w:r>
        <w:rPr>
          <w:rFonts w:hint="eastAsia" w:hAnsi="宋体" w:cs="宋体"/>
          <w:spacing w:val="-8"/>
          <w:sz w:val="21"/>
          <w:szCs w:val="21"/>
        </w:rPr>
        <w:t>元</w:t>
      </w:r>
      <w:r>
        <w:rPr>
          <w:rFonts w:hint="eastAsia" w:hAnsi="宋体" w:cs="宋体"/>
          <w:sz w:val="21"/>
          <w:szCs w:val="21"/>
        </w:rPr>
        <w:t>（大写：</w:t>
      </w:r>
      <w:r>
        <w:rPr>
          <w:rFonts w:hint="eastAsia" w:hAnsi="宋体" w:cs="宋体"/>
          <w:sz w:val="21"/>
          <w:szCs w:val="21"/>
        </w:rPr>
        <w:tab/>
      </w:r>
      <w:r>
        <w:rPr>
          <w:rFonts w:hint="eastAsia" w:hAnsi="宋体" w:cs="宋体"/>
          <w:sz w:val="21"/>
          <w:szCs w:val="21"/>
        </w:rPr>
        <w:t>元整</w:t>
      </w:r>
      <w:r>
        <w:rPr>
          <w:rFonts w:hint="eastAsia" w:hAnsi="宋体" w:cs="宋体"/>
          <w:spacing w:val="-7"/>
          <w:sz w:val="21"/>
          <w:szCs w:val="21"/>
        </w:rPr>
        <w:t>），</w:t>
      </w:r>
      <w:r>
        <w:rPr>
          <w:rFonts w:hint="eastAsia" w:hAnsi="宋体" w:cs="宋体"/>
          <w:sz w:val="21"/>
          <w:szCs w:val="21"/>
        </w:rPr>
        <w:t>该审计费用由</w:t>
      </w:r>
      <w:r>
        <w:rPr>
          <w:rFonts w:hint="eastAsia" w:hAnsi="宋体" w:cs="宋体"/>
          <w:sz w:val="21"/>
          <w:szCs w:val="21"/>
          <w:lang w:val="en-US"/>
        </w:rPr>
        <w:t>甲</w:t>
      </w:r>
      <w:r>
        <w:rPr>
          <w:rFonts w:hint="eastAsia" w:hAnsi="宋体" w:cs="宋体"/>
          <w:sz w:val="21"/>
          <w:szCs w:val="21"/>
        </w:rPr>
        <w:t>方</w:t>
      </w:r>
      <w:r>
        <w:rPr>
          <w:rFonts w:hint="eastAsia" w:hAnsi="宋体" w:cs="宋体"/>
          <w:sz w:val="21"/>
          <w:szCs w:val="21"/>
          <w:lang w:val="en-US"/>
        </w:rPr>
        <w:t>2</w:t>
      </w:r>
      <w:r>
        <w:rPr>
          <w:rFonts w:hint="eastAsia" w:hAnsi="宋体" w:cs="宋体"/>
          <w:sz w:val="21"/>
          <w:szCs w:val="21"/>
        </w:rPr>
        <w:t>按本合同支付。</w:t>
      </w:r>
    </w:p>
    <w:p>
      <w:pPr>
        <w:numPr>
          <w:ilvl w:val="255"/>
          <w:numId w:val="0"/>
        </w:numPr>
        <w:tabs>
          <w:tab w:val="left" w:pos="963"/>
        </w:tabs>
        <w:spacing w:line="360" w:lineRule="auto"/>
        <w:ind w:right="84" w:firstLine="420" w:firstLineChars="200"/>
        <w:rPr>
          <w:rFonts w:hAnsi="宋体" w:cs="宋体"/>
          <w:sz w:val="21"/>
          <w:lang w:val="en-US"/>
        </w:rPr>
      </w:pPr>
      <w:r>
        <w:rPr>
          <w:rFonts w:hint="eastAsia" w:hAnsi="宋体" w:cs="宋体"/>
          <w:sz w:val="21"/>
          <w:lang w:val="en-US"/>
        </w:rPr>
        <w:t>2.</w:t>
      </w:r>
      <w:r>
        <w:rPr>
          <w:rFonts w:hAnsi="宋体" w:cs="宋体"/>
          <w:sz w:val="21"/>
          <w:lang w:val="en-US"/>
        </w:rPr>
        <w:t>本次审计服务费用含税总额为人民币</w:t>
      </w:r>
      <w:r>
        <w:rPr>
          <w:rFonts w:hint="eastAsia" w:hAnsi="宋体" w:cs="宋体"/>
          <w:sz w:val="21"/>
          <w:lang w:val="en-US"/>
        </w:rPr>
        <w:t xml:space="preserve">   </w:t>
      </w:r>
      <w:r>
        <w:rPr>
          <w:rFonts w:hAnsi="宋体" w:cs="宋体"/>
          <w:sz w:val="21"/>
          <w:lang w:val="en-US"/>
        </w:rPr>
        <w:t>元（大写：</w:t>
      </w:r>
      <w:r>
        <w:rPr>
          <w:rFonts w:hint="eastAsia" w:hAnsi="宋体" w:cs="宋体"/>
          <w:sz w:val="21"/>
          <w:lang w:val="en-US"/>
        </w:rPr>
        <w:t xml:space="preserve">   </w:t>
      </w:r>
      <w:r>
        <w:rPr>
          <w:rFonts w:hAnsi="宋体" w:cs="宋体"/>
          <w:sz w:val="21"/>
          <w:lang w:val="en-US"/>
        </w:rPr>
        <w:t>），其中不含税价格为：</w:t>
      </w:r>
      <w:r>
        <w:rPr>
          <w:rFonts w:hint="eastAsia" w:hAnsi="宋体" w:cs="宋体"/>
          <w:sz w:val="21"/>
          <w:lang w:val="en-US"/>
        </w:rPr>
        <w:t xml:space="preserve"> </w:t>
      </w:r>
      <w:r>
        <w:rPr>
          <w:rFonts w:hAnsi="宋体" w:cs="宋体"/>
          <w:sz w:val="21"/>
          <w:lang w:val="en-US"/>
        </w:rPr>
        <w:t xml:space="preserve"> 元；税费为：</w:t>
      </w:r>
      <w:r>
        <w:rPr>
          <w:rFonts w:hint="eastAsia" w:hAnsi="宋体" w:cs="宋体"/>
          <w:sz w:val="21"/>
          <w:lang w:val="en-US"/>
        </w:rPr>
        <w:t xml:space="preserve"> </w:t>
      </w:r>
      <w:r>
        <w:rPr>
          <w:rFonts w:hAnsi="宋体" w:cs="宋体"/>
          <w:sz w:val="21"/>
          <w:lang w:val="en-US"/>
        </w:rPr>
        <w:t xml:space="preserve"> 元。包括但不限于乙方及乙方工作人员咨询服务费用、税费、乙方工作人员完成本次咨询服务事宜正常发生的交通、住宿、电话、传真、外地差旅费等支出。除此之外，不再承担乙方其他任何费用。</w:t>
      </w:r>
    </w:p>
    <w:p>
      <w:pPr>
        <w:numPr>
          <w:ilvl w:val="255"/>
          <w:numId w:val="0"/>
        </w:numPr>
        <w:spacing w:line="360" w:lineRule="auto"/>
        <w:ind w:firstLine="426" w:firstLineChars="202"/>
        <w:rPr>
          <w:rFonts w:hAnsi="宋体" w:cs="宋体"/>
          <w:sz w:val="21"/>
          <w:lang w:val="en-US"/>
        </w:rPr>
      </w:pPr>
      <w:r>
        <w:rPr>
          <w:rFonts w:hint="eastAsia" w:hAnsi="宋体" w:cs="宋体"/>
          <w:b/>
          <w:bCs/>
          <w:sz w:val="21"/>
          <w:szCs w:val="21"/>
        </w:rPr>
        <w:t>（二）支付方式</w:t>
      </w:r>
    </w:p>
    <w:p>
      <w:pPr>
        <w:numPr>
          <w:ilvl w:val="255"/>
          <w:numId w:val="0"/>
        </w:numPr>
        <w:tabs>
          <w:tab w:val="left" w:pos="963"/>
        </w:tabs>
        <w:spacing w:line="360" w:lineRule="auto"/>
        <w:ind w:right="84" w:firstLine="420" w:firstLineChars="200"/>
        <w:rPr>
          <w:rFonts w:hAnsi="宋体" w:cs="宋体"/>
          <w:sz w:val="21"/>
          <w:lang w:val="en-US"/>
        </w:rPr>
      </w:pPr>
      <w:r>
        <w:rPr>
          <w:rFonts w:hAnsi="宋体" w:cs="宋体"/>
          <w:sz w:val="21"/>
          <w:lang w:val="en-US"/>
        </w:rPr>
        <w:t>竣工财务决算审计结束，乙方按甲方</w:t>
      </w:r>
      <w:r>
        <w:rPr>
          <w:rFonts w:hint="eastAsia" w:hAnsi="宋体" w:cs="宋体"/>
          <w:sz w:val="21"/>
          <w:lang w:val="en-US"/>
        </w:rPr>
        <w:t>2</w:t>
      </w:r>
      <w:r>
        <w:rPr>
          <w:rFonts w:hAnsi="宋体" w:cs="宋体"/>
          <w:sz w:val="21"/>
          <w:lang w:val="en-US"/>
        </w:rPr>
        <w:t>要求，向甲方</w:t>
      </w:r>
      <w:r>
        <w:rPr>
          <w:rFonts w:hint="eastAsia" w:hAnsi="宋体" w:cs="宋体"/>
          <w:sz w:val="21"/>
          <w:lang w:val="en-US"/>
        </w:rPr>
        <w:t>2</w:t>
      </w:r>
      <w:r>
        <w:rPr>
          <w:rFonts w:hAnsi="宋体" w:cs="宋体"/>
          <w:sz w:val="21"/>
          <w:lang w:val="en-US"/>
        </w:rPr>
        <w:t>提交正式审计报告一式【陆】份及合法有效足额的发票（增值税专用发票）后，甲方</w:t>
      </w:r>
      <w:r>
        <w:rPr>
          <w:rFonts w:hint="eastAsia" w:hAnsi="宋体" w:cs="宋体"/>
          <w:sz w:val="21"/>
          <w:lang w:val="en-US"/>
        </w:rPr>
        <w:t>2</w:t>
      </w:r>
      <w:r>
        <w:rPr>
          <w:rFonts w:hAnsi="宋体" w:cs="宋体"/>
          <w:sz w:val="21"/>
          <w:lang w:val="en-US"/>
        </w:rPr>
        <w:t>在14个工作日内向乙方一次性支付审计费用。</w:t>
      </w:r>
      <w:r>
        <w:rPr>
          <w:rFonts w:hint="eastAsia" w:hAnsi="宋体" w:cs="宋体"/>
          <w:sz w:val="21"/>
          <w:szCs w:val="21"/>
          <w:lang w:val="en-US"/>
        </w:rPr>
        <w:t>如因乙方未能及时提交所需的相关资料和票据，或提交的资料和票据不能满足甲方2的付款要求造成付款延误，甲方2不承担逾期付款的责任。</w:t>
      </w:r>
    </w:p>
    <w:p>
      <w:pPr>
        <w:pStyle w:val="5"/>
        <w:ind w:firstLine="426" w:firstLineChars="202"/>
        <w:rPr>
          <w:rFonts w:hAnsi="宋体" w:cs="宋体"/>
          <w:sz w:val="21"/>
          <w:szCs w:val="21"/>
        </w:rPr>
      </w:pPr>
      <w:r>
        <w:rPr>
          <w:rFonts w:hint="eastAsia" w:hAnsi="宋体" w:cs="宋体"/>
          <w:sz w:val="21"/>
          <w:szCs w:val="21"/>
        </w:rPr>
        <w:t>四、审计方式及时间期限</w:t>
      </w:r>
    </w:p>
    <w:p>
      <w:pPr>
        <w:tabs>
          <w:tab w:val="left" w:pos="4900"/>
          <w:tab w:val="left" w:pos="6251"/>
        </w:tabs>
        <w:spacing w:line="360" w:lineRule="auto"/>
        <w:ind w:right="84" w:firstLine="387" w:firstLineChars="202"/>
        <w:rPr>
          <w:rFonts w:hAnsi="宋体" w:cs="宋体"/>
          <w:spacing w:val="-9"/>
          <w:sz w:val="21"/>
          <w:szCs w:val="21"/>
        </w:rPr>
      </w:pPr>
      <w:r>
        <w:rPr>
          <w:rFonts w:hint="eastAsia" w:hAnsi="宋体" w:cs="宋体"/>
          <w:spacing w:val="-9"/>
          <w:sz w:val="21"/>
          <w:szCs w:val="21"/>
        </w:rPr>
        <w:t>（一）审计方式：就地审计</w:t>
      </w:r>
    </w:p>
    <w:p>
      <w:pPr>
        <w:tabs>
          <w:tab w:val="left" w:pos="4900"/>
          <w:tab w:val="left" w:pos="6251"/>
        </w:tabs>
        <w:spacing w:line="360" w:lineRule="auto"/>
        <w:ind w:right="84" w:firstLine="424" w:firstLineChars="202"/>
        <w:rPr>
          <w:rFonts w:hAnsi="宋体" w:cs="宋体"/>
          <w:spacing w:val="-2"/>
          <w:sz w:val="21"/>
          <w:szCs w:val="21"/>
        </w:rPr>
      </w:pPr>
      <w:r>
        <w:rPr>
          <w:rFonts w:hint="eastAsia" w:hAnsi="宋体" w:cs="宋体"/>
          <w:sz w:val="21"/>
          <w:szCs w:val="21"/>
        </w:rPr>
        <w:t>（二</w:t>
      </w:r>
      <w:r>
        <w:rPr>
          <w:rFonts w:hint="eastAsia" w:hAnsi="宋体" w:cs="宋体"/>
          <w:spacing w:val="-27"/>
          <w:sz w:val="21"/>
          <w:szCs w:val="21"/>
        </w:rPr>
        <w:t>）</w:t>
      </w:r>
      <w:r>
        <w:rPr>
          <w:rFonts w:hint="eastAsia" w:hAnsi="宋体" w:cs="宋体"/>
          <w:spacing w:val="-9"/>
          <w:sz w:val="21"/>
          <w:szCs w:val="21"/>
        </w:rPr>
        <w:t xml:space="preserve">完成时限：按甲方通知的时间起算 </w:t>
      </w:r>
      <w:r>
        <w:rPr>
          <w:rFonts w:hint="eastAsia" w:hAnsi="宋体" w:cs="宋体"/>
          <w:sz w:val="21"/>
          <w:szCs w:val="21"/>
          <w:u w:val="single"/>
        </w:rPr>
        <w:t xml:space="preserve">      </w:t>
      </w:r>
      <w:r>
        <w:rPr>
          <w:rFonts w:hint="eastAsia" w:hAnsi="宋体" w:cs="宋体"/>
          <w:spacing w:val="-16"/>
          <w:sz w:val="21"/>
          <w:szCs w:val="21"/>
          <w:u w:val="single"/>
        </w:rPr>
        <w:t xml:space="preserve"> </w:t>
      </w:r>
      <w:r>
        <w:rPr>
          <w:rFonts w:hint="eastAsia" w:hAnsi="宋体" w:cs="宋体"/>
          <w:spacing w:val="-16"/>
          <w:sz w:val="21"/>
          <w:szCs w:val="21"/>
        </w:rPr>
        <w:t>日历天</w:t>
      </w:r>
      <w:r>
        <w:rPr>
          <w:rFonts w:hint="eastAsia" w:hAnsi="宋体" w:cs="宋体"/>
          <w:spacing w:val="-2"/>
          <w:sz w:val="21"/>
          <w:szCs w:val="21"/>
        </w:rPr>
        <w:t>内完成财务决算审计并提交审计报告。</w:t>
      </w:r>
    </w:p>
    <w:p>
      <w:pPr>
        <w:tabs>
          <w:tab w:val="left" w:pos="4900"/>
          <w:tab w:val="left" w:pos="6251"/>
        </w:tabs>
        <w:spacing w:line="360" w:lineRule="auto"/>
        <w:ind w:right="84" w:firstLine="424" w:firstLineChars="202"/>
        <w:rPr>
          <w:rFonts w:hAnsi="宋体" w:cs="宋体"/>
          <w:sz w:val="21"/>
          <w:szCs w:val="21"/>
        </w:rPr>
      </w:pPr>
      <w:r>
        <w:rPr>
          <w:rFonts w:hint="eastAsia" w:hAnsi="宋体" w:cs="宋体"/>
          <w:sz w:val="21"/>
          <w:szCs w:val="21"/>
        </w:rPr>
        <w:t>乙方因客观原因不能按期完成审计事项的，应于期满十日前向</w:t>
      </w:r>
      <w:r>
        <w:rPr>
          <w:rFonts w:hint="eastAsia" w:hAnsi="宋体" w:cs="宋体"/>
          <w:sz w:val="21"/>
          <w:szCs w:val="21"/>
          <w:lang w:val="en-US"/>
        </w:rPr>
        <w:t>甲</w:t>
      </w:r>
      <w:r>
        <w:rPr>
          <w:rFonts w:hint="eastAsia" w:hAnsi="宋体" w:cs="宋体"/>
          <w:sz w:val="21"/>
          <w:szCs w:val="21"/>
        </w:rPr>
        <w:t>方提出延期的申请并经甲方审定同意，具体延长期限由甲方确定。</w:t>
      </w:r>
    </w:p>
    <w:p>
      <w:pPr>
        <w:pStyle w:val="5"/>
        <w:ind w:firstLine="426" w:firstLineChars="202"/>
        <w:rPr>
          <w:rFonts w:hAnsi="宋体" w:cs="宋体"/>
          <w:sz w:val="21"/>
          <w:szCs w:val="21"/>
        </w:rPr>
      </w:pPr>
      <w:r>
        <w:rPr>
          <w:rFonts w:hint="eastAsia" w:hAnsi="宋体" w:cs="宋体"/>
          <w:sz w:val="21"/>
          <w:szCs w:val="21"/>
        </w:rPr>
        <w:t>五、组成协议的文件</w:t>
      </w:r>
    </w:p>
    <w:p>
      <w:pPr>
        <w:spacing w:line="360" w:lineRule="auto"/>
        <w:ind w:left="331" w:right="672" w:firstLine="387" w:firstLineChars="202"/>
        <w:rPr>
          <w:rFonts w:hAnsi="宋体" w:cs="宋体"/>
          <w:spacing w:val="-9"/>
          <w:sz w:val="21"/>
          <w:szCs w:val="21"/>
        </w:rPr>
      </w:pPr>
      <w:r>
        <w:rPr>
          <w:rFonts w:hint="eastAsia" w:hAnsi="宋体" w:cs="宋体"/>
          <w:spacing w:val="-9"/>
          <w:sz w:val="21"/>
          <w:szCs w:val="21"/>
        </w:rPr>
        <w:t>（一）本合同</w:t>
      </w:r>
    </w:p>
    <w:p>
      <w:pPr>
        <w:spacing w:line="360" w:lineRule="auto"/>
        <w:ind w:left="331" w:right="672" w:firstLine="387" w:firstLineChars="202"/>
        <w:rPr>
          <w:rFonts w:hAnsi="宋体" w:cs="宋体"/>
          <w:spacing w:val="-9"/>
          <w:sz w:val="21"/>
          <w:szCs w:val="21"/>
        </w:rPr>
      </w:pPr>
      <w:r>
        <w:rPr>
          <w:rFonts w:hint="eastAsia" w:hAnsi="宋体" w:cs="宋体"/>
          <w:spacing w:val="-9"/>
          <w:sz w:val="21"/>
          <w:szCs w:val="21"/>
        </w:rPr>
        <w:t>（二）附件</w:t>
      </w:r>
    </w:p>
    <w:p>
      <w:pPr>
        <w:pStyle w:val="5"/>
        <w:ind w:firstLine="426" w:firstLineChars="202"/>
        <w:rPr>
          <w:rFonts w:hAnsi="宋体" w:cs="宋体"/>
          <w:sz w:val="21"/>
          <w:szCs w:val="21"/>
        </w:rPr>
      </w:pPr>
      <w:r>
        <w:rPr>
          <w:rFonts w:hint="eastAsia" w:hAnsi="宋体" w:cs="宋体"/>
          <w:sz w:val="21"/>
          <w:szCs w:val="21"/>
        </w:rPr>
        <w:t>六、权利和义务</w:t>
      </w:r>
    </w:p>
    <w:p>
      <w:pPr>
        <w:spacing w:line="360" w:lineRule="auto"/>
        <w:ind w:firstLine="426" w:firstLineChars="202"/>
        <w:rPr>
          <w:rFonts w:hAnsi="宋体" w:cs="宋体"/>
          <w:b/>
          <w:bCs/>
          <w:sz w:val="21"/>
          <w:szCs w:val="21"/>
        </w:rPr>
      </w:pPr>
      <w:r>
        <w:rPr>
          <w:rFonts w:hint="eastAsia" w:hAnsi="宋体" w:cs="宋体"/>
          <w:b/>
          <w:bCs/>
          <w:sz w:val="21"/>
          <w:szCs w:val="21"/>
        </w:rPr>
        <w:t>（一）甲方的权利和义务</w:t>
      </w:r>
    </w:p>
    <w:p>
      <w:pPr>
        <w:spacing w:line="360" w:lineRule="auto"/>
        <w:ind w:firstLine="847" w:firstLineChars="402"/>
        <w:rPr>
          <w:rFonts w:hAnsi="宋体" w:cs="宋体"/>
          <w:b/>
          <w:bCs/>
          <w:sz w:val="21"/>
          <w:szCs w:val="21"/>
        </w:rPr>
      </w:pPr>
      <w:r>
        <w:rPr>
          <w:rFonts w:hint="eastAsia" w:hAnsi="宋体" w:cs="宋体"/>
          <w:b/>
          <w:bCs/>
          <w:sz w:val="21"/>
          <w:szCs w:val="21"/>
        </w:rPr>
        <w:t>1.甲方的权利</w:t>
      </w:r>
    </w:p>
    <w:p>
      <w:pPr>
        <w:pStyle w:val="29"/>
        <w:numPr>
          <w:ilvl w:val="255"/>
          <w:numId w:val="0"/>
        </w:numPr>
        <w:spacing w:line="360" w:lineRule="auto"/>
        <w:ind w:right="671" w:firstLine="420" w:firstLineChars="200"/>
        <w:rPr>
          <w:rFonts w:hAnsi="宋体" w:cs="宋体"/>
          <w:sz w:val="21"/>
          <w:szCs w:val="21"/>
        </w:rPr>
      </w:pPr>
      <w:r>
        <w:rPr>
          <w:rFonts w:hint="eastAsia" w:hAnsi="宋体" w:cs="宋体"/>
          <w:sz w:val="21"/>
          <w:szCs w:val="21"/>
        </w:rPr>
        <w:t>（</w:t>
      </w:r>
      <w:r>
        <w:rPr>
          <w:rFonts w:hint="eastAsia" w:hAnsi="宋体" w:cs="宋体"/>
          <w:sz w:val="21"/>
          <w:szCs w:val="21"/>
          <w:lang w:val="en-US"/>
        </w:rPr>
        <w:t>1</w:t>
      </w:r>
      <w:r>
        <w:rPr>
          <w:rFonts w:hint="eastAsia" w:hAnsi="宋体" w:cs="宋体"/>
          <w:sz w:val="21"/>
          <w:szCs w:val="21"/>
        </w:rPr>
        <w:t>）有权了解工作进展情况并监督乙方审计纪律的执行。</w:t>
      </w:r>
    </w:p>
    <w:p>
      <w:pPr>
        <w:pStyle w:val="29"/>
        <w:numPr>
          <w:ilvl w:val="255"/>
          <w:numId w:val="0"/>
        </w:numPr>
        <w:spacing w:line="360" w:lineRule="auto"/>
        <w:ind w:right="671" w:firstLine="420" w:firstLineChars="200"/>
        <w:rPr>
          <w:rFonts w:hAnsi="宋体" w:cs="宋体"/>
          <w:sz w:val="21"/>
          <w:szCs w:val="21"/>
        </w:rPr>
      </w:pPr>
      <w:r>
        <w:rPr>
          <w:rFonts w:hint="eastAsia" w:hAnsi="宋体" w:cs="宋体"/>
          <w:sz w:val="21"/>
          <w:szCs w:val="21"/>
        </w:rPr>
        <w:t>（</w:t>
      </w:r>
      <w:r>
        <w:rPr>
          <w:rFonts w:hint="eastAsia" w:hAnsi="宋体" w:cs="宋体"/>
          <w:sz w:val="21"/>
          <w:szCs w:val="21"/>
          <w:lang w:val="en-US"/>
        </w:rPr>
        <w:t>2</w:t>
      </w:r>
      <w:r>
        <w:rPr>
          <w:rFonts w:hint="eastAsia" w:hAnsi="宋体" w:cs="宋体"/>
          <w:sz w:val="21"/>
          <w:szCs w:val="21"/>
        </w:rPr>
        <w:t xml:space="preserve">）有权对乙方审计过程中提出的具体问题阐述意见或进行说明。  </w:t>
      </w:r>
    </w:p>
    <w:p>
      <w:pPr>
        <w:spacing w:line="360" w:lineRule="auto"/>
        <w:ind w:left="331" w:right="671" w:firstLine="426" w:firstLineChars="202"/>
        <w:rPr>
          <w:rFonts w:hAnsi="宋体" w:cs="宋体"/>
          <w:b/>
          <w:sz w:val="21"/>
        </w:rPr>
      </w:pPr>
      <w:r>
        <w:rPr>
          <w:rFonts w:hint="eastAsia" w:hAnsi="宋体" w:cs="宋体"/>
          <w:b/>
          <w:sz w:val="21"/>
        </w:rPr>
        <w:t>2.甲方的义务</w:t>
      </w:r>
    </w:p>
    <w:p>
      <w:pPr>
        <w:pStyle w:val="29"/>
        <w:numPr>
          <w:ilvl w:val="255"/>
          <w:numId w:val="0"/>
        </w:numPr>
        <w:spacing w:line="360" w:lineRule="auto"/>
        <w:ind w:left="426" w:right="84"/>
        <w:rPr>
          <w:rFonts w:hAnsi="宋体" w:cs="宋体"/>
          <w:sz w:val="21"/>
          <w:szCs w:val="21"/>
        </w:rPr>
      </w:pPr>
      <w:r>
        <w:rPr>
          <w:rFonts w:hint="eastAsia" w:hAnsi="宋体" w:cs="宋体"/>
          <w:sz w:val="21"/>
          <w:szCs w:val="21"/>
        </w:rPr>
        <w:t>（</w:t>
      </w:r>
      <w:r>
        <w:rPr>
          <w:rFonts w:hint="eastAsia" w:hAnsi="宋体" w:cs="宋体"/>
          <w:sz w:val="21"/>
          <w:szCs w:val="21"/>
          <w:lang w:val="en-US"/>
        </w:rPr>
        <w:t>1</w:t>
      </w:r>
      <w:r>
        <w:rPr>
          <w:rFonts w:hint="eastAsia" w:hAnsi="宋体" w:cs="宋体"/>
          <w:sz w:val="21"/>
          <w:szCs w:val="21"/>
        </w:rPr>
        <w:t>）负责配合实施本项目竣工决算审计工作。</w:t>
      </w:r>
    </w:p>
    <w:p>
      <w:pPr>
        <w:pStyle w:val="29"/>
        <w:numPr>
          <w:ilvl w:val="255"/>
          <w:numId w:val="0"/>
        </w:numPr>
        <w:spacing w:line="360" w:lineRule="auto"/>
        <w:ind w:left="426" w:right="84"/>
        <w:rPr>
          <w:rFonts w:hAnsi="宋体" w:cs="宋体"/>
          <w:sz w:val="21"/>
          <w:szCs w:val="21"/>
        </w:rPr>
      </w:pPr>
      <w:r>
        <w:rPr>
          <w:rFonts w:hint="eastAsia" w:hAnsi="宋体" w:cs="宋体"/>
          <w:sz w:val="21"/>
          <w:szCs w:val="21"/>
        </w:rPr>
        <w:t>（</w:t>
      </w:r>
      <w:r>
        <w:rPr>
          <w:rFonts w:hint="eastAsia" w:hAnsi="宋体" w:cs="宋体"/>
          <w:sz w:val="21"/>
          <w:szCs w:val="21"/>
          <w:lang w:val="en-US"/>
        </w:rPr>
        <w:t>2</w:t>
      </w:r>
      <w:r>
        <w:rPr>
          <w:rFonts w:hint="eastAsia" w:hAnsi="宋体" w:cs="宋体"/>
          <w:sz w:val="21"/>
          <w:szCs w:val="21"/>
        </w:rPr>
        <w:t>）负责与项目公司进行协调，为乙方开展工作提供外部条件。</w:t>
      </w:r>
    </w:p>
    <w:p>
      <w:pPr>
        <w:pStyle w:val="29"/>
        <w:numPr>
          <w:ilvl w:val="255"/>
          <w:numId w:val="0"/>
        </w:numPr>
        <w:spacing w:line="360" w:lineRule="auto"/>
        <w:ind w:right="84" w:firstLine="420" w:firstLineChars="200"/>
        <w:rPr>
          <w:rFonts w:hAnsi="宋体" w:cs="宋体"/>
          <w:sz w:val="21"/>
          <w:szCs w:val="21"/>
        </w:rPr>
      </w:pPr>
      <w:r>
        <w:rPr>
          <w:rFonts w:hint="eastAsia" w:hAnsi="宋体" w:cs="宋体"/>
          <w:sz w:val="21"/>
          <w:szCs w:val="21"/>
        </w:rPr>
        <w:t>（</w:t>
      </w:r>
      <w:r>
        <w:rPr>
          <w:rFonts w:hint="eastAsia" w:hAnsi="宋体" w:cs="宋体"/>
          <w:sz w:val="21"/>
          <w:szCs w:val="21"/>
          <w:lang w:val="en-US"/>
        </w:rPr>
        <w:t>3</w:t>
      </w:r>
      <w:r>
        <w:rPr>
          <w:rFonts w:hint="eastAsia" w:hAnsi="宋体" w:cs="宋体"/>
          <w:sz w:val="21"/>
          <w:szCs w:val="21"/>
        </w:rPr>
        <w:t>）负责督促项目公司及时书面答复乙方提出的关于本项目审计事宜，解决阻碍乙方审计工作正常推进的相关问题。</w:t>
      </w:r>
    </w:p>
    <w:p>
      <w:pPr>
        <w:spacing w:line="360" w:lineRule="auto"/>
        <w:ind w:left="331" w:right="671" w:firstLine="426" w:firstLineChars="202"/>
        <w:rPr>
          <w:rFonts w:hAnsi="宋体" w:cs="宋体"/>
          <w:b/>
          <w:bCs/>
          <w:sz w:val="21"/>
          <w:szCs w:val="21"/>
        </w:rPr>
      </w:pPr>
      <w:r>
        <w:rPr>
          <w:rFonts w:hint="eastAsia" w:hAnsi="宋体" w:cs="宋体"/>
          <w:b/>
          <w:bCs/>
          <w:sz w:val="21"/>
          <w:szCs w:val="21"/>
        </w:rPr>
        <w:t>（二）乙方的权利和义务</w:t>
      </w:r>
    </w:p>
    <w:p>
      <w:pPr>
        <w:spacing w:line="360" w:lineRule="auto"/>
        <w:ind w:left="331" w:right="671" w:firstLine="426" w:firstLineChars="202"/>
        <w:rPr>
          <w:rFonts w:hAnsi="宋体" w:cs="宋体"/>
          <w:b/>
          <w:bCs/>
          <w:sz w:val="21"/>
          <w:szCs w:val="21"/>
        </w:rPr>
      </w:pPr>
      <w:r>
        <w:rPr>
          <w:rFonts w:hint="eastAsia" w:hAnsi="宋体" w:cs="宋体"/>
          <w:b/>
          <w:bCs/>
          <w:sz w:val="21"/>
          <w:szCs w:val="21"/>
        </w:rPr>
        <w:t>1.乙方的权利</w:t>
      </w:r>
    </w:p>
    <w:p>
      <w:pPr>
        <w:pStyle w:val="29"/>
        <w:numPr>
          <w:ilvl w:val="255"/>
          <w:numId w:val="0"/>
        </w:numPr>
        <w:spacing w:line="360" w:lineRule="auto"/>
        <w:ind w:left="426" w:right="84"/>
        <w:rPr>
          <w:rFonts w:hAnsi="宋体" w:cs="宋体"/>
          <w:sz w:val="21"/>
          <w:szCs w:val="21"/>
        </w:rPr>
      </w:pPr>
      <w:r>
        <w:rPr>
          <w:rFonts w:hint="eastAsia" w:hAnsi="宋体" w:cs="宋体"/>
          <w:sz w:val="21"/>
          <w:szCs w:val="21"/>
        </w:rPr>
        <w:t>（</w:t>
      </w:r>
      <w:r>
        <w:rPr>
          <w:rFonts w:hint="eastAsia" w:hAnsi="宋体" w:cs="宋体"/>
          <w:sz w:val="21"/>
          <w:szCs w:val="21"/>
          <w:lang w:val="en-US"/>
        </w:rPr>
        <w:t>1</w:t>
      </w:r>
      <w:r>
        <w:rPr>
          <w:rFonts w:hint="eastAsia" w:hAnsi="宋体" w:cs="宋体"/>
          <w:sz w:val="21"/>
          <w:szCs w:val="21"/>
        </w:rPr>
        <w:t>）有权根据相关法律法规、行业准则，严格按照规定程序实施项目审计。</w:t>
      </w:r>
    </w:p>
    <w:p>
      <w:pPr>
        <w:pStyle w:val="29"/>
        <w:numPr>
          <w:ilvl w:val="255"/>
          <w:numId w:val="0"/>
        </w:numPr>
        <w:spacing w:line="360" w:lineRule="auto"/>
        <w:ind w:right="84" w:firstLine="420" w:firstLineChars="200"/>
        <w:rPr>
          <w:rFonts w:hAnsi="宋体" w:cs="宋体"/>
          <w:sz w:val="21"/>
          <w:szCs w:val="21"/>
        </w:rPr>
      </w:pPr>
      <w:r>
        <w:rPr>
          <w:rFonts w:hint="eastAsia" w:hAnsi="宋体" w:cs="宋体"/>
          <w:sz w:val="21"/>
          <w:szCs w:val="21"/>
        </w:rPr>
        <w:t>（</w:t>
      </w:r>
      <w:r>
        <w:rPr>
          <w:rFonts w:hint="eastAsia" w:hAnsi="宋体" w:cs="宋体"/>
          <w:sz w:val="21"/>
          <w:szCs w:val="21"/>
          <w:lang w:val="en-US"/>
        </w:rPr>
        <w:t>2</w:t>
      </w:r>
      <w:r>
        <w:rPr>
          <w:rFonts w:hint="eastAsia" w:hAnsi="宋体" w:cs="宋体"/>
          <w:sz w:val="21"/>
          <w:szCs w:val="21"/>
        </w:rPr>
        <w:t>）乙方在实施项目审计过程中，遇需要甲方组织或协调的事项，有权以书面形式提出获得支持的申请。</w:t>
      </w:r>
    </w:p>
    <w:p>
      <w:pPr>
        <w:pStyle w:val="29"/>
        <w:numPr>
          <w:ilvl w:val="255"/>
          <w:numId w:val="0"/>
        </w:numPr>
        <w:spacing w:line="360" w:lineRule="auto"/>
        <w:ind w:left="426" w:right="84"/>
        <w:rPr>
          <w:rFonts w:hAnsi="宋体" w:cs="宋体"/>
          <w:sz w:val="21"/>
          <w:szCs w:val="21"/>
        </w:rPr>
      </w:pPr>
      <w:r>
        <w:rPr>
          <w:rFonts w:hint="eastAsia" w:hAnsi="宋体" w:cs="宋体"/>
          <w:sz w:val="21"/>
          <w:szCs w:val="21"/>
        </w:rPr>
        <w:t>（</w:t>
      </w:r>
      <w:r>
        <w:rPr>
          <w:rFonts w:hint="eastAsia" w:hAnsi="宋体" w:cs="宋体"/>
          <w:sz w:val="21"/>
          <w:szCs w:val="21"/>
          <w:lang w:val="en-US"/>
        </w:rPr>
        <w:t>3</w:t>
      </w:r>
      <w:r>
        <w:rPr>
          <w:rFonts w:hint="eastAsia" w:hAnsi="宋体" w:cs="宋体"/>
          <w:sz w:val="21"/>
          <w:szCs w:val="21"/>
        </w:rPr>
        <w:t>）收取审计费用的权利。</w:t>
      </w:r>
    </w:p>
    <w:p>
      <w:pPr>
        <w:spacing w:line="360" w:lineRule="auto"/>
        <w:ind w:firstLine="426" w:firstLineChars="202"/>
        <w:rPr>
          <w:rFonts w:hAnsi="宋体" w:cs="宋体"/>
          <w:b/>
          <w:sz w:val="21"/>
        </w:rPr>
      </w:pPr>
      <w:r>
        <w:rPr>
          <w:rFonts w:hint="eastAsia" w:hAnsi="宋体" w:cs="宋体"/>
          <w:b/>
          <w:sz w:val="21"/>
        </w:rPr>
        <w:t>2.乙方的义务</w:t>
      </w:r>
    </w:p>
    <w:p>
      <w:pPr>
        <w:pStyle w:val="29"/>
        <w:numPr>
          <w:ilvl w:val="255"/>
          <w:numId w:val="0"/>
        </w:numPr>
        <w:spacing w:line="360" w:lineRule="auto"/>
        <w:ind w:right="84" w:firstLine="420" w:firstLineChars="200"/>
        <w:rPr>
          <w:rFonts w:hAnsi="宋体" w:cs="宋体"/>
          <w:sz w:val="21"/>
          <w:szCs w:val="21"/>
        </w:rPr>
      </w:pPr>
      <w:r>
        <w:rPr>
          <w:rFonts w:hint="eastAsia" w:hAnsi="宋体" w:cs="宋体"/>
          <w:sz w:val="21"/>
          <w:szCs w:val="21"/>
        </w:rPr>
        <w:t>（</w:t>
      </w:r>
      <w:r>
        <w:rPr>
          <w:rFonts w:hint="eastAsia" w:hAnsi="宋体" w:cs="宋体"/>
          <w:sz w:val="21"/>
          <w:szCs w:val="21"/>
          <w:lang w:val="en-US"/>
        </w:rPr>
        <w:t>1</w:t>
      </w:r>
      <w:r>
        <w:rPr>
          <w:rFonts w:hint="eastAsia" w:hAnsi="宋体" w:cs="宋体"/>
          <w:sz w:val="21"/>
          <w:szCs w:val="21"/>
        </w:rPr>
        <w:t>）根据合同要求实施项目审计，严格执行审计相关法律法规、规章，遵守行业执行准则、  职业道德规范和审计纪律、廉洁从业的规定。</w:t>
      </w:r>
    </w:p>
    <w:p>
      <w:pPr>
        <w:pStyle w:val="29"/>
        <w:numPr>
          <w:ilvl w:val="255"/>
          <w:numId w:val="0"/>
        </w:numPr>
        <w:spacing w:line="360" w:lineRule="auto"/>
        <w:ind w:right="84" w:firstLine="420" w:firstLineChars="200"/>
        <w:rPr>
          <w:rFonts w:hAnsi="宋体" w:cs="宋体"/>
          <w:sz w:val="18"/>
          <w:szCs w:val="21"/>
        </w:rPr>
      </w:pPr>
      <w:r>
        <w:rPr>
          <w:rFonts w:hint="eastAsia" w:hAnsi="宋体" w:cs="宋体"/>
          <w:sz w:val="21"/>
          <w:szCs w:val="21"/>
        </w:rPr>
        <w:t>（</w:t>
      </w:r>
      <w:r>
        <w:rPr>
          <w:rFonts w:hint="eastAsia" w:hAnsi="宋体" w:cs="宋体"/>
          <w:sz w:val="21"/>
          <w:szCs w:val="21"/>
          <w:lang w:val="en-US"/>
        </w:rPr>
        <w:t>2</w:t>
      </w:r>
      <w:r>
        <w:rPr>
          <w:rFonts w:hint="eastAsia" w:hAnsi="宋体" w:cs="宋体"/>
          <w:sz w:val="21"/>
          <w:szCs w:val="21"/>
        </w:rPr>
        <w:t>）接受、实施委托项目审计时应严格执行以下回避要求：</w:t>
      </w:r>
    </w:p>
    <w:p>
      <w:pPr>
        <w:spacing w:line="360" w:lineRule="auto"/>
        <w:ind w:firstLine="497" w:firstLineChars="237"/>
        <w:rPr>
          <w:rFonts w:hAnsi="宋体" w:cs="宋体"/>
          <w:sz w:val="21"/>
          <w:szCs w:val="21"/>
        </w:rPr>
      </w:pPr>
      <w:r>
        <w:rPr>
          <w:rFonts w:hint="eastAsia" w:hAnsi="宋体" w:cs="宋体"/>
          <w:sz w:val="21"/>
          <w:szCs w:val="21"/>
        </w:rPr>
        <w:t>①在接受、实施委托项目审计时，认为存在与被审计单位或审计事项有以下利害关系之一的，</w:t>
      </w:r>
      <w:r>
        <w:rPr>
          <w:rFonts w:hint="eastAsia" w:hAnsi="宋体" w:cs="宋体"/>
          <w:spacing w:val="-10"/>
          <w:sz w:val="21"/>
          <w:szCs w:val="21"/>
        </w:rPr>
        <w:t>应当主动向甲方提出回避申请：机构负责人或其近亲属与被审计单位负责人或直接责任人是夫妻关系、近姻亲关系、三代以内直系血亲或旁系血亲关系的。</w:t>
      </w:r>
    </w:p>
    <w:p>
      <w:pPr>
        <w:spacing w:line="360" w:lineRule="auto"/>
        <w:ind w:firstLine="497" w:firstLineChars="237"/>
        <w:rPr>
          <w:rFonts w:hAnsi="宋体" w:cs="宋体"/>
          <w:sz w:val="21"/>
          <w:szCs w:val="21"/>
        </w:rPr>
      </w:pPr>
      <w:r>
        <w:rPr>
          <w:rFonts w:hint="eastAsia" w:hAnsi="宋体" w:cs="宋体"/>
          <w:sz w:val="21"/>
          <w:szCs w:val="21"/>
        </w:rPr>
        <w:t>②在安排人员实施项目审计时，从业人员本人或其近亲属不得与被审计单位负责人或直接责任人是夫妻关系、近姻亲关系、三代以内直系血亲或旁系血亲关系，不得与审计项目或事项有其他利害关系，或可能影响工作履职的其他情形。</w:t>
      </w:r>
    </w:p>
    <w:p>
      <w:pPr>
        <w:pStyle w:val="29"/>
        <w:numPr>
          <w:ilvl w:val="255"/>
          <w:numId w:val="0"/>
        </w:numPr>
        <w:spacing w:line="360" w:lineRule="auto"/>
        <w:ind w:firstLine="420" w:firstLineChars="200"/>
        <w:rPr>
          <w:rFonts w:hAnsi="宋体" w:cs="宋体"/>
          <w:sz w:val="21"/>
        </w:rPr>
      </w:pPr>
      <w:r>
        <w:rPr>
          <w:rFonts w:hint="eastAsia" w:hAnsi="宋体" w:cs="宋体"/>
          <w:sz w:val="21"/>
        </w:rPr>
        <w:t>（</w:t>
      </w:r>
      <w:r>
        <w:rPr>
          <w:rFonts w:hint="eastAsia" w:hAnsi="宋体" w:cs="宋体"/>
          <w:sz w:val="21"/>
          <w:lang w:val="en-US"/>
        </w:rPr>
        <w:t>3</w:t>
      </w:r>
      <w:r>
        <w:rPr>
          <w:rFonts w:hint="eastAsia" w:hAnsi="宋体" w:cs="宋体"/>
          <w:sz w:val="21"/>
        </w:rPr>
        <w:t>）本项目的负责人：</w:t>
      </w:r>
      <w:r>
        <w:rPr>
          <w:rFonts w:hint="eastAsia" w:hAnsi="宋体" w:cs="宋体"/>
          <w:sz w:val="21"/>
          <w:u w:val="single"/>
        </w:rPr>
        <w:t xml:space="preserve"> </w:t>
      </w:r>
      <w:r>
        <w:rPr>
          <w:rFonts w:hint="eastAsia" w:hAnsi="宋体" w:cs="宋体"/>
          <w:sz w:val="21"/>
          <w:u w:val="single"/>
        </w:rPr>
        <w:tab/>
      </w:r>
      <w:r>
        <w:rPr>
          <w:rFonts w:hint="eastAsia" w:hAnsi="宋体" w:cs="宋体"/>
          <w:sz w:val="21"/>
        </w:rPr>
        <w:t>，参与本项目的全体审计人员，在审计过程中，接受甲方指导、监督和质量考核。</w:t>
      </w:r>
    </w:p>
    <w:p>
      <w:pPr>
        <w:pStyle w:val="29"/>
        <w:numPr>
          <w:ilvl w:val="255"/>
          <w:numId w:val="0"/>
        </w:numPr>
        <w:spacing w:line="360" w:lineRule="auto"/>
        <w:ind w:firstLine="420" w:firstLineChars="200"/>
        <w:rPr>
          <w:rFonts w:hAnsi="宋体" w:cs="宋体"/>
          <w:sz w:val="21"/>
          <w:szCs w:val="21"/>
        </w:rPr>
      </w:pPr>
      <w:r>
        <w:rPr>
          <w:rFonts w:hint="eastAsia" w:hAnsi="宋体" w:cs="宋体"/>
          <w:sz w:val="21"/>
          <w:szCs w:val="21"/>
        </w:rPr>
        <w:t>（4）严格按照报经甲方确认的本项目《审计实施方案》要求，组织人员按规范要求实施项目审计， 严格执行其内部质量控制制度，对审计中取得的证据资料、得出的审计结论严格进行层级复核，向甲方出具真实、完整、合法的审计报告，并承担相应法律责任。审计报告中的所有审计结论必须有审计取证单和审计工作底稿作为支撑。</w:t>
      </w:r>
    </w:p>
    <w:p>
      <w:pPr>
        <w:pStyle w:val="29"/>
        <w:numPr>
          <w:ilvl w:val="255"/>
          <w:numId w:val="0"/>
        </w:numPr>
        <w:spacing w:line="360" w:lineRule="auto"/>
        <w:ind w:firstLine="404" w:firstLineChars="200"/>
        <w:rPr>
          <w:rFonts w:hAnsi="宋体" w:cs="宋体"/>
          <w:sz w:val="21"/>
        </w:rPr>
      </w:pPr>
      <w:r>
        <w:rPr>
          <w:rFonts w:hint="eastAsia" w:hAnsi="宋体" w:cs="宋体"/>
          <w:spacing w:val="-4"/>
          <w:sz w:val="21"/>
        </w:rPr>
        <w:t>（</w:t>
      </w:r>
      <w:r>
        <w:rPr>
          <w:rFonts w:hint="eastAsia" w:hAnsi="宋体" w:cs="宋体"/>
          <w:spacing w:val="-4"/>
          <w:sz w:val="21"/>
          <w:lang w:val="en-US"/>
        </w:rPr>
        <w:t>5</w:t>
      </w:r>
      <w:r>
        <w:rPr>
          <w:rFonts w:hint="eastAsia" w:hAnsi="宋体" w:cs="宋体"/>
          <w:spacing w:val="-4"/>
          <w:sz w:val="21"/>
        </w:rPr>
        <w:t>）实施项目审计过程中，发现审计单位或相关单位存在重大违法违规问题的，应当及时向甲方报告。</w:t>
      </w:r>
    </w:p>
    <w:p>
      <w:pPr>
        <w:pStyle w:val="29"/>
        <w:numPr>
          <w:ilvl w:val="255"/>
          <w:numId w:val="0"/>
        </w:numPr>
        <w:spacing w:line="360" w:lineRule="auto"/>
        <w:ind w:firstLine="404" w:firstLineChars="200"/>
        <w:rPr>
          <w:rFonts w:hAnsi="宋体" w:cs="宋体"/>
          <w:sz w:val="21"/>
        </w:rPr>
      </w:pPr>
      <w:r>
        <w:rPr>
          <w:rFonts w:hint="eastAsia" w:hAnsi="宋体" w:cs="宋体"/>
          <w:spacing w:val="-4"/>
          <w:sz w:val="21"/>
        </w:rPr>
        <w:t>（</w:t>
      </w:r>
      <w:r>
        <w:rPr>
          <w:rFonts w:hint="eastAsia" w:hAnsi="宋体" w:cs="宋体"/>
          <w:spacing w:val="-4"/>
          <w:sz w:val="21"/>
          <w:lang w:val="en-US"/>
        </w:rPr>
        <w:t>6</w:t>
      </w:r>
      <w:r>
        <w:rPr>
          <w:rFonts w:hint="eastAsia" w:hAnsi="宋体" w:cs="宋体"/>
          <w:spacing w:val="-4"/>
          <w:sz w:val="21"/>
        </w:rPr>
        <w:t>）对甲方提出的审计复核意见应通过书面形式逐项答复，逐项明确是否采纳审计复核意见，采纳审计复核意见应作出相应调整，不采纳审计复核意见应书面说明理由。</w:t>
      </w:r>
    </w:p>
    <w:p>
      <w:pPr>
        <w:pStyle w:val="29"/>
        <w:numPr>
          <w:ilvl w:val="255"/>
          <w:numId w:val="0"/>
        </w:numPr>
        <w:spacing w:line="360" w:lineRule="auto"/>
        <w:ind w:firstLine="404" w:firstLineChars="200"/>
        <w:rPr>
          <w:rFonts w:hAnsi="宋体" w:cs="宋体"/>
          <w:sz w:val="21"/>
          <w:szCs w:val="21"/>
        </w:rPr>
      </w:pPr>
      <w:r>
        <w:rPr>
          <w:rFonts w:hint="eastAsia" w:hAnsi="宋体" w:cs="宋体"/>
          <w:spacing w:val="-4"/>
          <w:sz w:val="21"/>
        </w:rPr>
        <w:t>（</w:t>
      </w:r>
      <w:r>
        <w:rPr>
          <w:rFonts w:hint="eastAsia" w:hAnsi="宋体" w:cs="宋体"/>
          <w:spacing w:val="-4"/>
          <w:sz w:val="21"/>
          <w:lang w:val="en-US"/>
        </w:rPr>
        <w:t>7</w:t>
      </w:r>
      <w:r>
        <w:rPr>
          <w:rFonts w:hint="eastAsia" w:hAnsi="宋体" w:cs="宋体"/>
          <w:spacing w:val="-4"/>
          <w:sz w:val="21"/>
        </w:rPr>
        <w:t>）严格遵守国家保密规定，审计报告及相关信息不向外泄露，不得利用审计获取的信息牟</w:t>
      </w:r>
      <w:r>
        <w:rPr>
          <w:rFonts w:hint="eastAsia" w:hAnsi="宋体" w:cs="宋体"/>
          <w:sz w:val="21"/>
          <w:szCs w:val="21"/>
        </w:rPr>
        <w:t>取不正当利益或用于其他与审计无关的任何事项。</w:t>
      </w:r>
    </w:p>
    <w:p>
      <w:pPr>
        <w:pStyle w:val="29"/>
        <w:numPr>
          <w:ilvl w:val="255"/>
          <w:numId w:val="0"/>
        </w:numPr>
        <w:spacing w:line="360" w:lineRule="auto"/>
        <w:ind w:left="426"/>
        <w:rPr>
          <w:rFonts w:hAnsi="宋体" w:cs="宋体"/>
          <w:sz w:val="21"/>
        </w:rPr>
      </w:pPr>
      <w:r>
        <w:rPr>
          <w:rFonts w:hint="eastAsia" w:hAnsi="宋体" w:cs="宋体"/>
          <w:sz w:val="21"/>
        </w:rPr>
        <w:t>（</w:t>
      </w:r>
      <w:r>
        <w:rPr>
          <w:rFonts w:hint="eastAsia" w:hAnsi="宋体" w:cs="宋体"/>
          <w:sz w:val="21"/>
          <w:lang w:val="en-US"/>
        </w:rPr>
        <w:t>8</w:t>
      </w:r>
      <w:r>
        <w:rPr>
          <w:rFonts w:hint="eastAsia" w:hAnsi="宋体" w:cs="宋体"/>
          <w:sz w:val="21"/>
        </w:rPr>
        <w:t>）办理审计事项中，交通、食宿等费用自理，不得违规向被审计单位收取费用。</w:t>
      </w:r>
    </w:p>
    <w:p>
      <w:pPr>
        <w:pStyle w:val="29"/>
        <w:numPr>
          <w:ilvl w:val="255"/>
          <w:numId w:val="0"/>
        </w:numPr>
        <w:spacing w:line="360" w:lineRule="auto"/>
        <w:ind w:firstLine="408" w:firstLineChars="200"/>
        <w:rPr>
          <w:rFonts w:hAnsi="宋体" w:cs="宋体"/>
          <w:sz w:val="21"/>
        </w:rPr>
      </w:pPr>
      <w:r>
        <w:rPr>
          <w:rFonts w:hint="eastAsia" w:hAnsi="宋体" w:cs="宋体"/>
          <w:spacing w:val="-3"/>
          <w:sz w:val="21"/>
        </w:rPr>
        <w:t>（</w:t>
      </w:r>
      <w:r>
        <w:rPr>
          <w:rFonts w:hint="eastAsia" w:hAnsi="宋体" w:cs="宋体"/>
          <w:spacing w:val="-3"/>
          <w:sz w:val="21"/>
          <w:lang w:val="en-US"/>
        </w:rPr>
        <w:t>9</w:t>
      </w:r>
      <w:r>
        <w:rPr>
          <w:rFonts w:hint="eastAsia" w:hAnsi="宋体" w:cs="宋体"/>
          <w:spacing w:val="-3"/>
          <w:sz w:val="21"/>
        </w:rPr>
        <w:t>）</w:t>
      </w:r>
      <w:r>
        <w:rPr>
          <w:rFonts w:hint="eastAsia" w:hAnsi="宋体" w:cs="宋体"/>
          <w:sz w:val="21"/>
        </w:rPr>
        <w:t>完成项目后，应在甲方规定的期限内，提交审计报告 6 份。并在审计报告审核合格后15 天内，如实、完整地将审计形成的全部纸质原件和电子资料整理移交甲方，并清除不应保留的电子信息。</w:t>
      </w:r>
    </w:p>
    <w:p>
      <w:pPr>
        <w:pStyle w:val="5"/>
        <w:ind w:firstLine="426" w:firstLineChars="202"/>
        <w:rPr>
          <w:rFonts w:hAnsi="宋体" w:cs="宋体"/>
          <w:sz w:val="21"/>
        </w:rPr>
      </w:pPr>
      <w:r>
        <w:rPr>
          <w:rFonts w:hint="eastAsia" w:hAnsi="宋体" w:cs="宋体"/>
          <w:sz w:val="21"/>
        </w:rPr>
        <w:t>七、违约责任</w:t>
      </w:r>
    </w:p>
    <w:p>
      <w:pPr>
        <w:spacing w:line="360" w:lineRule="auto"/>
        <w:ind w:right="84" w:firstLine="424" w:firstLineChars="202"/>
        <w:rPr>
          <w:rFonts w:hAnsi="宋体" w:cs="宋体"/>
          <w:sz w:val="21"/>
          <w:szCs w:val="21"/>
        </w:rPr>
      </w:pPr>
      <w:r>
        <w:rPr>
          <w:rFonts w:hint="eastAsia" w:hAnsi="宋体" w:cs="宋体"/>
          <w:sz w:val="21"/>
          <w:szCs w:val="21"/>
        </w:rPr>
        <w:t>除本合同另有约定外，违反本合同约定，或无故终止合同视为违约。违约方应按《中华人民</w:t>
      </w:r>
      <w:r>
        <w:rPr>
          <w:rFonts w:hint="eastAsia" w:hAnsi="宋体" w:cs="宋体"/>
          <w:spacing w:val="-9"/>
          <w:sz w:val="21"/>
          <w:szCs w:val="21"/>
        </w:rPr>
        <w:t>共和国民法典》有关规定， 承担违约责任。在合同有效期内，若无不可抗拒因素发生，甲乙</w:t>
      </w:r>
      <w:r>
        <w:rPr>
          <w:rFonts w:hint="eastAsia" w:hAnsi="宋体" w:cs="宋体"/>
          <w:spacing w:val="-9"/>
          <w:sz w:val="21"/>
          <w:szCs w:val="21"/>
          <w:lang w:val="en-US"/>
        </w:rPr>
        <w:t>双</w:t>
      </w:r>
      <w:r>
        <w:rPr>
          <w:rFonts w:hint="eastAsia" w:hAnsi="宋体" w:cs="宋体"/>
          <w:spacing w:val="-9"/>
          <w:sz w:val="21"/>
          <w:szCs w:val="21"/>
        </w:rPr>
        <w:t>方中的任何一方都不得无故终止合同。无故终止合同方视为违约。</w:t>
      </w:r>
    </w:p>
    <w:p>
      <w:pPr>
        <w:spacing w:line="360" w:lineRule="auto"/>
        <w:ind w:firstLine="426" w:firstLineChars="202"/>
        <w:rPr>
          <w:rFonts w:hAnsi="宋体" w:cs="宋体"/>
          <w:b/>
          <w:bCs/>
          <w:sz w:val="21"/>
          <w:szCs w:val="21"/>
        </w:rPr>
      </w:pPr>
      <w:r>
        <w:rPr>
          <w:rFonts w:hint="eastAsia" w:hAnsi="宋体" w:cs="宋体"/>
          <w:b/>
          <w:bCs/>
          <w:sz w:val="21"/>
          <w:szCs w:val="21"/>
        </w:rPr>
        <w:t>（一）甲方违约责任</w:t>
      </w:r>
    </w:p>
    <w:p>
      <w:pPr>
        <w:spacing w:line="360" w:lineRule="auto"/>
        <w:ind w:firstLine="424" w:firstLineChars="202"/>
        <w:rPr>
          <w:rFonts w:hAnsi="宋体" w:cs="宋体"/>
          <w:sz w:val="21"/>
          <w:szCs w:val="21"/>
        </w:rPr>
      </w:pPr>
      <w:r>
        <w:rPr>
          <w:rFonts w:hint="eastAsia" w:hAnsi="宋体" w:cs="宋体"/>
          <w:sz w:val="21"/>
          <w:szCs w:val="21"/>
        </w:rPr>
        <w:t>甲方出现严重不履行合同第六条第（一）款所列合同义务的情形，视为违约并承担违约责任。</w:t>
      </w:r>
    </w:p>
    <w:p>
      <w:pPr>
        <w:spacing w:line="360" w:lineRule="auto"/>
        <w:ind w:firstLine="426" w:firstLineChars="202"/>
        <w:rPr>
          <w:rFonts w:hAnsi="宋体" w:cs="宋体"/>
          <w:b/>
          <w:bCs/>
          <w:sz w:val="21"/>
          <w:szCs w:val="21"/>
        </w:rPr>
      </w:pPr>
      <w:r>
        <w:rPr>
          <w:rFonts w:hint="eastAsia" w:hAnsi="宋体" w:cs="宋体"/>
          <w:b/>
          <w:bCs/>
          <w:sz w:val="21"/>
          <w:szCs w:val="21"/>
        </w:rPr>
        <w:t>（二）乙方违约责任</w:t>
      </w:r>
    </w:p>
    <w:p>
      <w:pPr>
        <w:spacing w:line="360" w:lineRule="auto"/>
        <w:ind w:firstLine="426" w:firstLineChars="202"/>
        <w:rPr>
          <w:rFonts w:hAnsi="宋体" w:cs="宋体"/>
          <w:sz w:val="21"/>
          <w:szCs w:val="21"/>
        </w:rPr>
      </w:pPr>
      <w:r>
        <w:rPr>
          <w:rFonts w:hint="eastAsia" w:hAnsi="宋体" w:cs="宋体"/>
          <w:b/>
          <w:bCs/>
          <w:color w:val="0D0D0D" w:themeColor="text1" w:themeTint="F2"/>
          <w:sz w:val="21"/>
          <w:szCs w:val="21"/>
          <w14:textFill>
            <w14:solidFill>
              <w14:schemeClr w14:val="tx1">
                <w14:lumMod w14:val="95000"/>
                <w14:lumOff w14:val="5000"/>
              </w14:schemeClr>
            </w14:solidFill>
          </w14:textFill>
        </w:rPr>
        <w:t>1.费用扣减。</w:t>
      </w:r>
      <w:r>
        <w:rPr>
          <w:rFonts w:hint="eastAsia" w:hAnsi="宋体" w:cs="宋体"/>
          <w:sz w:val="21"/>
          <w:szCs w:val="21"/>
        </w:rPr>
        <w:t>乙方在实施委托审计项目时有下列情形的，应当相应扣减审计费用：</w:t>
      </w:r>
    </w:p>
    <w:p>
      <w:pPr>
        <w:pStyle w:val="29"/>
        <w:numPr>
          <w:ilvl w:val="255"/>
          <w:numId w:val="0"/>
        </w:numPr>
        <w:spacing w:line="360" w:lineRule="auto"/>
        <w:ind w:left="426"/>
        <w:rPr>
          <w:rFonts w:hAnsi="宋体" w:cs="宋体"/>
          <w:sz w:val="21"/>
        </w:rPr>
      </w:pPr>
      <w:r>
        <w:rPr>
          <w:rFonts w:hint="eastAsia" w:hAnsi="宋体" w:cs="宋体"/>
          <w:sz w:val="21"/>
        </w:rPr>
        <w:t>（</w:t>
      </w:r>
      <w:r>
        <w:rPr>
          <w:rFonts w:hint="eastAsia" w:hAnsi="宋体" w:cs="宋体"/>
          <w:sz w:val="21"/>
          <w:lang w:val="en-US"/>
        </w:rPr>
        <w:t>1</w:t>
      </w:r>
      <w:r>
        <w:rPr>
          <w:rFonts w:hint="eastAsia" w:hAnsi="宋体" w:cs="宋体"/>
          <w:sz w:val="21"/>
        </w:rPr>
        <w:t>）利用实施审计获取信息牟取不正当利益的，按获取利益的两倍进行扣减；</w:t>
      </w:r>
    </w:p>
    <w:p>
      <w:pPr>
        <w:pStyle w:val="29"/>
        <w:numPr>
          <w:ilvl w:val="255"/>
          <w:numId w:val="0"/>
        </w:numPr>
        <w:spacing w:line="360" w:lineRule="auto"/>
        <w:ind w:left="426"/>
        <w:rPr>
          <w:rFonts w:hAnsi="宋体" w:cs="宋体"/>
          <w:sz w:val="21"/>
        </w:rPr>
      </w:pPr>
      <w:r>
        <w:rPr>
          <w:rFonts w:hint="eastAsia" w:hAnsi="宋体" w:cs="宋体"/>
          <w:sz w:val="21"/>
        </w:rPr>
        <w:t>（</w:t>
      </w:r>
      <w:r>
        <w:rPr>
          <w:rFonts w:hint="eastAsia" w:hAnsi="宋体" w:cs="宋体"/>
          <w:sz w:val="21"/>
          <w:lang w:val="en-US"/>
        </w:rPr>
        <w:t>2</w:t>
      </w:r>
      <w:r>
        <w:rPr>
          <w:rFonts w:hint="eastAsia" w:hAnsi="宋体" w:cs="宋体"/>
          <w:sz w:val="21"/>
        </w:rPr>
        <w:t>）违规向被审计单位收取其他费用的，按违规收取金额的两倍进行扣减；</w:t>
      </w:r>
    </w:p>
    <w:p>
      <w:pPr>
        <w:pStyle w:val="29"/>
        <w:numPr>
          <w:ilvl w:val="255"/>
          <w:numId w:val="0"/>
        </w:numPr>
        <w:spacing w:line="360" w:lineRule="auto"/>
        <w:ind w:firstLine="420" w:firstLineChars="200"/>
        <w:rPr>
          <w:rFonts w:hAnsi="宋体" w:cs="宋体"/>
          <w:sz w:val="21"/>
        </w:rPr>
      </w:pPr>
      <w:r>
        <w:rPr>
          <w:rFonts w:hint="eastAsia" w:hAnsi="宋体" w:cs="宋体"/>
          <w:sz w:val="21"/>
        </w:rPr>
        <w:t>（</w:t>
      </w:r>
      <w:r>
        <w:rPr>
          <w:rFonts w:hint="eastAsia" w:hAnsi="宋体" w:cs="宋体"/>
          <w:sz w:val="21"/>
          <w:lang w:val="en-US"/>
        </w:rPr>
        <w:t>3</w:t>
      </w:r>
      <w:r>
        <w:rPr>
          <w:rFonts w:hint="eastAsia" w:hAnsi="宋体" w:cs="宋体"/>
          <w:sz w:val="21"/>
        </w:rPr>
        <w:t>）违反审计相关法律规定、行业准则或工作纪律获取利益的，按实际获取利益的两倍进行扣减；</w:t>
      </w:r>
    </w:p>
    <w:p>
      <w:pPr>
        <w:pStyle w:val="29"/>
        <w:numPr>
          <w:ilvl w:val="255"/>
          <w:numId w:val="0"/>
        </w:numPr>
        <w:spacing w:line="360" w:lineRule="auto"/>
        <w:ind w:firstLine="420" w:firstLineChars="200"/>
        <w:rPr>
          <w:rFonts w:hAnsi="宋体" w:cs="宋体"/>
          <w:sz w:val="21"/>
        </w:rPr>
      </w:pPr>
      <w:r>
        <w:rPr>
          <w:rFonts w:hint="eastAsia" w:hAnsi="宋体" w:cs="宋体"/>
          <w:sz w:val="21"/>
        </w:rPr>
        <w:t>（</w:t>
      </w:r>
      <w:r>
        <w:rPr>
          <w:rFonts w:hint="eastAsia" w:hAnsi="宋体" w:cs="宋体"/>
          <w:sz w:val="21"/>
          <w:lang w:val="en-US"/>
        </w:rPr>
        <w:t>4</w:t>
      </w:r>
      <w:r>
        <w:rPr>
          <w:rFonts w:hint="eastAsia" w:hAnsi="宋体" w:cs="宋体"/>
          <w:sz w:val="21"/>
        </w:rPr>
        <w:t>）无故延迟出具审计报告的，每延迟 10 天，扣减应付审计费的 10%，不足 10 天的部分按对应天数等比例扣减，以此类推，扣完为止。</w:t>
      </w:r>
    </w:p>
    <w:p>
      <w:pPr>
        <w:pStyle w:val="29"/>
        <w:numPr>
          <w:ilvl w:val="255"/>
          <w:numId w:val="0"/>
        </w:numPr>
        <w:spacing w:line="360" w:lineRule="auto"/>
        <w:ind w:firstLine="420" w:firstLineChars="200"/>
        <w:rPr>
          <w:rFonts w:hAnsi="宋体" w:cs="宋体"/>
          <w:sz w:val="21"/>
        </w:rPr>
      </w:pPr>
      <w:r>
        <w:rPr>
          <w:rFonts w:hint="eastAsia" w:hAnsi="宋体" w:cs="宋体"/>
          <w:sz w:val="21"/>
        </w:rPr>
        <w:t>（</w:t>
      </w:r>
      <w:r>
        <w:rPr>
          <w:rFonts w:hint="eastAsia" w:hAnsi="宋体" w:cs="宋体"/>
          <w:sz w:val="21"/>
          <w:lang w:val="en-US"/>
        </w:rPr>
        <w:t>5</w:t>
      </w:r>
      <w:r>
        <w:rPr>
          <w:rFonts w:hint="eastAsia" w:hAnsi="宋体" w:cs="宋体"/>
          <w:sz w:val="21"/>
        </w:rPr>
        <w:t>）违反《审计工作质量及保密承诺书》和《审计廉洁承诺书》的，扣减应付审计费的</w:t>
      </w:r>
      <w:r>
        <w:rPr>
          <w:rFonts w:hint="eastAsia" w:hAnsi="宋体" w:cs="宋体"/>
          <w:sz w:val="21"/>
          <w:lang w:val="en-US"/>
        </w:rPr>
        <w:t>5</w:t>
      </w:r>
      <w:r>
        <w:rPr>
          <w:rFonts w:hint="eastAsia" w:hAnsi="宋体" w:cs="宋体"/>
          <w:sz w:val="21"/>
        </w:rPr>
        <w:t>0%。</w:t>
      </w:r>
    </w:p>
    <w:p>
      <w:pPr>
        <w:tabs>
          <w:tab w:val="left" w:pos="965"/>
        </w:tabs>
        <w:spacing w:line="360" w:lineRule="auto"/>
        <w:ind w:right="664" w:firstLine="422" w:firstLineChars="200"/>
        <w:jc w:val="both"/>
        <w:rPr>
          <w:rFonts w:hAnsi="宋体" w:cs="宋体"/>
          <w:sz w:val="21"/>
        </w:rPr>
      </w:pPr>
      <w:r>
        <w:rPr>
          <w:rFonts w:hint="eastAsia" w:hAnsi="宋体" w:cs="宋体"/>
          <w:b/>
          <w:sz w:val="21"/>
        </w:rPr>
        <w:t>2.取消资格。</w:t>
      </w:r>
      <w:r>
        <w:rPr>
          <w:rFonts w:hint="eastAsia" w:hAnsi="宋体" w:cs="宋体"/>
          <w:sz w:val="21"/>
        </w:rPr>
        <w:t>乙方在实施委托审计项目时有下列情形的，甲方有权终止其委托项目的审计， 并要求乙方返还已支付的费用：</w:t>
      </w:r>
    </w:p>
    <w:p>
      <w:pPr>
        <w:spacing w:line="360" w:lineRule="auto"/>
        <w:ind w:firstLine="424" w:firstLineChars="202"/>
        <w:rPr>
          <w:rFonts w:hAnsi="宋体" w:cs="宋体"/>
          <w:sz w:val="17"/>
          <w:szCs w:val="21"/>
        </w:rPr>
      </w:pPr>
      <w:r>
        <w:rPr>
          <w:rFonts w:hint="eastAsia" w:hAnsi="宋体" w:cs="宋体"/>
          <w:sz w:val="21"/>
          <w:szCs w:val="21"/>
        </w:rPr>
        <w:t>①因滥用职权、徇私舞弊、索贿受贿出具虚假审计结果的；</w:t>
      </w:r>
    </w:p>
    <w:p>
      <w:pPr>
        <w:spacing w:line="360" w:lineRule="auto"/>
        <w:ind w:firstLine="424" w:firstLineChars="202"/>
        <w:rPr>
          <w:rFonts w:hAnsi="宋体" w:cs="宋体"/>
          <w:sz w:val="18"/>
          <w:szCs w:val="21"/>
        </w:rPr>
      </w:pPr>
      <w:r>
        <w:rPr>
          <w:rFonts w:hint="eastAsia" w:hAnsi="宋体" w:cs="宋体"/>
          <w:sz w:val="21"/>
          <w:szCs w:val="21"/>
        </w:rPr>
        <w:t>②因重大过失、业务水平低劣出具不真实审计报告，并造成重大经济损失的；</w:t>
      </w:r>
    </w:p>
    <w:p>
      <w:pPr>
        <w:spacing w:line="360" w:lineRule="auto"/>
        <w:ind w:firstLine="424" w:firstLineChars="202"/>
        <w:rPr>
          <w:rFonts w:hAnsi="宋体" w:cs="宋体"/>
          <w:sz w:val="17"/>
          <w:szCs w:val="21"/>
        </w:rPr>
      </w:pPr>
      <w:r>
        <w:rPr>
          <w:rFonts w:hint="eastAsia" w:hAnsi="宋体" w:cs="宋体"/>
          <w:sz w:val="21"/>
          <w:szCs w:val="21"/>
        </w:rPr>
        <w:t>③将受托审计项目转包或分包给其他单位或个人的；</w:t>
      </w:r>
    </w:p>
    <w:p>
      <w:pPr>
        <w:spacing w:line="360" w:lineRule="auto"/>
        <w:ind w:firstLine="424" w:firstLineChars="202"/>
        <w:rPr>
          <w:rFonts w:hAnsi="宋体" w:cs="宋体"/>
          <w:sz w:val="18"/>
          <w:szCs w:val="21"/>
        </w:rPr>
      </w:pPr>
      <w:r>
        <w:rPr>
          <w:rFonts w:hint="eastAsia" w:hAnsi="宋体" w:cs="宋体"/>
          <w:sz w:val="21"/>
          <w:szCs w:val="21"/>
        </w:rPr>
        <w:t>④拒绝接受统一安排和管理的。</w:t>
      </w:r>
    </w:p>
    <w:p>
      <w:pPr>
        <w:spacing w:line="360" w:lineRule="auto"/>
        <w:ind w:firstLine="426" w:firstLineChars="202"/>
        <w:rPr>
          <w:rFonts w:hAnsi="宋体" w:cs="宋体"/>
          <w:b/>
          <w:bCs/>
          <w:sz w:val="21"/>
          <w:szCs w:val="21"/>
        </w:rPr>
      </w:pPr>
      <w:r>
        <w:rPr>
          <w:rFonts w:hint="eastAsia" w:hAnsi="宋体" w:cs="宋体"/>
          <w:b/>
          <w:bCs/>
          <w:sz w:val="21"/>
          <w:szCs w:val="21"/>
        </w:rPr>
        <w:t>（四）其他责任</w:t>
      </w:r>
    </w:p>
    <w:p>
      <w:pPr>
        <w:numPr>
          <w:ilvl w:val="0"/>
          <w:numId w:val="7"/>
        </w:numPr>
        <w:tabs>
          <w:tab w:val="left" w:pos="963"/>
        </w:tabs>
        <w:spacing w:line="360" w:lineRule="auto"/>
        <w:ind w:right="84" w:firstLine="420" w:firstLineChars="200"/>
        <w:rPr>
          <w:rFonts w:hAnsi="宋体" w:cs="宋体"/>
          <w:sz w:val="21"/>
        </w:rPr>
      </w:pPr>
      <w:r>
        <w:rPr>
          <w:rFonts w:hint="eastAsia" w:hAnsi="宋体" w:cs="宋体"/>
          <w:sz w:val="21"/>
        </w:rPr>
        <w:t>乙方因第七条第（二）款约定的情形，或者其他违法违规行为，造成甲方损失或被审计单位、相关单位及个人损失的，应当予以赔偿，并应承担守约方因实现债权而产生的费用（包括但不限于：律师费、差旅费、诉讼费、保全费、执行费等）。</w:t>
      </w:r>
    </w:p>
    <w:p>
      <w:pPr>
        <w:numPr>
          <w:ilvl w:val="0"/>
          <w:numId w:val="7"/>
        </w:numPr>
        <w:tabs>
          <w:tab w:val="left" w:pos="963"/>
        </w:tabs>
        <w:spacing w:line="360" w:lineRule="auto"/>
        <w:ind w:right="84" w:firstLine="420" w:firstLineChars="200"/>
        <w:rPr>
          <w:rFonts w:hAnsi="宋体" w:cs="宋体"/>
          <w:sz w:val="21"/>
        </w:rPr>
      </w:pPr>
      <w:r>
        <w:rPr>
          <w:rFonts w:hint="eastAsia" w:hAnsi="宋体" w:cs="宋体"/>
          <w:sz w:val="21"/>
        </w:rPr>
        <w:t>乙方人员出现滥用职权、徇私舞弊、索贿受贿等违法违规行为，构成犯罪的，依法移送司法机构追究刑事责任。</w:t>
      </w:r>
    </w:p>
    <w:p>
      <w:pPr>
        <w:numPr>
          <w:ilvl w:val="0"/>
          <w:numId w:val="7"/>
        </w:numPr>
        <w:tabs>
          <w:tab w:val="left" w:pos="963"/>
        </w:tabs>
        <w:spacing w:line="360" w:lineRule="auto"/>
        <w:ind w:right="84" w:firstLine="420" w:firstLineChars="200"/>
        <w:rPr>
          <w:rFonts w:hAnsi="宋体" w:cs="宋体"/>
          <w:sz w:val="21"/>
        </w:rPr>
      </w:pPr>
      <w:r>
        <w:rPr>
          <w:rFonts w:hint="eastAsia" w:hAnsi="宋体" w:cs="宋体"/>
          <w:sz w:val="21"/>
        </w:rPr>
        <w:t>乙方出现包括第六条第（二）款所列情形在内的违法违规、严重不履行合同义务的，应赔偿由此造成甲方或丙方的全部损失，同时甲方有权根据问题性质和情节轻重，向相关行政主管部门报告。</w:t>
      </w:r>
    </w:p>
    <w:p>
      <w:pPr>
        <w:numPr>
          <w:ilvl w:val="0"/>
          <w:numId w:val="7"/>
        </w:numPr>
        <w:tabs>
          <w:tab w:val="left" w:pos="963"/>
        </w:tabs>
        <w:spacing w:line="360" w:lineRule="auto"/>
        <w:ind w:right="84" w:firstLine="420" w:firstLineChars="200"/>
        <w:rPr>
          <w:rFonts w:hAnsi="宋体" w:cs="宋体"/>
          <w:sz w:val="21"/>
        </w:rPr>
      </w:pPr>
      <w:r>
        <w:rPr>
          <w:rFonts w:hint="eastAsia" w:hAnsi="宋体" w:cs="宋体"/>
          <w:sz w:val="21"/>
        </w:rPr>
        <w:t>甲方对乙方出具的报告进行复核不免除乙方对其所出具报告内容的合法性、真实性、准确性责任，如因此造成甲方或丙方相应损失的，乙方应予以赔偿。</w:t>
      </w:r>
    </w:p>
    <w:p>
      <w:pPr>
        <w:pStyle w:val="5"/>
        <w:ind w:firstLine="426" w:firstLineChars="202"/>
        <w:rPr>
          <w:rFonts w:hAnsi="宋体" w:cs="宋体"/>
          <w:sz w:val="21"/>
          <w:szCs w:val="21"/>
        </w:rPr>
      </w:pPr>
      <w:r>
        <w:rPr>
          <w:rFonts w:hint="eastAsia" w:hAnsi="宋体" w:cs="宋体"/>
          <w:sz w:val="21"/>
          <w:szCs w:val="21"/>
        </w:rPr>
        <w:t>八、本合同在履行过程中发生的争议，由</w:t>
      </w:r>
      <w:r>
        <w:rPr>
          <w:rFonts w:hint="eastAsia" w:hAnsi="宋体" w:cs="宋体"/>
          <w:sz w:val="21"/>
          <w:szCs w:val="21"/>
          <w:lang w:val="en-US"/>
        </w:rPr>
        <w:t>双</w:t>
      </w:r>
      <w:r>
        <w:rPr>
          <w:rFonts w:hint="eastAsia" w:hAnsi="宋体" w:cs="宋体"/>
          <w:sz w:val="21"/>
          <w:szCs w:val="21"/>
        </w:rPr>
        <w:t>方当事人协商解决，协商不成的按下列第 2 种方式解决。</w:t>
      </w:r>
    </w:p>
    <w:p>
      <w:pPr>
        <w:spacing w:line="360" w:lineRule="auto"/>
        <w:ind w:right="671" w:firstLine="424" w:firstLineChars="202"/>
        <w:rPr>
          <w:rFonts w:hAnsi="宋体" w:cs="宋体"/>
          <w:sz w:val="21"/>
          <w:szCs w:val="21"/>
        </w:rPr>
      </w:pPr>
      <w:r>
        <w:rPr>
          <w:rFonts w:hint="eastAsia" w:hAnsi="宋体" w:cs="宋体"/>
          <w:sz w:val="21"/>
          <w:szCs w:val="21"/>
        </w:rPr>
        <w:t>1.提交成都仲裁委员会仲裁；</w:t>
      </w:r>
    </w:p>
    <w:p>
      <w:pPr>
        <w:spacing w:line="360" w:lineRule="auto"/>
        <w:ind w:right="671" w:firstLine="424" w:firstLineChars="202"/>
        <w:rPr>
          <w:rFonts w:hAnsi="宋体" w:cs="宋体"/>
          <w:sz w:val="21"/>
          <w:szCs w:val="21"/>
        </w:rPr>
      </w:pPr>
      <w:r>
        <w:rPr>
          <w:rFonts w:hint="eastAsia" w:hAnsi="宋体" w:cs="宋体"/>
          <w:sz w:val="21"/>
          <w:szCs w:val="21"/>
        </w:rPr>
        <w:t>2.依法向</w:t>
      </w:r>
      <w:r>
        <w:rPr>
          <w:rFonts w:hint="eastAsia" w:hAnsi="宋体" w:cs="宋体"/>
          <w:sz w:val="21"/>
          <w:szCs w:val="21"/>
          <w:lang w:val="en-US"/>
        </w:rPr>
        <w:t>甲方1所在地人</w:t>
      </w:r>
      <w:r>
        <w:rPr>
          <w:rFonts w:hint="eastAsia" w:hAnsi="宋体" w:cs="宋体"/>
          <w:sz w:val="21"/>
          <w:szCs w:val="21"/>
        </w:rPr>
        <w:t>民法院起诉。</w:t>
      </w:r>
    </w:p>
    <w:p>
      <w:pPr>
        <w:pStyle w:val="5"/>
        <w:ind w:firstLine="426" w:firstLineChars="202"/>
        <w:rPr>
          <w:rFonts w:hAnsi="宋体" w:cs="宋体"/>
          <w:sz w:val="21"/>
          <w:szCs w:val="21"/>
        </w:rPr>
      </w:pPr>
      <w:r>
        <w:rPr>
          <w:rFonts w:hint="eastAsia" w:hAnsi="宋体" w:cs="宋体"/>
          <w:sz w:val="21"/>
          <w:szCs w:val="21"/>
        </w:rPr>
        <w:t>九、严格遵守审计纪律，切实履行好有关廉政规定。</w:t>
      </w:r>
    </w:p>
    <w:p>
      <w:pPr>
        <w:spacing w:line="360" w:lineRule="auto"/>
        <w:ind w:right="84" w:firstLine="424" w:firstLineChars="202"/>
        <w:rPr>
          <w:rFonts w:hAnsi="宋体" w:cs="宋体"/>
          <w:sz w:val="21"/>
          <w:szCs w:val="21"/>
        </w:rPr>
      </w:pPr>
      <w:r>
        <w:rPr>
          <w:rFonts w:hint="eastAsia" w:hAnsi="宋体" w:cs="宋体"/>
          <w:sz w:val="21"/>
          <w:szCs w:val="21"/>
        </w:rPr>
        <w:t>甲、乙</w:t>
      </w:r>
      <w:r>
        <w:rPr>
          <w:rFonts w:hint="eastAsia" w:hAnsi="宋体" w:cs="宋体"/>
          <w:sz w:val="21"/>
          <w:szCs w:val="21"/>
          <w:lang w:val="en-US"/>
        </w:rPr>
        <w:t>双</w:t>
      </w:r>
      <w:r>
        <w:rPr>
          <w:rFonts w:hint="eastAsia" w:hAnsi="宋体" w:cs="宋体"/>
          <w:sz w:val="21"/>
          <w:szCs w:val="21"/>
        </w:rPr>
        <w:t>方人员应禁止赠送、贿赂、索要行为发生，如遇到某方发生，其余方当事人应立即报告领导和有管辖权的纪检、监察、检察机关。对不主动报告情况的有关人员，一经查处视情节轻重给予党纪、政纪处分直至追究法律责任。</w:t>
      </w:r>
    </w:p>
    <w:p>
      <w:pPr>
        <w:pStyle w:val="5"/>
        <w:ind w:firstLine="426" w:firstLineChars="202"/>
        <w:rPr>
          <w:rFonts w:hAnsi="宋体" w:cs="宋体"/>
          <w:sz w:val="21"/>
          <w:szCs w:val="21"/>
        </w:rPr>
      </w:pPr>
      <w:r>
        <w:rPr>
          <w:rFonts w:hint="eastAsia" w:hAnsi="宋体" w:cs="宋体"/>
          <w:sz w:val="21"/>
          <w:szCs w:val="21"/>
        </w:rPr>
        <w:t>十、其他未尽事宜以现行有关法律法规的有关规定为准。</w:t>
      </w:r>
    </w:p>
    <w:p>
      <w:pPr>
        <w:pStyle w:val="5"/>
        <w:ind w:firstLine="426" w:firstLineChars="202"/>
        <w:rPr>
          <w:rFonts w:hAnsi="宋体" w:cs="宋体"/>
          <w:sz w:val="21"/>
          <w:szCs w:val="21"/>
        </w:rPr>
      </w:pPr>
      <w:r>
        <w:rPr>
          <w:rFonts w:hint="eastAsia" w:hAnsi="宋体" w:cs="宋体"/>
          <w:sz w:val="21"/>
          <w:szCs w:val="21"/>
        </w:rPr>
        <w:t>十一、本协议书经甲、乙</w:t>
      </w:r>
      <w:r>
        <w:rPr>
          <w:rFonts w:hint="eastAsia" w:hAnsi="宋体" w:cs="宋体"/>
          <w:sz w:val="21"/>
          <w:szCs w:val="21"/>
          <w:lang w:val="en-US"/>
        </w:rPr>
        <w:t>双</w:t>
      </w:r>
      <w:r>
        <w:rPr>
          <w:rFonts w:hint="eastAsia" w:hAnsi="宋体" w:cs="宋体"/>
          <w:sz w:val="21"/>
          <w:szCs w:val="21"/>
        </w:rPr>
        <w:t>方加盖单位公章后生效，</w:t>
      </w:r>
      <w:r>
        <w:rPr>
          <w:rFonts w:hint="eastAsia" w:hAnsi="宋体" w:cs="宋体"/>
          <w:sz w:val="21"/>
          <w:szCs w:val="21"/>
          <w:lang w:val="en-US"/>
        </w:rPr>
        <w:t>双</w:t>
      </w:r>
      <w:r>
        <w:rPr>
          <w:rFonts w:hint="eastAsia" w:hAnsi="宋体" w:cs="宋体"/>
          <w:sz w:val="21"/>
          <w:szCs w:val="21"/>
        </w:rPr>
        <w:t>方的责任与义务履  行</w:t>
      </w:r>
      <w:r>
        <w:rPr>
          <w:rFonts w:hint="eastAsia" w:hAnsi="宋体" w:cs="宋体"/>
          <w:spacing w:val="3"/>
          <w:sz w:val="21"/>
          <w:szCs w:val="21"/>
        </w:rPr>
        <w:t>完后自动失效，但乙方应遵守的保密义务不因本合同的解除、终止而解除、终止。</w:t>
      </w:r>
    </w:p>
    <w:p>
      <w:pPr>
        <w:pStyle w:val="5"/>
        <w:ind w:firstLine="426" w:firstLineChars="202"/>
        <w:rPr>
          <w:rFonts w:hAnsi="宋体" w:cs="宋体"/>
          <w:sz w:val="21"/>
          <w:szCs w:val="21"/>
        </w:rPr>
      </w:pPr>
      <w:r>
        <w:rPr>
          <w:rFonts w:hint="eastAsia" w:hAnsi="宋体" w:cs="宋体"/>
          <w:sz w:val="21"/>
          <w:szCs w:val="21"/>
        </w:rPr>
        <w:t>十二、</w:t>
      </w:r>
      <w:r>
        <w:rPr>
          <w:rFonts w:hint="eastAsia" w:hAnsi="宋体" w:cs="宋体"/>
          <w:spacing w:val="-1"/>
          <w:sz w:val="21"/>
          <w:szCs w:val="21"/>
        </w:rPr>
        <w:t>、本合同一式</w:t>
      </w:r>
      <w:r>
        <w:rPr>
          <w:rFonts w:hint="eastAsia" w:hAnsi="宋体" w:cs="宋体"/>
          <w:spacing w:val="-1"/>
          <w:sz w:val="21"/>
          <w:szCs w:val="21"/>
          <w:lang w:val="en-US"/>
        </w:rPr>
        <w:t>陆</w:t>
      </w:r>
      <w:r>
        <w:rPr>
          <w:rFonts w:hint="eastAsia" w:hAnsi="宋体" w:cs="宋体"/>
          <w:spacing w:val="-1"/>
          <w:sz w:val="21"/>
          <w:szCs w:val="21"/>
        </w:rPr>
        <w:t>份，甲</w:t>
      </w:r>
      <w:r>
        <w:rPr>
          <w:rFonts w:hint="eastAsia" w:hAnsi="宋体" w:cs="宋体"/>
          <w:spacing w:val="-1"/>
          <w:sz w:val="21"/>
          <w:szCs w:val="21"/>
          <w:lang w:val="en-US"/>
        </w:rPr>
        <w:t>方1贰份</w:t>
      </w:r>
      <w:r>
        <w:rPr>
          <w:rFonts w:hint="eastAsia" w:hAnsi="宋体" w:cs="宋体"/>
          <w:spacing w:val="-1"/>
          <w:sz w:val="21"/>
          <w:szCs w:val="21"/>
        </w:rPr>
        <w:t>、</w:t>
      </w:r>
      <w:r>
        <w:rPr>
          <w:rFonts w:hint="eastAsia" w:hAnsi="宋体" w:cs="宋体"/>
          <w:spacing w:val="-1"/>
          <w:sz w:val="21"/>
          <w:szCs w:val="21"/>
          <w:lang w:val="en-US"/>
        </w:rPr>
        <w:t>甲方2贰份、</w:t>
      </w:r>
      <w:r>
        <w:rPr>
          <w:rFonts w:hint="eastAsia" w:hAnsi="宋体" w:cs="宋体"/>
          <w:spacing w:val="-1"/>
          <w:sz w:val="21"/>
          <w:szCs w:val="21"/>
        </w:rPr>
        <w:t>乙方</w:t>
      </w:r>
      <w:r>
        <w:rPr>
          <w:rFonts w:hint="eastAsia" w:hAnsi="宋体" w:cs="宋体"/>
          <w:spacing w:val="-1"/>
          <w:sz w:val="21"/>
          <w:szCs w:val="21"/>
          <w:lang w:val="en-US"/>
        </w:rPr>
        <w:t>贰</w:t>
      </w:r>
      <w:r>
        <w:rPr>
          <w:rFonts w:hint="eastAsia" w:hAnsi="宋体" w:cs="宋体"/>
          <w:spacing w:val="-1"/>
          <w:sz w:val="21"/>
          <w:szCs w:val="21"/>
        </w:rPr>
        <w:t>份。</w:t>
      </w:r>
    </w:p>
    <w:p>
      <w:pPr>
        <w:pStyle w:val="5"/>
        <w:ind w:firstLine="426" w:firstLineChars="202"/>
        <w:rPr>
          <w:rFonts w:hAnsi="宋体" w:cs="宋体"/>
          <w:spacing w:val="4"/>
          <w:w w:val="95"/>
          <w:sz w:val="21"/>
          <w:szCs w:val="21"/>
        </w:rPr>
      </w:pPr>
      <w:r>
        <w:rPr>
          <w:rFonts w:hint="eastAsia" w:hAnsi="宋体" w:cs="宋体"/>
          <w:sz w:val="21"/>
          <w:szCs w:val="21"/>
        </w:rPr>
        <w:t>十三、本协议书解释权归甲方。</w:t>
      </w:r>
    </w:p>
    <w:p/>
    <w:p>
      <w:pPr>
        <w:tabs>
          <w:tab w:val="left" w:pos="966"/>
        </w:tabs>
        <w:spacing w:line="360" w:lineRule="auto"/>
        <w:ind w:right="84" w:firstLine="424" w:firstLineChars="202"/>
        <w:rPr>
          <w:rFonts w:hAnsi="宋体" w:cs="宋体"/>
          <w:spacing w:val="-10"/>
          <w:sz w:val="21"/>
          <w:szCs w:val="21"/>
        </w:rPr>
      </w:pPr>
      <w:r>
        <w:rPr>
          <w:rFonts w:hint="eastAsia" w:hAnsi="宋体" w:cs="宋体"/>
          <w:sz w:val="21"/>
          <w:szCs w:val="21"/>
        </w:rPr>
        <w:t>附件1《审计工作质量及保密承诺书</w:t>
      </w:r>
      <w:r>
        <w:rPr>
          <w:rFonts w:hint="eastAsia" w:hAnsi="宋体" w:cs="宋体"/>
          <w:spacing w:val="-10"/>
          <w:sz w:val="21"/>
          <w:szCs w:val="21"/>
        </w:rPr>
        <w:t>》</w:t>
      </w:r>
    </w:p>
    <w:p>
      <w:pPr>
        <w:tabs>
          <w:tab w:val="left" w:pos="966"/>
        </w:tabs>
        <w:spacing w:line="360" w:lineRule="auto"/>
        <w:ind w:right="5315" w:firstLine="424" w:firstLineChars="202"/>
        <w:rPr>
          <w:rFonts w:hAnsi="宋体" w:cs="宋体"/>
          <w:sz w:val="21"/>
          <w:szCs w:val="21"/>
        </w:rPr>
      </w:pPr>
      <w:r>
        <w:rPr>
          <w:rFonts w:hint="eastAsia" w:hAnsi="宋体" w:cs="宋体"/>
          <w:sz w:val="21"/>
          <w:szCs w:val="21"/>
        </w:rPr>
        <w:t>附件2 《审计廉洁承诺书》</w:t>
      </w:r>
    </w:p>
    <w:p>
      <w:pPr>
        <w:tabs>
          <w:tab w:val="left" w:pos="2538"/>
          <w:tab w:val="left" w:pos="4869"/>
        </w:tabs>
        <w:spacing w:line="360" w:lineRule="auto"/>
        <w:ind w:firstLine="424" w:firstLineChars="202"/>
        <w:rPr>
          <w:rFonts w:hAnsi="宋体" w:cs="宋体"/>
          <w:position w:val="-4"/>
          <w:sz w:val="21"/>
          <w:szCs w:val="21"/>
        </w:rPr>
      </w:pPr>
    </w:p>
    <w:p>
      <w:pPr>
        <w:tabs>
          <w:tab w:val="left" w:pos="2538"/>
          <w:tab w:val="left" w:pos="4869"/>
        </w:tabs>
        <w:spacing w:line="360" w:lineRule="auto"/>
        <w:ind w:firstLine="424" w:firstLineChars="202"/>
        <w:rPr>
          <w:rFonts w:hAnsi="宋体" w:cs="宋体"/>
          <w:sz w:val="21"/>
          <w:szCs w:val="21"/>
        </w:rPr>
      </w:pPr>
      <w:r>
        <w:rPr>
          <w:rFonts w:hint="eastAsia" w:hAnsi="宋体" w:cs="宋体"/>
          <w:position w:val="-4"/>
          <w:sz w:val="21"/>
          <w:szCs w:val="21"/>
        </w:rPr>
        <w:t>甲方</w:t>
      </w:r>
      <w:r>
        <w:rPr>
          <w:rFonts w:hint="eastAsia" w:hAnsi="宋体" w:cs="宋体"/>
          <w:position w:val="-4"/>
          <w:sz w:val="21"/>
          <w:szCs w:val="21"/>
          <w:lang w:val="en-US"/>
        </w:rPr>
        <w:t>1</w:t>
      </w:r>
      <w:r>
        <w:rPr>
          <w:rFonts w:hint="eastAsia" w:hAnsi="宋体" w:cs="宋体"/>
          <w:spacing w:val="-3"/>
          <w:position w:val="-4"/>
          <w:sz w:val="21"/>
          <w:szCs w:val="21"/>
        </w:rPr>
        <w:t>：</w:t>
      </w:r>
      <w:r>
        <w:rPr>
          <w:rFonts w:hint="eastAsia" w:hAnsi="宋体" w:cs="宋体"/>
          <w:spacing w:val="-3"/>
          <w:position w:val="-4"/>
          <w:sz w:val="21"/>
          <w:szCs w:val="21"/>
          <w:u w:val="single"/>
        </w:rPr>
        <w:t>（</w:t>
      </w:r>
      <w:r>
        <w:rPr>
          <w:rFonts w:hint="eastAsia" w:hAnsi="宋体" w:cs="宋体"/>
          <w:position w:val="-4"/>
          <w:sz w:val="21"/>
          <w:szCs w:val="21"/>
          <w:u w:val="single"/>
        </w:rPr>
        <w:t>单</w:t>
      </w:r>
      <w:r>
        <w:rPr>
          <w:rFonts w:hint="eastAsia" w:hAnsi="宋体" w:cs="宋体"/>
          <w:spacing w:val="-5"/>
          <w:position w:val="-4"/>
          <w:sz w:val="21"/>
          <w:szCs w:val="21"/>
          <w:u w:val="single"/>
        </w:rPr>
        <w:t>位</w:t>
      </w:r>
      <w:r>
        <w:rPr>
          <w:rFonts w:hint="eastAsia" w:hAnsi="宋体" w:cs="宋体"/>
          <w:position w:val="-4"/>
          <w:sz w:val="21"/>
          <w:szCs w:val="21"/>
          <w:u w:val="single"/>
        </w:rPr>
        <w:t>全</w:t>
      </w:r>
      <w:r>
        <w:rPr>
          <w:rFonts w:hint="eastAsia" w:hAnsi="宋体" w:cs="宋体"/>
          <w:spacing w:val="-5"/>
          <w:position w:val="-4"/>
          <w:sz w:val="21"/>
          <w:szCs w:val="21"/>
          <w:u w:val="single"/>
        </w:rPr>
        <w:t>称</w:t>
      </w:r>
      <w:r>
        <w:rPr>
          <w:rFonts w:hint="eastAsia" w:hAnsi="宋体" w:cs="宋体"/>
          <w:position w:val="-4"/>
          <w:sz w:val="21"/>
          <w:szCs w:val="21"/>
          <w:u w:val="single"/>
        </w:rPr>
        <w:t>）</w:t>
      </w:r>
      <w:r>
        <w:rPr>
          <w:rFonts w:hint="eastAsia" w:hAnsi="宋体" w:cs="宋体"/>
          <w:position w:val="-4"/>
          <w:sz w:val="21"/>
          <w:szCs w:val="21"/>
          <w:u w:val="single"/>
        </w:rPr>
        <w:tab/>
      </w:r>
      <w:r>
        <w:rPr>
          <w:rFonts w:hint="eastAsia" w:hAnsi="宋体" w:cs="宋体"/>
          <w:position w:val="-4"/>
          <w:sz w:val="21"/>
          <w:szCs w:val="21"/>
        </w:rPr>
        <w:t>（</w:t>
      </w:r>
      <w:r>
        <w:rPr>
          <w:rFonts w:hint="eastAsia" w:hAnsi="宋体" w:cs="宋体"/>
          <w:spacing w:val="-5"/>
          <w:position w:val="-4"/>
          <w:sz w:val="21"/>
          <w:szCs w:val="21"/>
        </w:rPr>
        <w:t>盖</w:t>
      </w:r>
      <w:r>
        <w:rPr>
          <w:rFonts w:hint="eastAsia" w:hAnsi="宋体" w:cs="宋体"/>
          <w:position w:val="-4"/>
          <w:sz w:val="21"/>
          <w:szCs w:val="21"/>
        </w:rPr>
        <w:t>单</w:t>
      </w:r>
      <w:r>
        <w:rPr>
          <w:rFonts w:hint="eastAsia" w:hAnsi="宋体" w:cs="宋体"/>
          <w:spacing w:val="-5"/>
          <w:position w:val="-4"/>
          <w:sz w:val="21"/>
          <w:szCs w:val="21"/>
        </w:rPr>
        <w:t>位</w:t>
      </w:r>
      <w:r>
        <w:rPr>
          <w:rFonts w:hint="eastAsia" w:hAnsi="宋体" w:cs="宋体"/>
          <w:position w:val="-4"/>
          <w:sz w:val="21"/>
          <w:szCs w:val="21"/>
        </w:rPr>
        <w:t>章）</w:t>
      </w:r>
      <w:r>
        <w:rPr>
          <w:rFonts w:hint="eastAsia" w:hAnsi="宋体" w:cs="宋体"/>
          <w:position w:val="-4"/>
          <w:sz w:val="21"/>
          <w:szCs w:val="21"/>
        </w:rPr>
        <w:tab/>
      </w:r>
      <w:r>
        <w:rPr>
          <w:rFonts w:hint="eastAsia" w:hAnsi="宋体" w:cs="宋体"/>
          <w:sz w:val="21"/>
          <w:szCs w:val="21"/>
          <w:lang w:val="en-US"/>
        </w:rPr>
        <w:t>甲</w:t>
      </w:r>
      <w:r>
        <w:rPr>
          <w:rFonts w:hint="eastAsia" w:hAnsi="宋体" w:cs="宋体"/>
          <w:sz w:val="21"/>
          <w:szCs w:val="21"/>
        </w:rPr>
        <w:t>方</w:t>
      </w:r>
      <w:r>
        <w:rPr>
          <w:rFonts w:hint="eastAsia" w:hAnsi="宋体" w:cs="宋体"/>
          <w:sz w:val="21"/>
          <w:szCs w:val="21"/>
          <w:lang w:val="en-US"/>
        </w:rPr>
        <w:t>2</w:t>
      </w:r>
      <w:r>
        <w:rPr>
          <w:rFonts w:hint="eastAsia" w:hAnsi="宋体" w:cs="宋体"/>
          <w:sz w:val="21"/>
          <w:szCs w:val="21"/>
        </w:rPr>
        <w:t>：</w:t>
      </w:r>
      <w:r>
        <w:rPr>
          <w:rFonts w:hint="eastAsia" w:hAnsi="宋体" w:cs="宋体"/>
          <w:sz w:val="21"/>
          <w:szCs w:val="21"/>
          <w:u w:val="single"/>
        </w:rPr>
        <w:t>（</w:t>
      </w:r>
      <w:r>
        <w:rPr>
          <w:rFonts w:hint="eastAsia" w:hAnsi="宋体" w:cs="宋体"/>
          <w:spacing w:val="-5"/>
          <w:sz w:val="21"/>
          <w:szCs w:val="21"/>
          <w:u w:val="single"/>
        </w:rPr>
        <w:t>单</w:t>
      </w:r>
      <w:r>
        <w:rPr>
          <w:rFonts w:hint="eastAsia" w:hAnsi="宋体" w:cs="宋体"/>
          <w:sz w:val="21"/>
          <w:szCs w:val="21"/>
          <w:u w:val="single"/>
        </w:rPr>
        <w:t>位</w:t>
      </w:r>
      <w:r>
        <w:rPr>
          <w:rFonts w:hint="eastAsia" w:hAnsi="宋体" w:cs="宋体"/>
          <w:spacing w:val="-5"/>
          <w:sz w:val="21"/>
          <w:szCs w:val="21"/>
          <w:u w:val="single"/>
        </w:rPr>
        <w:t>全</w:t>
      </w:r>
      <w:r>
        <w:rPr>
          <w:rFonts w:hint="eastAsia" w:hAnsi="宋体" w:cs="宋体"/>
          <w:sz w:val="21"/>
          <w:szCs w:val="21"/>
          <w:u w:val="single"/>
        </w:rPr>
        <w:t>称）</w:t>
      </w:r>
      <w:r>
        <w:rPr>
          <w:rFonts w:hint="eastAsia" w:hAnsi="宋体" w:cs="宋体"/>
          <w:sz w:val="21"/>
          <w:szCs w:val="21"/>
        </w:rPr>
        <w:t>（盖</w:t>
      </w:r>
      <w:r>
        <w:rPr>
          <w:rFonts w:hint="eastAsia" w:hAnsi="宋体" w:cs="宋体"/>
          <w:spacing w:val="-5"/>
          <w:sz w:val="21"/>
          <w:szCs w:val="21"/>
        </w:rPr>
        <w:t>单</w:t>
      </w:r>
      <w:r>
        <w:rPr>
          <w:rFonts w:hint="eastAsia" w:hAnsi="宋体" w:cs="宋体"/>
          <w:sz w:val="21"/>
          <w:szCs w:val="21"/>
        </w:rPr>
        <w:t>位</w:t>
      </w:r>
      <w:r>
        <w:rPr>
          <w:rFonts w:hint="eastAsia" w:hAnsi="宋体" w:cs="宋体"/>
          <w:spacing w:val="-5"/>
          <w:sz w:val="21"/>
          <w:szCs w:val="21"/>
        </w:rPr>
        <w:t>章</w:t>
      </w:r>
      <w:r>
        <w:rPr>
          <w:rFonts w:hint="eastAsia" w:hAnsi="宋体" w:cs="宋体"/>
          <w:sz w:val="21"/>
          <w:szCs w:val="21"/>
        </w:rPr>
        <w:t>）</w:t>
      </w:r>
    </w:p>
    <w:p>
      <w:pPr>
        <w:tabs>
          <w:tab w:val="left" w:pos="2538"/>
          <w:tab w:val="left" w:pos="4869"/>
        </w:tabs>
        <w:spacing w:line="360" w:lineRule="auto"/>
        <w:ind w:firstLine="424" w:firstLineChars="202"/>
        <w:rPr>
          <w:rFonts w:hAnsi="宋体" w:cs="宋体"/>
          <w:sz w:val="21"/>
          <w:szCs w:val="21"/>
          <w:u w:val="single"/>
        </w:rPr>
      </w:pPr>
      <w:r>
        <w:rPr>
          <w:rFonts w:hint="eastAsia" w:hAnsi="宋体" w:cs="宋体"/>
          <w:sz w:val="21"/>
          <w:szCs w:val="21"/>
        </w:rPr>
        <w:t xml:space="preserve">法定代表人或委托代理人：                  法定代表人或委托代理人：   </w:t>
      </w:r>
      <w:r>
        <w:rPr>
          <w:rFonts w:hint="eastAsia" w:hAnsi="宋体" w:cs="宋体"/>
          <w:w w:val="95"/>
          <w:sz w:val="21"/>
          <w:szCs w:val="21"/>
        </w:rPr>
        <w:t xml:space="preserve">                </w:t>
      </w:r>
    </w:p>
    <w:p>
      <w:pPr>
        <w:tabs>
          <w:tab w:val="left" w:pos="1384"/>
          <w:tab w:val="left" w:pos="1907"/>
          <w:tab w:val="left" w:pos="4869"/>
          <w:tab w:val="left" w:pos="5920"/>
          <w:tab w:val="left" w:pos="6443"/>
          <w:tab w:val="left" w:pos="6863"/>
        </w:tabs>
        <w:spacing w:line="360" w:lineRule="auto"/>
        <w:ind w:right="2772" w:firstLine="424" w:firstLineChars="202"/>
        <w:rPr>
          <w:rFonts w:hAnsi="宋体" w:cs="宋体"/>
          <w:spacing w:val="-18"/>
          <w:sz w:val="21"/>
          <w:szCs w:val="21"/>
        </w:rPr>
      </w:pPr>
      <w:r>
        <w:rPr>
          <w:rFonts w:hint="eastAsia" w:hAnsi="宋体" w:cs="宋体"/>
          <w:sz w:val="21"/>
          <w:szCs w:val="21"/>
        </w:rPr>
        <w:t>日期：</w:t>
      </w:r>
      <w:r>
        <w:rPr>
          <w:rFonts w:hint="eastAsia" w:hAnsi="宋体" w:cs="宋体"/>
          <w:sz w:val="21"/>
          <w:szCs w:val="21"/>
        </w:rPr>
        <w:tab/>
      </w:r>
      <w:r>
        <w:rPr>
          <w:rFonts w:hint="eastAsia" w:hAnsi="宋体" w:cs="宋体"/>
          <w:sz w:val="21"/>
          <w:szCs w:val="21"/>
        </w:rPr>
        <w:t>年</w:t>
      </w:r>
      <w:r>
        <w:rPr>
          <w:rFonts w:hint="eastAsia" w:hAnsi="宋体" w:cs="宋体"/>
          <w:sz w:val="21"/>
          <w:szCs w:val="21"/>
        </w:rPr>
        <w:tab/>
      </w:r>
      <w:r>
        <w:rPr>
          <w:rFonts w:hint="eastAsia" w:hAnsi="宋体" w:cs="宋体"/>
          <w:sz w:val="21"/>
          <w:szCs w:val="21"/>
        </w:rPr>
        <w:t>月</w:t>
      </w:r>
      <w:r>
        <w:rPr>
          <w:rFonts w:hint="eastAsia" w:hAnsi="宋体" w:cs="宋体"/>
          <w:spacing w:val="1"/>
          <w:sz w:val="21"/>
          <w:szCs w:val="21"/>
        </w:rPr>
        <w:t xml:space="preserve"> </w:t>
      </w:r>
      <w:r>
        <w:rPr>
          <w:rFonts w:hint="eastAsia" w:hAnsi="宋体" w:cs="宋体"/>
          <w:sz w:val="21"/>
          <w:szCs w:val="21"/>
        </w:rPr>
        <w:t>日</w:t>
      </w:r>
      <w:r>
        <w:rPr>
          <w:rFonts w:hint="eastAsia" w:hAnsi="宋体" w:cs="宋体"/>
          <w:sz w:val="21"/>
          <w:szCs w:val="21"/>
        </w:rPr>
        <w:tab/>
      </w:r>
      <w:r>
        <w:rPr>
          <w:rFonts w:hint="eastAsia" w:hAnsi="宋体" w:cs="宋体"/>
          <w:sz w:val="21"/>
          <w:szCs w:val="21"/>
        </w:rPr>
        <w:t>日期：</w:t>
      </w:r>
      <w:r>
        <w:rPr>
          <w:rFonts w:hint="eastAsia" w:hAnsi="宋体" w:cs="宋体"/>
          <w:sz w:val="21"/>
          <w:szCs w:val="21"/>
        </w:rPr>
        <w:tab/>
      </w:r>
      <w:r>
        <w:rPr>
          <w:rFonts w:hint="eastAsia" w:hAnsi="宋体" w:cs="宋体"/>
          <w:sz w:val="21"/>
          <w:szCs w:val="21"/>
        </w:rPr>
        <w:t>年</w:t>
      </w:r>
      <w:r>
        <w:rPr>
          <w:rFonts w:hint="eastAsia" w:hAnsi="宋体" w:cs="宋体"/>
          <w:sz w:val="21"/>
          <w:szCs w:val="21"/>
        </w:rPr>
        <w:tab/>
      </w:r>
      <w:r>
        <w:rPr>
          <w:rFonts w:hint="eastAsia" w:hAnsi="宋体" w:cs="宋体"/>
          <w:sz w:val="21"/>
          <w:szCs w:val="21"/>
        </w:rPr>
        <w:t>月</w:t>
      </w:r>
      <w:r>
        <w:rPr>
          <w:rFonts w:hint="eastAsia" w:hAnsi="宋体" w:cs="宋体"/>
          <w:sz w:val="21"/>
          <w:szCs w:val="21"/>
        </w:rPr>
        <w:tab/>
      </w:r>
      <w:r>
        <w:rPr>
          <w:rFonts w:hint="eastAsia" w:hAnsi="宋体" w:cs="宋体"/>
          <w:spacing w:val="-18"/>
          <w:sz w:val="21"/>
          <w:szCs w:val="21"/>
        </w:rPr>
        <w:t>日</w:t>
      </w:r>
    </w:p>
    <w:p>
      <w:pPr>
        <w:rPr>
          <w:lang w:val="en-US"/>
        </w:rPr>
      </w:pPr>
      <w:r>
        <w:rPr>
          <w:rFonts w:hint="eastAsia"/>
          <w:lang w:val="en-US"/>
        </w:rPr>
        <w:t xml:space="preserve">   </w:t>
      </w:r>
    </w:p>
    <w:p>
      <w:pPr>
        <w:spacing w:line="360" w:lineRule="auto"/>
        <w:ind w:firstLine="420" w:firstLineChars="200"/>
        <w:rPr>
          <w:rFonts w:hAnsi="宋体" w:cs="宋体"/>
          <w:sz w:val="21"/>
          <w:szCs w:val="21"/>
          <w:lang w:val="en-US"/>
        </w:rPr>
      </w:pPr>
    </w:p>
    <w:p>
      <w:pPr>
        <w:spacing w:line="360" w:lineRule="auto"/>
        <w:ind w:firstLine="420" w:firstLineChars="200"/>
        <w:rPr>
          <w:rFonts w:hAnsi="宋体" w:cs="宋体"/>
          <w:sz w:val="21"/>
          <w:szCs w:val="21"/>
        </w:rPr>
      </w:pPr>
      <w:r>
        <w:rPr>
          <w:rFonts w:hint="eastAsia" w:hAnsi="宋体" w:cs="宋体"/>
          <w:sz w:val="21"/>
          <w:szCs w:val="21"/>
          <w:lang w:val="en-US"/>
        </w:rPr>
        <w:t>乙</w:t>
      </w:r>
      <w:r>
        <w:rPr>
          <w:rFonts w:hint="eastAsia" w:hAnsi="宋体" w:cs="宋体"/>
          <w:sz w:val="21"/>
          <w:szCs w:val="21"/>
        </w:rPr>
        <w:t>方：</w:t>
      </w:r>
      <w:r>
        <w:rPr>
          <w:rFonts w:hint="eastAsia" w:hAnsi="宋体" w:cs="宋体"/>
          <w:sz w:val="21"/>
          <w:szCs w:val="21"/>
          <w:u w:val="single"/>
        </w:rPr>
        <w:t>（</w:t>
      </w:r>
      <w:r>
        <w:rPr>
          <w:rFonts w:hint="eastAsia" w:hAnsi="宋体" w:cs="宋体"/>
          <w:spacing w:val="-5"/>
          <w:sz w:val="21"/>
          <w:szCs w:val="21"/>
          <w:u w:val="single"/>
        </w:rPr>
        <w:t>单</w:t>
      </w:r>
      <w:r>
        <w:rPr>
          <w:rFonts w:hint="eastAsia" w:hAnsi="宋体" w:cs="宋体"/>
          <w:sz w:val="21"/>
          <w:szCs w:val="21"/>
          <w:u w:val="single"/>
        </w:rPr>
        <w:t>位</w:t>
      </w:r>
      <w:r>
        <w:rPr>
          <w:rFonts w:hint="eastAsia" w:hAnsi="宋体" w:cs="宋体"/>
          <w:spacing w:val="-5"/>
          <w:sz w:val="21"/>
          <w:szCs w:val="21"/>
          <w:u w:val="single"/>
        </w:rPr>
        <w:t>全</w:t>
      </w:r>
      <w:r>
        <w:rPr>
          <w:rFonts w:hint="eastAsia" w:hAnsi="宋体" w:cs="宋体"/>
          <w:sz w:val="21"/>
          <w:szCs w:val="21"/>
          <w:u w:val="single"/>
        </w:rPr>
        <w:t>称）</w:t>
      </w:r>
      <w:r>
        <w:rPr>
          <w:rFonts w:hint="eastAsia" w:hAnsi="宋体" w:cs="宋体"/>
          <w:sz w:val="21"/>
          <w:szCs w:val="21"/>
        </w:rPr>
        <w:t>（盖</w:t>
      </w:r>
      <w:r>
        <w:rPr>
          <w:rFonts w:hint="eastAsia" w:hAnsi="宋体" w:cs="宋体"/>
          <w:spacing w:val="-5"/>
          <w:sz w:val="21"/>
          <w:szCs w:val="21"/>
        </w:rPr>
        <w:t>单</w:t>
      </w:r>
      <w:r>
        <w:rPr>
          <w:rFonts w:hint="eastAsia" w:hAnsi="宋体" w:cs="宋体"/>
          <w:sz w:val="21"/>
          <w:szCs w:val="21"/>
        </w:rPr>
        <w:t>位</w:t>
      </w:r>
      <w:r>
        <w:rPr>
          <w:rFonts w:hint="eastAsia" w:hAnsi="宋体" w:cs="宋体"/>
          <w:spacing w:val="-5"/>
          <w:sz w:val="21"/>
          <w:szCs w:val="21"/>
        </w:rPr>
        <w:t>章</w:t>
      </w:r>
      <w:r>
        <w:rPr>
          <w:rFonts w:hint="eastAsia" w:hAnsi="宋体" w:cs="宋体"/>
          <w:sz w:val="21"/>
          <w:szCs w:val="21"/>
        </w:rPr>
        <w:t>）</w:t>
      </w:r>
    </w:p>
    <w:p>
      <w:pPr>
        <w:tabs>
          <w:tab w:val="left" w:pos="2538"/>
          <w:tab w:val="left" w:pos="4869"/>
        </w:tabs>
        <w:spacing w:line="360" w:lineRule="auto"/>
        <w:ind w:firstLine="424" w:firstLineChars="202"/>
        <w:rPr>
          <w:rFonts w:hAnsi="宋体" w:cs="宋体"/>
          <w:sz w:val="21"/>
          <w:szCs w:val="21"/>
        </w:rPr>
      </w:pPr>
      <w:r>
        <w:rPr>
          <w:rFonts w:hint="eastAsia" w:hAnsi="宋体" w:cs="宋体"/>
          <w:sz w:val="21"/>
          <w:szCs w:val="21"/>
        </w:rPr>
        <w:t>法定代表人或委托代理人：</w:t>
      </w:r>
    </w:p>
    <w:p>
      <w:pPr>
        <w:spacing w:line="360" w:lineRule="auto"/>
        <w:ind w:firstLine="420" w:firstLineChars="200"/>
        <w:rPr>
          <w:rFonts w:hAnsi="宋体" w:cs="宋体"/>
          <w:spacing w:val="-18"/>
          <w:sz w:val="21"/>
          <w:szCs w:val="21"/>
        </w:rPr>
      </w:pPr>
      <w:r>
        <w:rPr>
          <w:rFonts w:hint="eastAsia" w:hAnsi="宋体" w:cs="宋体"/>
          <w:sz w:val="21"/>
          <w:szCs w:val="21"/>
        </w:rPr>
        <w:t>日期：</w:t>
      </w:r>
      <w:r>
        <w:rPr>
          <w:rFonts w:hint="eastAsia" w:hAnsi="宋体" w:cs="宋体"/>
          <w:sz w:val="21"/>
          <w:szCs w:val="21"/>
        </w:rPr>
        <w:tab/>
      </w:r>
      <w:r>
        <w:rPr>
          <w:rFonts w:hint="eastAsia" w:hAnsi="宋体" w:cs="宋体"/>
          <w:sz w:val="21"/>
          <w:szCs w:val="21"/>
        </w:rPr>
        <w:t>年</w:t>
      </w:r>
      <w:r>
        <w:rPr>
          <w:rFonts w:hint="eastAsia" w:hAnsi="宋体" w:cs="宋体"/>
          <w:sz w:val="21"/>
          <w:szCs w:val="21"/>
        </w:rPr>
        <w:tab/>
      </w:r>
      <w:r>
        <w:rPr>
          <w:rFonts w:hint="eastAsia" w:hAnsi="宋体" w:cs="宋体"/>
          <w:sz w:val="21"/>
          <w:szCs w:val="21"/>
        </w:rPr>
        <w:t>月</w:t>
      </w:r>
      <w:r>
        <w:rPr>
          <w:rFonts w:hint="eastAsia" w:hAnsi="宋体" w:cs="宋体"/>
          <w:spacing w:val="1"/>
          <w:sz w:val="21"/>
          <w:szCs w:val="21"/>
        </w:rPr>
        <w:t xml:space="preserve"> </w:t>
      </w:r>
      <w:r>
        <w:rPr>
          <w:rFonts w:hint="eastAsia" w:hAnsi="宋体" w:cs="宋体"/>
          <w:sz w:val="21"/>
          <w:szCs w:val="21"/>
        </w:rPr>
        <w:t>日</w:t>
      </w:r>
      <w:r>
        <w:rPr>
          <w:rFonts w:hint="eastAsia" w:hAnsi="宋体" w:cs="宋体"/>
          <w:w w:val="95"/>
          <w:sz w:val="21"/>
          <w:szCs w:val="21"/>
        </w:rPr>
        <w:t xml:space="preserve">    </w:t>
      </w:r>
      <w:r>
        <w:br w:type="page"/>
      </w:r>
    </w:p>
    <w:p>
      <w:pPr>
        <w:spacing w:before="52"/>
        <w:rPr>
          <w:rFonts w:hAnsi="宋体" w:cs="宋体"/>
          <w:sz w:val="21"/>
          <w:szCs w:val="21"/>
        </w:rPr>
      </w:pPr>
      <w:r>
        <w:rPr>
          <w:rFonts w:hint="eastAsia" w:hAnsi="宋体" w:cs="宋体"/>
          <w:sz w:val="21"/>
          <w:szCs w:val="21"/>
        </w:rPr>
        <w:t>附件 1</w:t>
      </w:r>
    </w:p>
    <w:p>
      <w:pPr>
        <w:pStyle w:val="5"/>
        <w:ind w:firstLine="211" w:firstLineChars="100"/>
        <w:jc w:val="center"/>
        <w:rPr>
          <w:rFonts w:hAnsi="宋体" w:cs="宋体"/>
          <w:sz w:val="21"/>
          <w:szCs w:val="21"/>
        </w:rPr>
      </w:pPr>
      <w:r>
        <w:rPr>
          <w:rFonts w:hint="eastAsia" w:hAnsi="宋体" w:cs="宋体"/>
          <w:sz w:val="21"/>
          <w:szCs w:val="21"/>
        </w:rPr>
        <w:t>审计工作质量及保密承诺书</w:t>
      </w:r>
    </w:p>
    <w:p>
      <w:pPr>
        <w:spacing w:before="12" w:line="360" w:lineRule="auto"/>
        <w:rPr>
          <w:rFonts w:hAnsi="宋体" w:cs="宋体"/>
          <w:b/>
          <w:sz w:val="17"/>
          <w:szCs w:val="21"/>
        </w:rPr>
      </w:pPr>
    </w:p>
    <w:p>
      <w:pPr>
        <w:tabs>
          <w:tab w:val="left" w:pos="2745"/>
        </w:tabs>
        <w:spacing w:line="360" w:lineRule="auto"/>
        <w:ind w:right="88" w:firstLine="420"/>
        <w:rPr>
          <w:rFonts w:hAnsi="宋体" w:cs="宋体"/>
          <w:sz w:val="21"/>
          <w:szCs w:val="21"/>
        </w:rPr>
      </w:pPr>
      <w:r>
        <w:rPr>
          <w:rFonts w:hint="eastAsia" w:hAnsi="宋体" w:cs="宋体"/>
          <w:sz w:val="21"/>
          <w:szCs w:val="21"/>
        </w:rPr>
        <w:t>我公司参与</w:t>
      </w:r>
      <w:r>
        <w:rPr>
          <w:rFonts w:hint="eastAsia" w:hAnsi="宋体" w:cs="宋体"/>
          <w:sz w:val="21"/>
          <w:szCs w:val="21"/>
          <w:u w:val="single"/>
        </w:rPr>
        <w:t xml:space="preserve"> </w:t>
      </w:r>
      <w:r>
        <w:rPr>
          <w:rFonts w:hint="eastAsia" w:hAnsi="宋体" w:cs="宋体"/>
          <w:sz w:val="21"/>
          <w:szCs w:val="21"/>
          <w:u w:val="single"/>
        </w:rPr>
        <w:tab/>
      </w:r>
      <w:r>
        <w:rPr>
          <w:rFonts w:hint="eastAsia" w:hAnsi="宋体" w:cs="宋体"/>
          <w:sz w:val="21"/>
          <w:szCs w:val="21"/>
        </w:rPr>
        <w:t>项目竣工决算的审计工作根据四川蜀道物流集团有限公司、渠县蜀物致远物流发展有限公司对竣工决算审计的目标任务、时间安排、审计内容和重点环节等要求，确保审计工作质量，严格遵守保密规定，并作出如下承诺：</w:t>
      </w:r>
    </w:p>
    <w:p>
      <w:pPr>
        <w:tabs>
          <w:tab w:val="left" w:pos="2745"/>
        </w:tabs>
        <w:spacing w:line="360" w:lineRule="auto"/>
        <w:ind w:right="88" w:firstLine="420"/>
        <w:rPr>
          <w:rFonts w:hAnsi="宋体" w:cs="宋体"/>
          <w:sz w:val="21"/>
          <w:szCs w:val="21"/>
        </w:rPr>
      </w:pPr>
      <w:r>
        <w:rPr>
          <w:rFonts w:hint="eastAsia" w:hAnsi="宋体" w:cs="宋体"/>
          <w:sz w:val="21"/>
          <w:szCs w:val="21"/>
        </w:rPr>
        <w:t>1.严格按照竣工决算审计目标任务、审计内容和重点环节等要求完成财务决算审计工作。</w:t>
      </w:r>
    </w:p>
    <w:p>
      <w:pPr>
        <w:tabs>
          <w:tab w:val="left" w:pos="2745"/>
        </w:tabs>
        <w:spacing w:line="360" w:lineRule="auto"/>
        <w:ind w:right="88" w:firstLine="420"/>
        <w:rPr>
          <w:rFonts w:hAnsi="宋体" w:cs="宋体"/>
          <w:sz w:val="21"/>
          <w:szCs w:val="21"/>
        </w:rPr>
      </w:pPr>
      <w:r>
        <w:rPr>
          <w:rFonts w:hint="eastAsia" w:hAnsi="宋体" w:cs="宋体"/>
          <w:sz w:val="21"/>
          <w:szCs w:val="21"/>
        </w:rPr>
        <w:t>2.严格按照审计工作方案实施审计，保证按时、保质完成任务，如有违反按合同约定延迟出具审计报告条款处罚。特殊情况需要延伸等增加工作量确需延期的，应先报经批准，否则可视为不需延期。</w:t>
      </w:r>
    </w:p>
    <w:p>
      <w:pPr>
        <w:tabs>
          <w:tab w:val="left" w:pos="2745"/>
        </w:tabs>
        <w:spacing w:line="360" w:lineRule="auto"/>
        <w:ind w:right="88" w:firstLine="420"/>
        <w:rPr>
          <w:rFonts w:hAnsi="宋体" w:cs="宋体"/>
          <w:sz w:val="21"/>
          <w:szCs w:val="21"/>
        </w:rPr>
      </w:pPr>
      <w:r>
        <w:rPr>
          <w:rFonts w:hint="eastAsia" w:hAnsi="宋体" w:cs="宋体"/>
          <w:sz w:val="21"/>
          <w:szCs w:val="21"/>
        </w:rPr>
        <w:t>3.按参选时的工作方案选派审计组成员，若个别确需调整人员的，更换人员的资质和能力水平不低于参选时承诺的人员并需经批准。</w:t>
      </w:r>
    </w:p>
    <w:p>
      <w:pPr>
        <w:tabs>
          <w:tab w:val="left" w:pos="2745"/>
        </w:tabs>
        <w:spacing w:line="360" w:lineRule="auto"/>
        <w:ind w:right="88" w:firstLine="420"/>
        <w:rPr>
          <w:rFonts w:hAnsi="宋体" w:cs="宋体"/>
          <w:sz w:val="21"/>
          <w:szCs w:val="21"/>
        </w:rPr>
      </w:pPr>
      <w:r>
        <w:rPr>
          <w:rFonts w:hint="eastAsia" w:hAnsi="宋体" w:cs="宋体"/>
          <w:sz w:val="21"/>
          <w:szCs w:val="21"/>
        </w:rPr>
        <w:t>4在本项目完成之前，所有派至该项目的审计人员仅服务于该项目，不再参与其他项目的工作。</w:t>
      </w:r>
    </w:p>
    <w:p>
      <w:pPr>
        <w:tabs>
          <w:tab w:val="left" w:pos="2745"/>
        </w:tabs>
        <w:spacing w:line="360" w:lineRule="auto"/>
        <w:ind w:right="88" w:firstLine="420"/>
        <w:rPr>
          <w:rFonts w:hAnsi="宋体" w:cs="宋体"/>
          <w:sz w:val="21"/>
          <w:szCs w:val="21"/>
        </w:rPr>
      </w:pPr>
      <w:r>
        <w:rPr>
          <w:rFonts w:hint="eastAsia" w:hAnsi="宋体" w:cs="宋体"/>
          <w:sz w:val="21"/>
          <w:szCs w:val="21"/>
        </w:rPr>
        <w:t>5.严格管理我公司参与审计的人员，遵守相关审计程序、工作纪律等相关规定，并定期汇报工作进展、发现问题等事宜。</w:t>
      </w:r>
    </w:p>
    <w:p>
      <w:pPr>
        <w:tabs>
          <w:tab w:val="left" w:pos="2745"/>
        </w:tabs>
        <w:spacing w:line="360" w:lineRule="auto"/>
        <w:ind w:right="88" w:firstLine="420"/>
        <w:rPr>
          <w:rFonts w:hAnsi="宋体" w:cs="宋体"/>
          <w:sz w:val="21"/>
          <w:szCs w:val="21"/>
        </w:rPr>
      </w:pPr>
      <w:r>
        <w:rPr>
          <w:rFonts w:hint="eastAsia" w:hAnsi="宋体" w:cs="宋体"/>
          <w:sz w:val="21"/>
          <w:szCs w:val="21"/>
        </w:rPr>
        <w:t xml:space="preserve">6.在审计过程中，遇有重大事项，或违纪违法违规问题时，不私自透露给被审计单位或其协商解决，并及时向蜀道集团汇报，自觉接受委托方和审计机关对我公司审计工作的考核、检查。   </w:t>
      </w:r>
    </w:p>
    <w:p>
      <w:pPr>
        <w:tabs>
          <w:tab w:val="left" w:pos="2745"/>
        </w:tabs>
        <w:spacing w:line="360" w:lineRule="auto"/>
        <w:ind w:right="88" w:firstLine="420"/>
        <w:rPr>
          <w:rFonts w:hAnsi="宋体" w:cs="宋体"/>
          <w:sz w:val="21"/>
          <w:szCs w:val="21"/>
        </w:rPr>
      </w:pPr>
      <w:r>
        <w:rPr>
          <w:rFonts w:hint="eastAsia" w:hAnsi="宋体" w:cs="宋体"/>
          <w:sz w:val="21"/>
          <w:szCs w:val="21"/>
        </w:rPr>
        <w:t>7.对出具的审计报告及相关审计文书的合法性、真实性、准确性负责。若审计报告及相关审计文书出现内容不实或虚假等问题，我公司将承担一切责任及后果。</w:t>
      </w:r>
    </w:p>
    <w:p>
      <w:pPr>
        <w:tabs>
          <w:tab w:val="left" w:pos="2745"/>
        </w:tabs>
        <w:spacing w:line="360" w:lineRule="auto"/>
        <w:ind w:right="88" w:firstLine="420"/>
        <w:rPr>
          <w:rFonts w:hAnsi="宋体" w:cs="宋体"/>
          <w:sz w:val="21"/>
          <w:szCs w:val="21"/>
        </w:rPr>
      </w:pPr>
      <w:r>
        <w:rPr>
          <w:rFonts w:hint="eastAsia" w:hAnsi="宋体" w:cs="宋体"/>
          <w:sz w:val="21"/>
          <w:szCs w:val="21"/>
        </w:rPr>
        <w:t>8.严格保守国家秘密和被审计单位的商业秘密，不泄露委托服务项目有关的招标信息、造价信息等，包括但不限于工程量清单、控制预算等可能影响公平竞争或有损害客户利益的内幕信息。</w:t>
      </w:r>
    </w:p>
    <w:p>
      <w:pPr>
        <w:tabs>
          <w:tab w:val="left" w:pos="2745"/>
        </w:tabs>
        <w:spacing w:line="360" w:lineRule="auto"/>
        <w:ind w:right="88" w:firstLine="420"/>
        <w:rPr>
          <w:rFonts w:hAnsi="宋体" w:cs="宋体"/>
          <w:sz w:val="21"/>
          <w:szCs w:val="21"/>
        </w:rPr>
      </w:pPr>
      <w:r>
        <w:rPr>
          <w:rFonts w:hint="eastAsia" w:hAnsi="宋体" w:cs="宋体"/>
          <w:sz w:val="21"/>
          <w:szCs w:val="21"/>
        </w:rPr>
        <w:t>我公司如果违背以上承诺，在任何时期被查证属实，愿意承担一切后果及经济赔偿责任。</w:t>
      </w:r>
    </w:p>
    <w:p>
      <w:pPr>
        <w:pStyle w:val="2"/>
        <w:rPr>
          <w:rFonts w:ascii="仿宋_GB2312" w:eastAsia="仿宋_GB2312"/>
        </w:rPr>
      </w:pPr>
    </w:p>
    <w:p>
      <w:pPr>
        <w:tabs>
          <w:tab w:val="left" w:pos="3379"/>
        </w:tabs>
        <w:spacing w:line="360" w:lineRule="auto"/>
        <w:ind w:right="904"/>
        <w:rPr>
          <w:rFonts w:hAnsi="宋体" w:cs="宋体"/>
          <w:sz w:val="21"/>
          <w:szCs w:val="21"/>
        </w:rPr>
      </w:pPr>
      <w:r>
        <w:rPr>
          <w:rFonts w:hint="eastAsia" w:hAnsi="宋体" w:cs="宋体"/>
          <w:sz w:val="21"/>
          <w:szCs w:val="21"/>
        </w:rPr>
        <w:t>审计单位：</w:t>
      </w:r>
      <w:r>
        <w:rPr>
          <w:rFonts w:hint="eastAsia" w:hAnsi="宋体" w:cs="宋体"/>
          <w:sz w:val="21"/>
          <w:szCs w:val="21"/>
          <w:u w:val="single"/>
        </w:rPr>
        <w:t xml:space="preserve"> </w:t>
      </w:r>
      <w:r>
        <w:rPr>
          <w:rFonts w:hint="eastAsia" w:hAnsi="宋体" w:cs="宋体"/>
          <w:sz w:val="21"/>
          <w:szCs w:val="21"/>
          <w:u w:val="single"/>
        </w:rPr>
        <w:tab/>
      </w:r>
      <w:r>
        <w:rPr>
          <w:rFonts w:hint="eastAsia" w:hAnsi="宋体" w:cs="宋体"/>
          <w:spacing w:val="-5"/>
          <w:sz w:val="21"/>
          <w:szCs w:val="21"/>
        </w:rPr>
        <w:t>（</w:t>
      </w:r>
      <w:r>
        <w:rPr>
          <w:rFonts w:hint="eastAsia" w:hAnsi="宋体" w:cs="宋体"/>
          <w:sz w:val="21"/>
          <w:szCs w:val="21"/>
        </w:rPr>
        <w:t>盖</w:t>
      </w:r>
      <w:r>
        <w:rPr>
          <w:rFonts w:hint="eastAsia" w:hAnsi="宋体" w:cs="宋体"/>
          <w:spacing w:val="-5"/>
          <w:sz w:val="21"/>
          <w:szCs w:val="21"/>
        </w:rPr>
        <w:t>单</w:t>
      </w:r>
      <w:r>
        <w:rPr>
          <w:rFonts w:hint="eastAsia" w:hAnsi="宋体" w:cs="宋体"/>
          <w:sz w:val="21"/>
          <w:szCs w:val="21"/>
        </w:rPr>
        <w:t>位</w:t>
      </w:r>
      <w:r>
        <w:rPr>
          <w:rFonts w:hint="eastAsia" w:hAnsi="宋体" w:cs="宋体"/>
          <w:spacing w:val="-5"/>
          <w:sz w:val="21"/>
          <w:szCs w:val="21"/>
        </w:rPr>
        <w:t>章</w:t>
      </w:r>
      <w:r>
        <w:rPr>
          <w:rFonts w:hint="eastAsia" w:hAnsi="宋体" w:cs="宋体"/>
          <w:sz w:val="21"/>
          <w:szCs w:val="21"/>
        </w:rPr>
        <w:t>）</w:t>
      </w:r>
    </w:p>
    <w:p>
      <w:pPr>
        <w:tabs>
          <w:tab w:val="left" w:pos="2745"/>
        </w:tabs>
        <w:spacing w:line="360" w:lineRule="auto"/>
        <w:ind w:right="88"/>
        <w:rPr>
          <w:rFonts w:hAnsi="宋体" w:cs="宋体"/>
          <w:sz w:val="21"/>
          <w:szCs w:val="21"/>
        </w:rPr>
      </w:pPr>
      <w:r>
        <w:rPr>
          <w:rFonts w:hint="eastAsia" w:hAnsi="宋体" w:cs="宋体"/>
          <w:sz w:val="21"/>
          <w:szCs w:val="21"/>
        </w:rPr>
        <w:t xml:space="preserve">法定代表人/负责人或委托代理人（签字）： </w:t>
      </w:r>
      <w:r>
        <w:rPr>
          <w:rFonts w:hint="eastAsia" w:hAnsi="宋体" w:cs="宋体"/>
          <w:sz w:val="21"/>
          <w:szCs w:val="21"/>
        </w:rPr>
        <w:tab/>
      </w:r>
    </w:p>
    <w:p>
      <w:pPr>
        <w:tabs>
          <w:tab w:val="left" w:pos="3379"/>
        </w:tabs>
        <w:spacing w:line="360" w:lineRule="auto"/>
        <w:ind w:right="904"/>
        <w:rPr>
          <w:rFonts w:hAnsi="宋体" w:cs="宋体"/>
          <w:sz w:val="21"/>
          <w:szCs w:val="21"/>
        </w:rPr>
      </w:pPr>
      <w:r>
        <w:rPr>
          <w:rFonts w:hint="eastAsia" w:hAnsi="宋体" w:cs="宋体"/>
          <w:sz w:val="21"/>
          <w:szCs w:val="21"/>
        </w:rPr>
        <w:t>日期：年月日</w:t>
      </w:r>
    </w:p>
    <w:p>
      <w:pPr>
        <w:rPr>
          <w:rFonts w:hAnsi="宋体" w:cs="宋体"/>
        </w:rPr>
        <w:sectPr>
          <w:footerReference r:id="rId5" w:type="default"/>
          <w:pgSz w:w="11910" w:h="16840"/>
          <w:pgMar w:top="1440" w:right="1800" w:bottom="1440" w:left="1800" w:header="0" w:footer="1200" w:gutter="0"/>
          <w:cols w:space="720" w:num="1"/>
          <w:docGrid w:linePitch="299" w:charSpace="0"/>
        </w:sectPr>
      </w:pPr>
    </w:p>
    <w:p>
      <w:pPr>
        <w:spacing w:before="52"/>
        <w:ind w:left="331"/>
        <w:rPr>
          <w:rFonts w:hAnsi="宋体" w:cs="宋体"/>
          <w:sz w:val="21"/>
          <w:szCs w:val="21"/>
        </w:rPr>
      </w:pPr>
      <w:r>
        <w:rPr>
          <w:rFonts w:hint="eastAsia" w:hAnsi="宋体" w:cs="宋体"/>
          <w:sz w:val="21"/>
          <w:szCs w:val="21"/>
        </w:rPr>
        <w:t>附件 2</w:t>
      </w:r>
    </w:p>
    <w:p>
      <w:pPr>
        <w:pStyle w:val="5"/>
        <w:jc w:val="center"/>
        <w:rPr>
          <w:rFonts w:hAnsi="宋体" w:cs="宋体"/>
          <w:sz w:val="21"/>
          <w:szCs w:val="21"/>
        </w:rPr>
      </w:pPr>
      <w:r>
        <w:rPr>
          <w:rFonts w:hint="eastAsia" w:hAnsi="宋体" w:cs="宋体"/>
          <w:sz w:val="21"/>
          <w:szCs w:val="21"/>
        </w:rPr>
        <w:t>审计廉洁承诺书</w:t>
      </w:r>
    </w:p>
    <w:p>
      <w:pPr>
        <w:spacing w:line="446" w:lineRule="auto"/>
        <w:ind w:right="84" w:firstLine="420"/>
        <w:rPr>
          <w:rFonts w:hAnsi="宋体" w:cs="宋体"/>
          <w:sz w:val="21"/>
          <w:szCs w:val="21"/>
        </w:rPr>
      </w:pPr>
      <w:r>
        <w:rPr>
          <w:rFonts w:hint="eastAsia" w:hAnsi="宋体" w:cs="宋体"/>
          <w:sz w:val="21"/>
          <w:szCs w:val="21"/>
        </w:rPr>
        <w:t>我公司参与</w:t>
      </w:r>
      <w:r>
        <w:rPr>
          <w:rFonts w:hint="eastAsia" w:hAnsi="宋体" w:cs="宋体"/>
          <w:sz w:val="21"/>
          <w:szCs w:val="21"/>
          <w:u w:val="single"/>
        </w:rPr>
        <w:tab/>
      </w:r>
      <w:r>
        <w:rPr>
          <w:rFonts w:hint="eastAsia" w:hAnsi="宋体" w:cs="宋体"/>
          <w:sz w:val="21"/>
          <w:szCs w:val="21"/>
          <w:u w:val="single"/>
        </w:rPr>
        <w:t xml:space="preserve">      </w:t>
      </w:r>
      <w:r>
        <w:rPr>
          <w:rFonts w:hint="eastAsia" w:hAnsi="宋体" w:cs="宋体"/>
          <w:sz w:val="21"/>
          <w:szCs w:val="21"/>
        </w:rPr>
        <w:t xml:space="preserve">项目竣工决算的审计工作，我公司成立了项目审计组，为了认真履行审计职责，保证审计质量，防范审计风险，严格审计纪律，审计组全体人员承诺如下：   </w:t>
      </w:r>
    </w:p>
    <w:p>
      <w:pPr>
        <w:spacing w:line="446" w:lineRule="auto"/>
        <w:ind w:right="84" w:firstLine="420"/>
        <w:rPr>
          <w:rFonts w:hAnsi="宋体" w:cs="宋体"/>
          <w:sz w:val="21"/>
          <w:szCs w:val="21"/>
        </w:rPr>
      </w:pPr>
      <w:r>
        <w:rPr>
          <w:rFonts w:hint="eastAsia" w:hAnsi="宋体" w:cs="宋体"/>
          <w:sz w:val="21"/>
          <w:szCs w:val="21"/>
        </w:rPr>
        <w:t>1.严格遵守国家法律、法规、规章，认真执行审计人员相关纪律规定和审计职业道德规范、廉洁纪律和回避制度。</w:t>
      </w:r>
    </w:p>
    <w:p>
      <w:pPr>
        <w:spacing w:line="446" w:lineRule="auto"/>
        <w:ind w:right="84" w:firstLine="420"/>
        <w:rPr>
          <w:rFonts w:hAnsi="宋体" w:cs="宋体"/>
          <w:sz w:val="21"/>
          <w:szCs w:val="21"/>
        </w:rPr>
      </w:pPr>
      <w:r>
        <w:rPr>
          <w:rFonts w:hint="eastAsia" w:hAnsi="宋体" w:cs="宋体"/>
          <w:sz w:val="21"/>
          <w:szCs w:val="21"/>
        </w:rPr>
        <w:t>2.</w:t>
      </w:r>
      <w:r>
        <w:rPr>
          <w:rFonts w:hint="eastAsia" w:hAnsi="宋体" w:cs="宋体"/>
          <w:sz w:val="21"/>
          <w:szCs w:val="21"/>
        </w:rPr>
        <w:tab/>
      </w:r>
      <w:r>
        <w:rPr>
          <w:rFonts w:hint="eastAsia" w:hAnsi="宋体" w:cs="宋体"/>
          <w:sz w:val="21"/>
          <w:szCs w:val="21"/>
        </w:rPr>
        <w:t>坚守客观、公正的执业原则，尽职守责，对收集的审计证据，形成的工作底稿、审计结论、审计报告的真实性、合法性负责。</w:t>
      </w:r>
    </w:p>
    <w:p>
      <w:pPr>
        <w:spacing w:line="446" w:lineRule="auto"/>
        <w:ind w:right="84" w:firstLine="420"/>
        <w:rPr>
          <w:rFonts w:hAnsi="宋体" w:cs="宋体"/>
          <w:sz w:val="21"/>
          <w:szCs w:val="21"/>
        </w:rPr>
      </w:pPr>
      <w:r>
        <w:rPr>
          <w:rFonts w:hint="eastAsia" w:hAnsi="宋体" w:cs="宋体"/>
          <w:sz w:val="21"/>
          <w:szCs w:val="21"/>
        </w:rPr>
        <w:t>3.</w:t>
      </w:r>
      <w:r>
        <w:rPr>
          <w:rFonts w:hint="eastAsia" w:hAnsi="宋体" w:cs="宋体"/>
          <w:sz w:val="21"/>
          <w:szCs w:val="21"/>
        </w:rPr>
        <w:tab/>
      </w:r>
      <w:r>
        <w:rPr>
          <w:rFonts w:hint="eastAsia" w:hAnsi="宋体" w:cs="宋体"/>
          <w:sz w:val="21"/>
          <w:szCs w:val="21"/>
        </w:rPr>
        <w:t>不接受被审计单位和关联方的宴请和娱乐性邀请。</w:t>
      </w:r>
    </w:p>
    <w:p>
      <w:pPr>
        <w:spacing w:line="446" w:lineRule="auto"/>
        <w:ind w:right="84" w:firstLine="420"/>
        <w:rPr>
          <w:rFonts w:hAnsi="宋体" w:cs="宋体"/>
          <w:sz w:val="21"/>
          <w:szCs w:val="21"/>
        </w:rPr>
      </w:pPr>
      <w:r>
        <w:rPr>
          <w:rFonts w:hint="eastAsia" w:hAnsi="宋体" w:cs="宋体"/>
          <w:sz w:val="21"/>
          <w:szCs w:val="21"/>
        </w:rPr>
        <w:t>4.</w:t>
      </w:r>
      <w:r>
        <w:rPr>
          <w:rFonts w:hint="eastAsia" w:hAnsi="宋体" w:cs="宋体"/>
          <w:sz w:val="21"/>
          <w:szCs w:val="21"/>
        </w:rPr>
        <w:tab/>
      </w:r>
      <w:r>
        <w:rPr>
          <w:rFonts w:hint="eastAsia" w:hAnsi="宋体" w:cs="宋体"/>
          <w:sz w:val="21"/>
          <w:szCs w:val="21"/>
        </w:rPr>
        <w:t>不索取、收受合同约定报酬以外的现金、有价证券和其他财物。</w:t>
      </w:r>
    </w:p>
    <w:p>
      <w:pPr>
        <w:spacing w:line="446" w:lineRule="auto"/>
        <w:ind w:right="84" w:firstLine="420"/>
        <w:rPr>
          <w:rFonts w:hAnsi="宋体" w:cs="宋体"/>
          <w:sz w:val="21"/>
          <w:szCs w:val="21"/>
        </w:rPr>
      </w:pPr>
      <w:r>
        <w:rPr>
          <w:rFonts w:hint="eastAsia" w:hAnsi="宋体" w:cs="宋体"/>
          <w:sz w:val="21"/>
          <w:szCs w:val="21"/>
        </w:rPr>
        <w:t>5.</w:t>
      </w:r>
      <w:r>
        <w:rPr>
          <w:rFonts w:hint="eastAsia" w:hAnsi="宋体" w:cs="宋体"/>
          <w:sz w:val="21"/>
          <w:szCs w:val="21"/>
        </w:rPr>
        <w:tab/>
      </w:r>
      <w:r>
        <w:rPr>
          <w:rFonts w:hint="eastAsia" w:hAnsi="宋体" w:cs="宋体"/>
          <w:sz w:val="21"/>
          <w:szCs w:val="21"/>
        </w:rPr>
        <w:t>不利用工作之便谋取不正当的利益，本人及亲属不参与客户工程项目有关的材料和设备供应、工程承包等经济活动。</w:t>
      </w:r>
    </w:p>
    <w:p>
      <w:pPr>
        <w:spacing w:line="446" w:lineRule="auto"/>
        <w:ind w:right="84" w:firstLine="420"/>
        <w:rPr>
          <w:rFonts w:hAnsi="宋体" w:cs="宋体"/>
          <w:sz w:val="21"/>
          <w:szCs w:val="21"/>
        </w:rPr>
      </w:pPr>
      <w:r>
        <w:rPr>
          <w:rFonts w:hint="eastAsia" w:hAnsi="宋体" w:cs="宋体"/>
          <w:sz w:val="21"/>
          <w:szCs w:val="21"/>
        </w:rPr>
        <w:t>6.</w:t>
      </w:r>
      <w:r>
        <w:rPr>
          <w:rFonts w:hint="eastAsia" w:hAnsi="宋体" w:cs="宋体"/>
          <w:sz w:val="21"/>
          <w:szCs w:val="21"/>
        </w:rPr>
        <w:tab/>
      </w:r>
      <w:r>
        <w:rPr>
          <w:rFonts w:hint="eastAsia" w:hAnsi="宋体" w:cs="宋体"/>
          <w:sz w:val="21"/>
          <w:szCs w:val="21"/>
        </w:rPr>
        <w:t>发现虚假材料或事实及时报告、不隐瞒重要事实或者有其他弄虚作假行为。</w:t>
      </w:r>
    </w:p>
    <w:p>
      <w:pPr>
        <w:spacing w:line="446" w:lineRule="auto"/>
        <w:ind w:right="84" w:firstLine="420"/>
        <w:rPr>
          <w:rFonts w:hAnsi="宋体" w:cs="宋体"/>
          <w:sz w:val="21"/>
          <w:szCs w:val="21"/>
        </w:rPr>
      </w:pPr>
      <w:r>
        <w:rPr>
          <w:rFonts w:hint="eastAsia" w:hAnsi="宋体" w:cs="宋体"/>
          <w:sz w:val="21"/>
          <w:szCs w:val="21"/>
        </w:rPr>
        <w:t>7.</w:t>
      </w:r>
      <w:r>
        <w:rPr>
          <w:rFonts w:hint="eastAsia" w:hAnsi="宋体" w:cs="宋体"/>
          <w:sz w:val="21"/>
          <w:szCs w:val="21"/>
        </w:rPr>
        <w:tab/>
      </w:r>
      <w:r>
        <w:rPr>
          <w:rFonts w:hint="eastAsia" w:hAnsi="宋体" w:cs="宋体"/>
          <w:sz w:val="21"/>
          <w:szCs w:val="21"/>
        </w:rPr>
        <w:t>在审计期间，不得在项目工作地参与赌博、旅游等活动。</w:t>
      </w:r>
    </w:p>
    <w:p>
      <w:pPr>
        <w:spacing w:line="446" w:lineRule="auto"/>
        <w:ind w:right="84" w:firstLine="420"/>
        <w:rPr>
          <w:rFonts w:hAnsi="宋体" w:cs="宋体"/>
          <w:sz w:val="21"/>
          <w:szCs w:val="21"/>
        </w:rPr>
      </w:pPr>
      <w:r>
        <w:rPr>
          <w:rFonts w:hint="eastAsia" w:hAnsi="宋体" w:cs="宋体"/>
          <w:sz w:val="21"/>
          <w:szCs w:val="21"/>
        </w:rPr>
        <w:t>我公司或审计组全体人员如果违背以上承诺，在任何时期被查证属实，每出现一次，愿意接受 2 万元违约金处罚，违约金不足以弥补甲方或丙方损失的，我公司及审计组全体人员自愿承担超出部分的经济赔偿责任。</w:t>
      </w:r>
    </w:p>
    <w:p>
      <w:pPr>
        <w:pStyle w:val="2"/>
        <w:rPr>
          <w:rFonts w:ascii="仿宋_GB2312" w:eastAsia="仿宋_GB2312"/>
        </w:rPr>
      </w:pPr>
    </w:p>
    <w:p>
      <w:pPr>
        <w:spacing w:line="360" w:lineRule="auto"/>
        <w:ind w:left="331" w:right="668" w:firstLine="95"/>
        <w:rPr>
          <w:rFonts w:hAnsi="宋体" w:cs="宋体"/>
          <w:sz w:val="21"/>
          <w:szCs w:val="21"/>
        </w:rPr>
      </w:pPr>
      <w:r>
        <w:rPr>
          <w:rFonts w:hint="eastAsia" w:hAnsi="宋体" w:cs="宋体"/>
          <w:sz w:val="21"/>
          <w:szCs w:val="21"/>
        </w:rPr>
        <w:t>审计单位盖章：</w:t>
      </w:r>
    </w:p>
    <w:p>
      <w:pPr>
        <w:spacing w:line="360" w:lineRule="auto"/>
        <w:ind w:left="331" w:right="668" w:firstLine="95"/>
        <w:rPr>
          <w:rFonts w:hAnsi="宋体" w:cs="宋体"/>
          <w:sz w:val="21"/>
          <w:szCs w:val="21"/>
        </w:rPr>
      </w:pPr>
      <w:r>
        <w:rPr>
          <w:rFonts w:hint="eastAsia" w:hAnsi="宋体" w:cs="宋体"/>
          <w:sz w:val="21"/>
          <w:szCs w:val="21"/>
        </w:rPr>
        <w:t>承诺人（项目审计组全体人员签名）：</w:t>
      </w:r>
    </w:p>
    <w:p>
      <w:pPr>
        <w:spacing w:line="360" w:lineRule="auto"/>
        <w:ind w:firstLine="424" w:firstLineChars="202"/>
        <w:rPr>
          <w:rFonts w:hAnsi="宋体" w:cs="宋体"/>
          <w:sz w:val="21"/>
          <w:szCs w:val="21"/>
        </w:rPr>
      </w:pPr>
      <w:r>
        <w:rPr>
          <w:rFonts w:hint="eastAsia" w:hAnsi="宋体" w:cs="宋体"/>
          <w:sz w:val="21"/>
          <w:szCs w:val="21"/>
        </w:rPr>
        <w:t xml:space="preserve">签订时间： </w:t>
      </w:r>
      <w:r>
        <w:rPr>
          <w:rFonts w:hint="eastAsia" w:hAnsi="宋体" w:cs="宋体"/>
          <w:sz w:val="21"/>
          <w:szCs w:val="21"/>
        </w:rPr>
        <w:tab/>
      </w:r>
      <w:r>
        <w:rPr>
          <w:rFonts w:hint="eastAsia" w:hAnsi="宋体" w:cs="宋体"/>
          <w:sz w:val="21"/>
          <w:szCs w:val="21"/>
        </w:rPr>
        <w:t xml:space="preserve">年 </w:t>
      </w:r>
      <w:r>
        <w:rPr>
          <w:rFonts w:hint="eastAsia" w:hAnsi="宋体" w:cs="宋体"/>
          <w:sz w:val="21"/>
          <w:szCs w:val="21"/>
        </w:rPr>
        <w:tab/>
      </w:r>
      <w:r>
        <w:rPr>
          <w:rFonts w:hint="eastAsia" w:hAnsi="宋体" w:cs="宋体"/>
          <w:sz w:val="21"/>
          <w:szCs w:val="21"/>
        </w:rPr>
        <w:t xml:space="preserve">月 </w:t>
      </w:r>
      <w:r>
        <w:rPr>
          <w:rFonts w:hint="eastAsia" w:hAnsi="宋体" w:cs="宋体"/>
          <w:sz w:val="21"/>
          <w:szCs w:val="21"/>
        </w:rPr>
        <w:tab/>
      </w:r>
      <w:r>
        <w:rPr>
          <w:rFonts w:hint="eastAsia" w:hAnsi="宋体" w:cs="宋体"/>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à.ā">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84775"/>
    </w:sdtPr>
    <w:sdtEndPr>
      <w:rPr>
        <w:sz w:val="22"/>
      </w:rPr>
    </w:sdtEndPr>
    <w:sdtContent>
      <w:p>
        <w:pPr>
          <w:pStyle w:val="2"/>
          <w:jc w:val="center"/>
          <w:rPr>
            <w:sz w:val="22"/>
          </w:rPr>
        </w:pPr>
        <w:r>
          <w:rPr>
            <w:sz w:val="22"/>
          </w:rPr>
          <w:fldChar w:fldCharType="begin"/>
        </w:r>
        <w:r>
          <w:rPr>
            <w:sz w:val="22"/>
          </w:rPr>
          <w:instrText xml:space="preserve">PAGE   \* MERGEFORMAT</w:instrText>
        </w:r>
        <w:r>
          <w:rPr>
            <w:sz w:val="22"/>
          </w:rPr>
          <w:fldChar w:fldCharType="separate"/>
        </w:r>
        <w:r>
          <w:rPr>
            <w:sz w:val="22"/>
          </w:rPr>
          <w:t>2</w:t>
        </w:r>
        <w:r>
          <w:rPr>
            <w:sz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3925501"/>
    </w:sdtPr>
    <w:sdtEndPr>
      <w:rPr>
        <w:sz w:val="22"/>
      </w:rPr>
    </w:sdtEndPr>
    <w:sdtContent>
      <w:p>
        <w:pPr>
          <w:pStyle w:val="2"/>
          <w:jc w:val="center"/>
          <w:rPr>
            <w:sz w:val="22"/>
          </w:rPr>
        </w:pPr>
        <w:r>
          <w:rPr>
            <w:sz w:val="22"/>
          </w:rPr>
          <w:fldChar w:fldCharType="begin"/>
        </w:r>
        <w:r>
          <w:rPr>
            <w:sz w:val="22"/>
          </w:rPr>
          <w:instrText xml:space="preserve">PAGE   \* MERGEFORMAT</w:instrText>
        </w:r>
        <w:r>
          <w:rPr>
            <w:sz w:val="22"/>
          </w:rPr>
          <w:fldChar w:fldCharType="separate"/>
        </w:r>
        <w:r>
          <w:rPr>
            <w:sz w:val="22"/>
          </w:rPr>
          <w:t>42</w:t>
        </w:r>
        <w:r>
          <w:rPr>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5006555"/>
    </w:sdtPr>
    <w:sdtEndPr>
      <w:rPr>
        <w:sz w:val="22"/>
      </w:rPr>
    </w:sdtEndPr>
    <w:sdtContent>
      <w:p>
        <w:pPr>
          <w:pStyle w:val="2"/>
          <w:jc w:val="center"/>
          <w:rPr>
            <w:sz w:val="22"/>
          </w:rPr>
        </w:pPr>
        <w:r>
          <w:rPr>
            <w:sz w:val="22"/>
          </w:rPr>
          <w:fldChar w:fldCharType="begin"/>
        </w:r>
        <w:r>
          <w:rPr>
            <w:sz w:val="22"/>
          </w:rPr>
          <w:instrText xml:space="preserve">PAGE   \* MERGEFORMAT</w:instrText>
        </w:r>
        <w:r>
          <w:rPr>
            <w:sz w:val="22"/>
          </w:rPr>
          <w:fldChar w:fldCharType="separate"/>
        </w:r>
        <w:r>
          <w:rPr>
            <w:sz w:val="22"/>
          </w:rPr>
          <w:t>54</w:t>
        </w:r>
        <w:r>
          <w:rPr>
            <w:sz w:val="22"/>
          </w:rPr>
          <w:fldChar w:fldCharType="end"/>
        </w:r>
      </w:p>
    </w:sdtContent>
  </w:sdt>
  <w:p>
    <w:pPr>
      <w:pStyle w:val="1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555CE"/>
    <w:multiLevelType w:val="singleLevel"/>
    <w:tmpl w:val="8A5555CE"/>
    <w:lvl w:ilvl="0" w:tentative="0">
      <w:start w:val="1"/>
      <w:numFmt w:val="decimal"/>
      <w:suff w:val="nothing"/>
      <w:lvlText w:val="%1．"/>
      <w:lvlJc w:val="left"/>
      <w:pPr>
        <w:ind w:left="0" w:firstLine="400"/>
      </w:pPr>
      <w:rPr>
        <w:rFonts w:hint="default"/>
      </w:rPr>
    </w:lvl>
  </w:abstractNum>
  <w:abstractNum w:abstractNumId="1">
    <w:nsid w:val="240627D9"/>
    <w:multiLevelType w:val="multilevel"/>
    <w:tmpl w:val="240627D9"/>
    <w:lvl w:ilvl="0" w:tentative="0">
      <w:start w:val="1"/>
      <w:numFmt w:val="decimal"/>
      <w:suff w:val="nothing"/>
      <w:lvlText w:val="%1."/>
      <w:lvlJc w:val="left"/>
      <w:pPr>
        <w:ind w:left="1170" w:hanging="420"/>
      </w:pPr>
      <w:rPr>
        <w:rFonts w:hint="default" w:ascii="宋体" w:hAnsi="宋体" w:eastAsia="宋体" w:cs="宋体"/>
        <w:w w:val="100"/>
        <w:sz w:val="22"/>
        <w:szCs w:val="22"/>
        <w:lang w:val="zh-CN" w:eastAsia="zh-CN" w:bidi="zh-CN"/>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
    <w:nsid w:val="267D30CE"/>
    <w:multiLevelType w:val="multilevel"/>
    <w:tmpl w:val="267D30CE"/>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3F5A1061"/>
    <w:multiLevelType w:val="multilevel"/>
    <w:tmpl w:val="3F5A1061"/>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1170DA1"/>
    <w:multiLevelType w:val="multilevel"/>
    <w:tmpl w:val="61170DA1"/>
    <w:lvl w:ilvl="0" w:tentative="0">
      <w:start w:val="1"/>
      <w:numFmt w:val="decimal"/>
      <w:suff w:val="nothing"/>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6F5153F"/>
    <w:multiLevelType w:val="multilevel"/>
    <w:tmpl w:val="66F5153F"/>
    <w:lvl w:ilvl="0" w:tentative="0">
      <w:start w:val="1"/>
      <w:numFmt w:val="decimal"/>
      <w:suff w:val="space"/>
      <w:lvlText w:val="%1."/>
      <w:lvlJc w:val="left"/>
      <w:pPr>
        <w:ind w:left="425" w:hanging="425"/>
      </w:pPr>
      <w:rPr>
        <w:rFonts w:hint="default"/>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732113B1"/>
    <w:multiLevelType w:val="multilevel"/>
    <w:tmpl w:val="732113B1"/>
    <w:lvl w:ilvl="0" w:tentative="0">
      <w:start w:val="1"/>
      <w:numFmt w:val="decimal"/>
      <w:lvlText w:val="%1."/>
      <w:lvlJc w:val="left"/>
      <w:pPr>
        <w:ind w:left="420" w:hanging="420"/>
      </w:pPr>
      <w:rPr>
        <w:rFonts w:hint="default" w:ascii="宋体" w:hAnsi="宋体" w:eastAsia="宋体" w:cs="宋体"/>
        <w:w w:val="100"/>
        <w:sz w:val="22"/>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5"/>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10"/>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NDc1YTc0NWE2ZTUzYjhmMTI4MDA5Y2NlNTIwMDIifQ=="/>
  </w:docVars>
  <w:rsids>
    <w:rsidRoot w:val="FFFB2263"/>
    <w:rsid w:val="000001A5"/>
    <w:rsid w:val="000009F0"/>
    <w:rsid w:val="000120CB"/>
    <w:rsid w:val="0001218E"/>
    <w:rsid w:val="00014C5A"/>
    <w:rsid w:val="000159B7"/>
    <w:rsid w:val="00015C1E"/>
    <w:rsid w:val="00017864"/>
    <w:rsid w:val="00017BC7"/>
    <w:rsid w:val="0002009F"/>
    <w:rsid w:val="00020DD3"/>
    <w:rsid w:val="00021860"/>
    <w:rsid w:val="0002490D"/>
    <w:rsid w:val="00024DF4"/>
    <w:rsid w:val="00024EDB"/>
    <w:rsid w:val="00027679"/>
    <w:rsid w:val="0003057B"/>
    <w:rsid w:val="0003217B"/>
    <w:rsid w:val="00032589"/>
    <w:rsid w:val="00035053"/>
    <w:rsid w:val="00035BAE"/>
    <w:rsid w:val="00037EA1"/>
    <w:rsid w:val="00041C1D"/>
    <w:rsid w:val="000472AD"/>
    <w:rsid w:val="00047DD2"/>
    <w:rsid w:val="000533AD"/>
    <w:rsid w:val="00055C96"/>
    <w:rsid w:val="00056F2F"/>
    <w:rsid w:val="00057F77"/>
    <w:rsid w:val="00072FE0"/>
    <w:rsid w:val="0007321B"/>
    <w:rsid w:val="00074A1C"/>
    <w:rsid w:val="000771DD"/>
    <w:rsid w:val="00083A8F"/>
    <w:rsid w:val="00083EB8"/>
    <w:rsid w:val="00086938"/>
    <w:rsid w:val="000900E1"/>
    <w:rsid w:val="00090D90"/>
    <w:rsid w:val="000914A4"/>
    <w:rsid w:val="000916F2"/>
    <w:rsid w:val="00094C99"/>
    <w:rsid w:val="00096CB3"/>
    <w:rsid w:val="00096F15"/>
    <w:rsid w:val="000A0388"/>
    <w:rsid w:val="000A162B"/>
    <w:rsid w:val="000A4471"/>
    <w:rsid w:val="000A7C6D"/>
    <w:rsid w:val="000B0178"/>
    <w:rsid w:val="000B0B52"/>
    <w:rsid w:val="000B15ED"/>
    <w:rsid w:val="000B1BB7"/>
    <w:rsid w:val="000B218D"/>
    <w:rsid w:val="000B39CB"/>
    <w:rsid w:val="000B4584"/>
    <w:rsid w:val="000B50A6"/>
    <w:rsid w:val="000B5D76"/>
    <w:rsid w:val="000B6706"/>
    <w:rsid w:val="000C0E79"/>
    <w:rsid w:val="000C229D"/>
    <w:rsid w:val="000C5CB3"/>
    <w:rsid w:val="000C6C15"/>
    <w:rsid w:val="000D46CF"/>
    <w:rsid w:val="000D4EA4"/>
    <w:rsid w:val="000D61D6"/>
    <w:rsid w:val="000D6683"/>
    <w:rsid w:val="000D6D57"/>
    <w:rsid w:val="000D7622"/>
    <w:rsid w:val="000D777D"/>
    <w:rsid w:val="000E28EC"/>
    <w:rsid w:val="000E2E4B"/>
    <w:rsid w:val="000E377F"/>
    <w:rsid w:val="000E5F9D"/>
    <w:rsid w:val="000F04C8"/>
    <w:rsid w:val="000F24C6"/>
    <w:rsid w:val="000F32C1"/>
    <w:rsid w:val="000F6A26"/>
    <w:rsid w:val="00103C42"/>
    <w:rsid w:val="001046CA"/>
    <w:rsid w:val="00107F64"/>
    <w:rsid w:val="001116EF"/>
    <w:rsid w:val="00117773"/>
    <w:rsid w:val="0012049F"/>
    <w:rsid w:val="00124251"/>
    <w:rsid w:val="00125787"/>
    <w:rsid w:val="001277E9"/>
    <w:rsid w:val="0013307A"/>
    <w:rsid w:val="00137D97"/>
    <w:rsid w:val="00140FA9"/>
    <w:rsid w:val="0014280B"/>
    <w:rsid w:val="001460E0"/>
    <w:rsid w:val="00146972"/>
    <w:rsid w:val="0015396E"/>
    <w:rsid w:val="00153BB7"/>
    <w:rsid w:val="001557C1"/>
    <w:rsid w:val="001562B3"/>
    <w:rsid w:val="00157FAD"/>
    <w:rsid w:val="0016066F"/>
    <w:rsid w:val="00161514"/>
    <w:rsid w:val="00161981"/>
    <w:rsid w:val="00161DDE"/>
    <w:rsid w:val="00161DFE"/>
    <w:rsid w:val="001626A3"/>
    <w:rsid w:val="00166761"/>
    <w:rsid w:val="00167EE6"/>
    <w:rsid w:val="00167F85"/>
    <w:rsid w:val="001706BD"/>
    <w:rsid w:val="00170FDF"/>
    <w:rsid w:val="00172DAA"/>
    <w:rsid w:val="00172F2C"/>
    <w:rsid w:val="001759CD"/>
    <w:rsid w:val="00177502"/>
    <w:rsid w:val="0018305D"/>
    <w:rsid w:val="0018696E"/>
    <w:rsid w:val="0019015C"/>
    <w:rsid w:val="00191BFD"/>
    <w:rsid w:val="00193D02"/>
    <w:rsid w:val="001944CD"/>
    <w:rsid w:val="00194B14"/>
    <w:rsid w:val="0019690F"/>
    <w:rsid w:val="00196EA3"/>
    <w:rsid w:val="001A025B"/>
    <w:rsid w:val="001A2893"/>
    <w:rsid w:val="001A3CB2"/>
    <w:rsid w:val="001A56EF"/>
    <w:rsid w:val="001A72A3"/>
    <w:rsid w:val="001B04E3"/>
    <w:rsid w:val="001B12B4"/>
    <w:rsid w:val="001B1779"/>
    <w:rsid w:val="001B2477"/>
    <w:rsid w:val="001B5B9F"/>
    <w:rsid w:val="001B627C"/>
    <w:rsid w:val="001B7CE2"/>
    <w:rsid w:val="001C184F"/>
    <w:rsid w:val="001C1D1C"/>
    <w:rsid w:val="001C25FA"/>
    <w:rsid w:val="001C3DF0"/>
    <w:rsid w:val="001C4E22"/>
    <w:rsid w:val="001C6E2F"/>
    <w:rsid w:val="001C754E"/>
    <w:rsid w:val="001D1677"/>
    <w:rsid w:val="001D2A6F"/>
    <w:rsid w:val="001D36A7"/>
    <w:rsid w:val="001D3C15"/>
    <w:rsid w:val="001D4C76"/>
    <w:rsid w:val="001D69F9"/>
    <w:rsid w:val="001E11B9"/>
    <w:rsid w:val="001E16BA"/>
    <w:rsid w:val="001E241C"/>
    <w:rsid w:val="001E50AA"/>
    <w:rsid w:val="001E7270"/>
    <w:rsid w:val="001F1F9F"/>
    <w:rsid w:val="001F2AC7"/>
    <w:rsid w:val="0020535E"/>
    <w:rsid w:val="00206D86"/>
    <w:rsid w:val="00206F18"/>
    <w:rsid w:val="002103D2"/>
    <w:rsid w:val="00211679"/>
    <w:rsid w:val="00212BA8"/>
    <w:rsid w:val="00213720"/>
    <w:rsid w:val="00214944"/>
    <w:rsid w:val="00215551"/>
    <w:rsid w:val="00221119"/>
    <w:rsid w:val="00224E8F"/>
    <w:rsid w:val="0022639A"/>
    <w:rsid w:val="00226423"/>
    <w:rsid w:val="00226953"/>
    <w:rsid w:val="0023245D"/>
    <w:rsid w:val="0023285D"/>
    <w:rsid w:val="0023289D"/>
    <w:rsid w:val="00233DFB"/>
    <w:rsid w:val="0023466B"/>
    <w:rsid w:val="00235DFC"/>
    <w:rsid w:val="0023720E"/>
    <w:rsid w:val="002432F6"/>
    <w:rsid w:val="00244CE6"/>
    <w:rsid w:val="00245170"/>
    <w:rsid w:val="0025107E"/>
    <w:rsid w:val="0025470F"/>
    <w:rsid w:val="002550D2"/>
    <w:rsid w:val="00255436"/>
    <w:rsid w:val="002615F6"/>
    <w:rsid w:val="00261BAC"/>
    <w:rsid w:val="00263125"/>
    <w:rsid w:val="00266C0B"/>
    <w:rsid w:val="002674CC"/>
    <w:rsid w:val="00267C13"/>
    <w:rsid w:val="00267F8D"/>
    <w:rsid w:val="00272637"/>
    <w:rsid w:val="00273185"/>
    <w:rsid w:val="00274DE7"/>
    <w:rsid w:val="002822F6"/>
    <w:rsid w:val="00282737"/>
    <w:rsid w:val="002832F3"/>
    <w:rsid w:val="00285FB7"/>
    <w:rsid w:val="00286FC8"/>
    <w:rsid w:val="002972AA"/>
    <w:rsid w:val="00297A9E"/>
    <w:rsid w:val="002A1739"/>
    <w:rsid w:val="002A4769"/>
    <w:rsid w:val="002A4D1C"/>
    <w:rsid w:val="002A4DD8"/>
    <w:rsid w:val="002A51C0"/>
    <w:rsid w:val="002B1BD8"/>
    <w:rsid w:val="002C0A93"/>
    <w:rsid w:val="002C2C30"/>
    <w:rsid w:val="002C3122"/>
    <w:rsid w:val="002C36D1"/>
    <w:rsid w:val="002C378E"/>
    <w:rsid w:val="002C3DF8"/>
    <w:rsid w:val="002D05DC"/>
    <w:rsid w:val="002D115C"/>
    <w:rsid w:val="002D1513"/>
    <w:rsid w:val="002D2408"/>
    <w:rsid w:val="002D265C"/>
    <w:rsid w:val="002D5BEC"/>
    <w:rsid w:val="002D7908"/>
    <w:rsid w:val="002E2A29"/>
    <w:rsid w:val="002E35A1"/>
    <w:rsid w:val="002F081C"/>
    <w:rsid w:val="002F2614"/>
    <w:rsid w:val="002F27A8"/>
    <w:rsid w:val="002F52C6"/>
    <w:rsid w:val="002F58B9"/>
    <w:rsid w:val="002F6446"/>
    <w:rsid w:val="003010E9"/>
    <w:rsid w:val="00301E9E"/>
    <w:rsid w:val="00303607"/>
    <w:rsid w:val="00303D6D"/>
    <w:rsid w:val="0030611B"/>
    <w:rsid w:val="003067BB"/>
    <w:rsid w:val="00310C42"/>
    <w:rsid w:val="0031170B"/>
    <w:rsid w:val="00313215"/>
    <w:rsid w:val="00314750"/>
    <w:rsid w:val="00317535"/>
    <w:rsid w:val="003176D9"/>
    <w:rsid w:val="0032007E"/>
    <w:rsid w:val="00320A49"/>
    <w:rsid w:val="003225E9"/>
    <w:rsid w:val="003232D2"/>
    <w:rsid w:val="00324342"/>
    <w:rsid w:val="00324A51"/>
    <w:rsid w:val="00324DFA"/>
    <w:rsid w:val="00325504"/>
    <w:rsid w:val="00330534"/>
    <w:rsid w:val="00331D44"/>
    <w:rsid w:val="003337D1"/>
    <w:rsid w:val="00333AA7"/>
    <w:rsid w:val="00334141"/>
    <w:rsid w:val="003341CD"/>
    <w:rsid w:val="00334D08"/>
    <w:rsid w:val="0033743C"/>
    <w:rsid w:val="00337E8B"/>
    <w:rsid w:val="003410D7"/>
    <w:rsid w:val="00341EBD"/>
    <w:rsid w:val="00345339"/>
    <w:rsid w:val="0035106C"/>
    <w:rsid w:val="00351F15"/>
    <w:rsid w:val="00355899"/>
    <w:rsid w:val="003560DD"/>
    <w:rsid w:val="003623BA"/>
    <w:rsid w:val="003624F5"/>
    <w:rsid w:val="00363D62"/>
    <w:rsid w:val="0037069B"/>
    <w:rsid w:val="00374527"/>
    <w:rsid w:val="003778A4"/>
    <w:rsid w:val="003856BE"/>
    <w:rsid w:val="0038675C"/>
    <w:rsid w:val="003905E3"/>
    <w:rsid w:val="00393610"/>
    <w:rsid w:val="0039366A"/>
    <w:rsid w:val="003947DC"/>
    <w:rsid w:val="00397A0B"/>
    <w:rsid w:val="003A2256"/>
    <w:rsid w:val="003A4906"/>
    <w:rsid w:val="003A4B2D"/>
    <w:rsid w:val="003A641C"/>
    <w:rsid w:val="003A677E"/>
    <w:rsid w:val="003B0219"/>
    <w:rsid w:val="003B31CD"/>
    <w:rsid w:val="003B37CD"/>
    <w:rsid w:val="003C05E8"/>
    <w:rsid w:val="003C0BF6"/>
    <w:rsid w:val="003C1A15"/>
    <w:rsid w:val="003C405D"/>
    <w:rsid w:val="003C73CB"/>
    <w:rsid w:val="003D1AD8"/>
    <w:rsid w:val="003D244E"/>
    <w:rsid w:val="003D250C"/>
    <w:rsid w:val="003D38EA"/>
    <w:rsid w:val="003D398F"/>
    <w:rsid w:val="003D4149"/>
    <w:rsid w:val="003D717B"/>
    <w:rsid w:val="003D7D7E"/>
    <w:rsid w:val="003E0106"/>
    <w:rsid w:val="003E0E21"/>
    <w:rsid w:val="003E3384"/>
    <w:rsid w:val="003E63A8"/>
    <w:rsid w:val="003E7BC7"/>
    <w:rsid w:val="003E7E36"/>
    <w:rsid w:val="003F111A"/>
    <w:rsid w:val="003F254F"/>
    <w:rsid w:val="003F35FB"/>
    <w:rsid w:val="003F3A3A"/>
    <w:rsid w:val="003F5B28"/>
    <w:rsid w:val="00401BDA"/>
    <w:rsid w:val="004024FA"/>
    <w:rsid w:val="00407F66"/>
    <w:rsid w:val="0041331E"/>
    <w:rsid w:val="00413787"/>
    <w:rsid w:val="00415E28"/>
    <w:rsid w:val="004175A9"/>
    <w:rsid w:val="004179F8"/>
    <w:rsid w:val="0042078B"/>
    <w:rsid w:val="00420968"/>
    <w:rsid w:val="00424F51"/>
    <w:rsid w:val="00431BAA"/>
    <w:rsid w:val="00434E3E"/>
    <w:rsid w:val="00434EC5"/>
    <w:rsid w:val="00436952"/>
    <w:rsid w:val="00441F49"/>
    <w:rsid w:val="0044704A"/>
    <w:rsid w:val="00451837"/>
    <w:rsid w:val="00455603"/>
    <w:rsid w:val="004615B3"/>
    <w:rsid w:val="00461640"/>
    <w:rsid w:val="00462C3E"/>
    <w:rsid w:val="00462F70"/>
    <w:rsid w:val="00464111"/>
    <w:rsid w:val="00470120"/>
    <w:rsid w:val="004734F5"/>
    <w:rsid w:val="00475DD6"/>
    <w:rsid w:val="00475E94"/>
    <w:rsid w:val="00484538"/>
    <w:rsid w:val="004865EB"/>
    <w:rsid w:val="00491EBE"/>
    <w:rsid w:val="00495103"/>
    <w:rsid w:val="0049523F"/>
    <w:rsid w:val="00497E66"/>
    <w:rsid w:val="004A5E39"/>
    <w:rsid w:val="004A648A"/>
    <w:rsid w:val="004A6BB6"/>
    <w:rsid w:val="004B298D"/>
    <w:rsid w:val="004B4C1F"/>
    <w:rsid w:val="004B6FA0"/>
    <w:rsid w:val="004B771E"/>
    <w:rsid w:val="004C119C"/>
    <w:rsid w:val="004C1C9E"/>
    <w:rsid w:val="004C24A2"/>
    <w:rsid w:val="004C37BC"/>
    <w:rsid w:val="004C5035"/>
    <w:rsid w:val="004C605C"/>
    <w:rsid w:val="004C7DF8"/>
    <w:rsid w:val="004D04A1"/>
    <w:rsid w:val="004D114B"/>
    <w:rsid w:val="004D169B"/>
    <w:rsid w:val="004D252C"/>
    <w:rsid w:val="004D7757"/>
    <w:rsid w:val="004E005A"/>
    <w:rsid w:val="004E3DBA"/>
    <w:rsid w:val="004E46DA"/>
    <w:rsid w:val="004E56A9"/>
    <w:rsid w:val="004E7D34"/>
    <w:rsid w:val="004F035A"/>
    <w:rsid w:val="004F175A"/>
    <w:rsid w:val="004F2D8C"/>
    <w:rsid w:val="004F2E03"/>
    <w:rsid w:val="004F552A"/>
    <w:rsid w:val="005008A8"/>
    <w:rsid w:val="005015D8"/>
    <w:rsid w:val="00506904"/>
    <w:rsid w:val="00507DC3"/>
    <w:rsid w:val="00510320"/>
    <w:rsid w:val="0051348C"/>
    <w:rsid w:val="00520384"/>
    <w:rsid w:val="005212CD"/>
    <w:rsid w:val="00521C5E"/>
    <w:rsid w:val="00522E27"/>
    <w:rsid w:val="00523E6B"/>
    <w:rsid w:val="005331D5"/>
    <w:rsid w:val="005358D1"/>
    <w:rsid w:val="00537F33"/>
    <w:rsid w:val="00540474"/>
    <w:rsid w:val="00540593"/>
    <w:rsid w:val="0054449D"/>
    <w:rsid w:val="0055141C"/>
    <w:rsid w:val="00551D0F"/>
    <w:rsid w:val="0055402F"/>
    <w:rsid w:val="005555EA"/>
    <w:rsid w:val="005572CF"/>
    <w:rsid w:val="00561511"/>
    <w:rsid w:val="00561CBA"/>
    <w:rsid w:val="00565EE1"/>
    <w:rsid w:val="0056624D"/>
    <w:rsid w:val="005665FB"/>
    <w:rsid w:val="00572F7E"/>
    <w:rsid w:val="005734B2"/>
    <w:rsid w:val="00573E24"/>
    <w:rsid w:val="00574783"/>
    <w:rsid w:val="00575458"/>
    <w:rsid w:val="00575964"/>
    <w:rsid w:val="005801B1"/>
    <w:rsid w:val="00581062"/>
    <w:rsid w:val="00587042"/>
    <w:rsid w:val="00587D01"/>
    <w:rsid w:val="00590070"/>
    <w:rsid w:val="00590E06"/>
    <w:rsid w:val="00594BF6"/>
    <w:rsid w:val="00595320"/>
    <w:rsid w:val="005959E4"/>
    <w:rsid w:val="005A0589"/>
    <w:rsid w:val="005B077E"/>
    <w:rsid w:val="005B543C"/>
    <w:rsid w:val="005B7FA9"/>
    <w:rsid w:val="005C02E6"/>
    <w:rsid w:val="005C51F0"/>
    <w:rsid w:val="005C55E5"/>
    <w:rsid w:val="005C5707"/>
    <w:rsid w:val="005C5973"/>
    <w:rsid w:val="005C6170"/>
    <w:rsid w:val="005C64FE"/>
    <w:rsid w:val="005C6EA0"/>
    <w:rsid w:val="005D5153"/>
    <w:rsid w:val="005D5561"/>
    <w:rsid w:val="005D6109"/>
    <w:rsid w:val="005E1520"/>
    <w:rsid w:val="005E20A3"/>
    <w:rsid w:val="005E2CB6"/>
    <w:rsid w:val="005E34C5"/>
    <w:rsid w:val="005E3CB0"/>
    <w:rsid w:val="005E5997"/>
    <w:rsid w:val="005E5E45"/>
    <w:rsid w:val="005F2041"/>
    <w:rsid w:val="005F256E"/>
    <w:rsid w:val="005F3E82"/>
    <w:rsid w:val="00603F95"/>
    <w:rsid w:val="0061047F"/>
    <w:rsid w:val="00610EB3"/>
    <w:rsid w:val="00614355"/>
    <w:rsid w:val="0061620A"/>
    <w:rsid w:val="00621261"/>
    <w:rsid w:val="00621B2B"/>
    <w:rsid w:val="0062256B"/>
    <w:rsid w:val="006227D2"/>
    <w:rsid w:val="00627281"/>
    <w:rsid w:val="00633369"/>
    <w:rsid w:val="00635D3C"/>
    <w:rsid w:val="00636748"/>
    <w:rsid w:val="00637E15"/>
    <w:rsid w:val="0064094D"/>
    <w:rsid w:val="00641E6F"/>
    <w:rsid w:val="0064269B"/>
    <w:rsid w:val="006436EF"/>
    <w:rsid w:val="00646BDF"/>
    <w:rsid w:val="00651CA8"/>
    <w:rsid w:val="00653BB0"/>
    <w:rsid w:val="006568AE"/>
    <w:rsid w:val="00657F4B"/>
    <w:rsid w:val="006602CE"/>
    <w:rsid w:val="006606E1"/>
    <w:rsid w:val="006609EF"/>
    <w:rsid w:val="00663524"/>
    <w:rsid w:val="006637AE"/>
    <w:rsid w:val="006654FE"/>
    <w:rsid w:val="006658D4"/>
    <w:rsid w:val="00667878"/>
    <w:rsid w:val="00675DCA"/>
    <w:rsid w:val="00681B53"/>
    <w:rsid w:val="00683D76"/>
    <w:rsid w:val="006854A6"/>
    <w:rsid w:val="00686CBA"/>
    <w:rsid w:val="00692AB5"/>
    <w:rsid w:val="00696235"/>
    <w:rsid w:val="006978D8"/>
    <w:rsid w:val="006A055E"/>
    <w:rsid w:val="006A07D9"/>
    <w:rsid w:val="006A2680"/>
    <w:rsid w:val="006B2E47"/>
    <w:rsid w:val="006B31F1"/>
    <w:rsid w:val="006B3529"/>
    <w:rsid w:val="006B40F2"/>
    <w:rsid w:val="006B48D5"/>
    <w:rsid w:val="006B4B5B"/>
    <w:rsid w:val="006C09A5"/>
    <w:rsid w:val="006D0B89"/>
    <w:rsid w:val="006D2C0F"/>
    <w:rsid w:val="006D4FA8"/>
    <w:rsid w:val="006D571C"/>
    <w:rsid w:val="006D5F72"/>
    <w:rsid w:val="006D6159"/>
    <w:rsid w:val="006E082F"/>
    <w:rsid w:val="006E25AA"/>
    <w:rsid w:val="006E33CC"/>
    <w:rsid w:val="006E42D8"/>
    <w:rsid w:val="006E58E1"/>
    <w:rsid w:val="006E5AB7"/>
    <w:rsid w:val="006E68D0"/>
    <w:rsid w:val="006E731E"/>
    <w:rsid w:val="006E7668"/>
    <w:rsid w:val="006E7F93"/>
    <w:rsid w:val="006F1C4F"/>
    <w:rsid w:val="006F5128"/>
    <w:rsid w:val="006F7C29"/>
    <w:rsid w:val="00701286"/>
    <w:rsid w:val="00702A70"/>
    <w:rsid w:val="00703D72"/>
    <w:rsid w:val="0070436F"/>
    <w:rsid w:val="00710910"/>
    <w:rsid w:val="00711254"/>
    <w:rsid w:val="0071185A"/>
    <w:rsid w:val="00711F78"/>
    <w:rsid w:val="0071286A"/>
    <w:rsid w:val="00712F43"/>
    <w:rsid w:val="00716717"/>
    <w:rsid w:val="00716B2D"/>
    <w:rsid w:val="00721D10"/>
    <w:rsid w:val="007220D2"/>
    <w:rsid w:val="00723E34"/>
    <w:rsid w:val="00733EAC"/>
    <w:rsid w:val="007363C9"/>
    <w:rsid w:val="007371F6"/>
    <w:rsid w:val="00737330"/>
    <w:rsid w:val="00737EB2"/>
    <w:rsid w:val="00747BCC"/>
    <w:rsid w:val="00750E97"/>
    <w:rsid w:val="007511D3"/>
    <w:rsid w:val="00752C1D"/>
    <w:rsid w:val="00760BB8"/>
    <w:rsid w:val="0076256E"/>
    <w:rsid w:val="00763A22"/>
    <w:rsid w:val="00763FE6"/>
    <w:rsid w:val="00766C7D"/>
    <w:rsid w:val="007675CB"/>
    <w:rsid w:val="007678F3"/>
    <w:rsid w:val="00767DDC"/>
    <w:rsid w:val="00767F9C"/>
    <w:rsid w:val="00770467"/>
    <w:rsid w:val="00771DBE"/>
    <w:rsid w:val="00773FE1"/>
    <w:rsid w:val="007773B5"/>
    <w:rsid w:val="0077743D"/>
    <w:rsid w:val="0077766F"/>
    <w:rsid w:val="0078105A"/>
    <w:rsid w:val="00781BC9"/>
    <w:rsid w:val="00784442"/>
    <w:rsid w:val="00794AB6"/>
    <w:rsid w:val="00796CCF"/>
    <w:rsid w:val="007A308B"/>
    <w:rsid w:val="007A549D"/>
    <w:rsid w:val="007A5928"/>
    <w:rsid w:val="007A6392"/>
    <w:rsid w:val="007A6D3C"/>
    <w:rsid w:val="007A737D"/>
    <w:rsid w:val="007B3EAE"/>
    <w:rsid w:val="007B5850"/>
    <w:rsid w:val="007C190E"/>
    <w:rsid w:val="007C4C30"/>
    <w:rsid w:val="007C5B72"/>
    <w:rsid w:val="007D06BD"/>
    <w:rsid w:val="007D469F"/>
    <w:rsid w:val="007D4C37"/>
    <w:rsid w:val="007E11DC"/>
    <w:rsid w:val="007E1B6E"/>
    <w:rsid w:val="007E36EC"/>
    <w:rsid w:val="007E3E4C"/>
    <w:rsid w:val="007E534C"/>
    <w:rsid w:val="007E6927"/>
    <w:rsid w:val="007F560E"/>
    <w:rsid w:val="00802061"/>
    <w:rsid w:val="008026BE"/>
    <w:rsid w:val="00804F5A"/>
    <w:rsid w:val="008067BB"/>
    <w:rsid w:val="00810789"/>
    <w:rsid w:val="008107D5"/>
    <w:rsid w:val="0081170B"/>
    <w:rsid w:val="00813FA5"/>
    <w:rsid w:val="00815D8A"/>
    <w:rsid w:val="00816798"/>
    <w:rsid w:val="00816F04"/>
    <w:rsid w:val="00817FCE"/>
    <w:rsid w:val="008229F3"/>
    <w:rsid w:val="00825157"/>
    <w:rsid w:val="00832BC5"/>
    <w:rsid w:val="00832BD5"/>
    <w:rsid w:val="008361E9"/>
    <w:rsid w:val="00836A67"/>
    <w:rsid w:val="00840E3A"/>
    <w:rsid w:val="00842A0F"/>
    <w:rsid w:val="008438EF"/>
    <w:rsid w:val="00843DBF"/>
    <w:rsid w:val="00843EA0"/>
    <w:rsid w:val="00845520"/>
    <w:rsid w:val="0084659B"/>
    <w:rsid w:val="0084699A"/>
    <w:rsid w:val="008469E1"/>
    <w:rsid w:val="00850FDF"/>
    <w:rsid w:val="00854F2A"/>
    <w:rsid w:val="00854F56"/>
    <w:rsid w:val="0085583C"/>
    <w:rsid w:val="0085590A"/>
    <w:rsid w:val="00856F3C"/>
    <w:rsid w:val="00857FDD"/>
    <w:rsid w:val="00860AEE"/>
    <w:rsid w:val="00861362"/>
    <w:rsid w:val="008634C1"/>
    <w:rsid w:val="008653B1"/>
    <w:rsid w:val="008708E9"/>
    <w:rsid w:val="00872283"/>
    <w:rsid w:val="008741D8"/>
    <w:rsid w:val="0087561C"/>
    <w:rsid w:val="0087695E"/>
    <w:rsid w:val="008826E3"/>
    <w:rsid w:val="00882ADA"/>
    <w:rsid w:val="00884668"/>
    <w:rsid w:val="008851C9"/>
    <w:rsid w:val="0088528D"/>
    <w:rsid w:val="0088640F"/>
    <w:rsid w:val="00886BA1"/>
    <w:rsid w:val="00890AE9"/>
    <w:rsid w:val="00891398"/>
    <w:rsid w:val="0089186D"/>
    <w:rsid w:val="008924D4"/>
    <w:rsid w:val="008932CF"/>
    <w:rsid w:val="00893E8A"/>
    <w:rsid w:val="008A22F0"/>
    <w:rsid w:val="008B0F37"/>
    <w:rsid w:val="008B1A34"/>
    <w:rsid w:val="008B27CC"/>
    <w:rsid w:val="008C0B47"/>
    <w:rsid w:val="008C3975"/>
    <w:rsid w:val="008C4E93"/>
    <w:rsid w:val="008C65C2"/>
    <w:rsid w:val="008D01D6"/>
    <w:rsid w:val="008D0B0F"/>
    <w:rsid w:val="008D2A6F"/>
    <w:rsid w:val="008D4DE2"/>
    <w:rsid w:val="008D5EB5"/>
    <w:rsid w:val="008D680C"/>
    <w:rsid w:val="008E1B23"/>
    <w:rsid w:val="008E2646"/>
    <w:rsid w:val="008E2C6C"/>
    <w:rsid w:val="008E2F6D"/>
    <w:rsid w:val="008E6CED"/>
    <w:rsid w:val="008E6EC0"/>
    <w:rsid w:val="008E762F"/>
    <w:rsid w:val="008E7F87"/>
    <w:rsid w:val="008E7FD7"/>
    <w:rsid w:val="008F122C"/>
    <w:rsid w:val="008F2458"/>
    <w:rsid w:val="008F2F07"/>
    <w:rsid w:val="008F3467"/>
    <w:rsid w:val="008F397C"/>
    <w:rsid w:val="008F7A59"/>
    <w:rsid w:val="0090109C"/>
    <w:rsid w:val="00902EC9"/>
    <w:rsid w:val="00903333"/>
    <w:rsid w:val="009054E7"/>
    <w:rsid w:val="0090750E"/>
    <w:rsid w:val="00907FCA"/>
    <w:rsid w:val="009115C9"/>
    <w:rsid w:val="0091332A"/>
    <w:rsid w:val="00914610"/>
    <w:rsid w:val="00915EF7"/>
    <w:rsid w:val="009202F4"/>
    <w:rsid w:val="009204AB"/>
    <w:rsid w:val="009215FC"/>
    <w:rsid w:val="00922DD9"/>
    <w:rsid w:val="00924C32"/>
    <w:rsid w:val="009302A6"/>
    <w:rsid w:val="00930759"/>
    <w:rsid w:val="00930A89"/>
    <w:rsid w:val="00934458"/>
    <w:rsid w:val="00937827"/>
    <w:rsid w:val="00937CFF"/>
    <w:rsid w:val="00942C63"/>
    <w:rsid w:val="00943329"/>
    <w:rsid w:val="009444E7"/>
    <w:rsid w:val="009447A2"/>
    <w:rsid w:val="009460E3"/>
    <w:rsid w:val="009479C0"/>
    <w:rsid w:val="009526A6"/>
    <w:rsid w:val="00952B38"/>
    <w:rsid w:val="009531C1"/>
    <w:rsid w:val="0095466F"/>
    <w:rsid w:val="00954E79"/>
    <w:rsid w:val="00956526"/>
    <w:rsid w:val="009575BB"/>
    <w:rsid w:val="00960D3F"/>
    <w:rsid w:val="00965612"/>
    <w:rsid w:val="00967293"/>
    <w:rsid w:val="00967804"/>
    <w:rsid w:val="0097089D"/>
    <w:rsid w:val="00971D10"/>
    <w:rsid w:val="00973925"/>
    <w:rsid w:val="00982AEC"/>
    <w:rsid w:val="00983845"/>
    <w:rsid w:val="00983ECB"/>
    <w:rsid w:val="00985163"/>
    <w:rsid w:val="0098517D"/>
    <w:rsid w:val="00986630"/>
    <w:rsid w:val="00986BF1"/>
    <w:rsid w:val="00990D70"/>
    <w:rsid w:val="00994576"/>
    <w:rsid w:val="00996783"/>
    <w:rsid w:val="0099694D"/>
    <w:rsid w:val="00997C26"/>
    <w:rsid w:val="009A263F"/>
    <w:rsid w:val="009A4B9A"/>
    <w:rsid w:val="009A7C0D"/>
    <w:rsid w:val="009B42F3"/>
    <w:rsid w:val="009B4ABA"/>
    <w:rsid w:val="009B4E4E"/>
    <w:rsid w:val="009B6E33"/>
    <w:rsid w:val="009B6F39"/>
    <w:rsid w:val="009C10F7"/>
    <w:rsid w:val="009C1E50"/>
    <w:rsid w:val="009C2B62"/>
    <w:rsid w:val="009C454A"/>
    <w:rsid w:val="009D1093"/>
    <w:rsid w:val="009E0D1A"/>
    <w:rsid w:val="009E15B9"/>
    <w:rsid w:val="009E23DE"/>
    <w:rsid w:val="009E62D3"/>
    <w:rsid w:val="009E6754"/>
    <w:rsid w:val="009E7E13"/>
    <w:rsid w:val="009F2FA0"/>
    <w:rsid w:val="009F48B4"/>
    <w:rsid w:val="009F5875"/>
    <w:rsid w:val="009F5A1A"/>
    <w:rsid w:val="00A034BE"/>
    <w:rsid w:val="00A03518"/>
    <w:rsid w:val="00A04CD5"/>
    <w:rsid w:val="00A05223"/>
    <w:rsid w:val="00A06585"/>
    <w:rsid w:val="00A106C2"/>
    <w:rsid w:val="00A112DC"/>
    <w:rsid w:val="00A12377"/>
    <w:rsid w:val="00A14165"/>
    <w:rsid w:val="00A14316"/>
    <w:rsid w:val="00A17292"/>
    <w:rsid w:val="00A22FBA"/>
    <w:rsid w:val="00A308CF"/>
    <w:rsid w:val="00A31473"/>
    <w:rsid w:val="00A31930"/>
    <w:rsid w:val="00A41334"/>
    <w:rsid w:val="00A42951"/>
    <w:rsid w:val="00A444BE"/>
    <w:rsid w:val="00A4657B"/>
    <w:rsid w:val="00A477D9"/>
    <w:rsid w:val="00A60A96"/>
    <w:rsid w:val="00A61B5B"/>
    <w:rsid w:val="00A73601"/>
    <w:rsid w:val="00A756DB"/>
    <w:rsid w:val="00A768A1"/>
    <w:rsid w:val="00A80F3F"/>
    <w:rsid w:val="00A82E01"/>
    <w:rsid w:val="00A846D0"/>
    <w:rsid w:val="00A861E7"/>
    <w:rsid w:val="00A91A55"/>
    <w:rsid w:val="00A921D4"/>
    <w:rsid w:val="00A9483B"/>
    <w:rsid w:val="00A95F26"/>
    <w:rsid w:val="00AA0DB3"/>
    <w:rsid w:val="00AA2C04"/>
    <w:rsid w:val="00AA74B4"/>
    <w:rsid w:val="00AB1100"/>
    <w:rsid w:val="00AB13FB"/>
    <w:rsid w:val="00AB1AF1"/>
    <w:rsid w:val="00AB24F6"/>
    <w:rsid w:val="00AB531D"/>
    <w:rsid w:val="00AB5613"/>
    <w:rsid w:val="00AB59B0"/>
    <w:rsid w:val="00AB5F05"/>
    <w:rsid w:val="00AB7E0F"/>
    <w:rsid w:val="00AC0BB8"/>
    <w:rsid w:val="00AC0F95"/>
    <w:rsid w:val="00AC352B"/>
    <w:rsid w:val="00AC36F2"/>
    <w:rsid w:val="00AC69CE"/>
    <w:rsid w:val="00AD04FB"/>
    <w:rsid w:val="00AD2475"/>
    <w:rsid w:val="00AD424E"/>
    <w:rsid w:val="00AD48F2"/>
    <w:rsid w:val="00AD52FB"/>
    <w:rsid w:val="00AD7550"/>
    <w:rsid w:val="00AE1501"/>
    <w:rsid w:val="00AE2816"/>
    <w:rsid w:val="00AE477B"/>
    <w:rsid w:val="00AE5A9C"/>
    <w:rsid w:val="00AE6737"/>
    <w:rsid w:val="00AF5D44"/>
    <w:rsid w:val="00AF5E47"/>
    <w:rsid w:val="00AF7950"/>
    <w:rsid w:val="00AF7F7B"/>
    <w:rsid w:val="00B0294E"/>
    <w:rsid w:val="00B049DF"/>
    <w:rsid w:val="00B0635C"/>
    <w:rsid w:val="00B11613"/>
    <w:rsid w:val="00B159E8"/>
    <w:rsid w:val="00B16692"/>
    <w:rsid w:val="00B212E9"/>
    <w:rsid w:val="00B21EDD"/>
    <w:rsid w:val="00B21EF2"/>
    <w:rsid w:val="00B25B24"/>
    <w:rsid w:val="00B2616E"/>
    <w:rsid w:val="00B300D5"/>
    <w:rsid w:val="00B310DE"/>
    <w:rsid w:val="00B332A2"/>
    <w:rsid w:val="00B353B4"/>
    <w:rsid w:val="00B40AA6"/>
    <w:rsid w:val="00B41144"/>
    <w:rsid w:val="00B4277F"/>
    <w:rsid w:val="00B45300"/>
    <w:rsid w:val="00B46291"/>
    <w:rsid w:val="00B477B3"/>
    <w:rsid w:val="00B55496"/>
    <w:rsid w:val="00B55855"/>
    <w:rsid w:val="00B55F0B"/>
    <w:rsid w:val="00B603C0"/>
    <w:rsid w:val="00B6331C"/>
    <w:rsid w:val="00B645D7"/>
    <w:rsid w:val="00B6602E"/>
    <w:rsid w:val="00B66CF9"/>
    <w:rsid w:val="00B7141C"/>
    <w:rsid w:val="00B74080"/>
    <w:rsid w:val="00B7550B"/>
    <w:rsid w:val="00B82311"/>
    <w:rsid w:val="00B8330C"/>
    <w:rsid w:val="00B85076"/>
    <w:rsid w:val="00B9075F"/>
    <w:rsid w:val="00B91A82"/>
    <w:rsid w:val="00B93043"/>
    <w:rsid w:val="00B94BB7"/>
    <w:rsid w:val="00B9760D"/>
    <w:rsid w:val="00BA082C"/>
    <w:rsid w:val="00BA0F3F"/>
    <w:rsid w:val="00BA3109"/>
    <w:rsid w:val="00BB3522"/>
    <w:rsid w:val="00BB49EF"/>
    <w:rsid w:val="00BB5759"/>
    <w:rsid w:val="00BB70A6"/>
    <w:rsid w:val="00BC0057"/>
    <w:rsid w:val="00BC2CD7"/>
    <w:rsid w:val="00BC2E6A"/>
    <w:rsid w:val="00BC6706"/>
    <w:rsid w:val="00BC7B87"/>
    <w:rsid w:val="00BD15AA"/>
    <w:rsid w:val="00BD2DCC"/>
    <w:rsid w:val="00BE0C15"/>
    <w:rsid w:val="00BE3B7F"/>
    <w:rsid w:val="00BE53F9"/>
    <w:rsid w:val="00BE5CCA"/>
    <w:rsid w:val="00BE78DF"/>
    <w:rsid w:val="00BF2D35"/>
    <w:rsid w:val="00BF4D4F"/>
    <w:rsid w:val="00BF5EBA"/>
    <w:rsid w:val="00C0088A"/>
    <w:rsid w:val="00C00D31"/>
    <w:rsid w:val="00C02CF0"/>
    <w:rsid w:val="00C063F4"/>
    <w:rsid w:val="00C0702F"/>
    <w:rsid w:val="00C11C02"/>
    <w:rsid w:val="00C1223E"/>
    <w:rsid w:val="00C13692"/>
    <w:rsid w:val="00C17310"/>
    <w:rsid w:val="00C20F04"/>
    <w:rsid w:val="00C23479"/>
    <w:rsid w:val="00C25EE5"/>
    <w:rsid w:val="00C27575"/>
    <w:rsid w:val="00C27FCB"/>
    <w:rsid w:val="00C307E0"/>
    <w:rsid w:val="00C3219A"/>
    <w:rsid w:val="00C34194"/>
    <w:rsid w:val="00C341DB"/>
    <w:rsid w:val="00C348DC"/>
    <w:rsid w:val="00C4049F"/>
    <w:rsid w:val="00C40CDF"/>
    <w:rsid w:val="00C40E54"/>
    <w:rsid w:val="00C42B88"/>
    <w:rsid w:val="00C46277"/>
    <w:rsid w:val="00C50846"/>
    <w:rsid w:val="00C5224C"/>
    <w:rsid w:val="00C54F8F"/>
    <w:rsid w:val="00C572C6"/>
    <w:rsid w:val="00C612D6"/>
    <w:rsid w:val="00C64E13"/>
    <w:rsid w:val="00C6565C"/>
    <w:rsid w:val="00C748B0"/>
    <w:rsid w:val="00C74AA8"/>
    <w:rsid w:val="00C76CBA"/>
    <w:rsid w:val="00C774D0"/>
    <w:rsid w:val="00C82B6D"/>
    <w:rsid w:val="00C82FA4"/>
    <w:rsid w:val="00C85692"/>
    <w:rsid w:val="00C86216"/>
    <w:rsid w:val="00C90127"/>
    <w:rsid w:val="00C90138"/>
    <w:rsid w:val="00C933D9"/>
    <w:rsid w:val="00C9690E"/>
    <w:rsid w:val="00C9754F"/>
    <w:rsid w:val="00CA00F5"/>
    <w:rsid w:val="00CA034B"/>
    <w:rsid w:val="00CA2588"/>
    <w:rsid w:val="00CA6613"/>
    <w:rsid w:val="00CA6CE6"/>
    <w:rsid w:val="00CA7321"/>
    <w:rsid w:val="00CA7930"/>
    <w:rsid w:val="00CB09CC"/>
    <w:rsid w:val="00CB1752"/>
    <w:rsid w:val="00CB1AE4"/>
    <w:rsid w:val="00CB2293"/>
    <w:rsid w:val="00CB3199"/>
    <w:rsid w:val="00CB3593"/>
    <w:rsid w:val="00CB592C"/>
    <w:rsid w:val="00CC2897"/>
    <w:rsid w:val="00CC5CBF"/>
    <w:rsid w:val="00CD07AD"/>
    <w:rsid w:val="00CD1530"/>
    <w:rsid w:val="00CD1769"/>
    <w:rsid w:val="00CD1CE3"/>
    <w:rsid w:val="00CD54C9"/>
    <w:rsid w:val="00CD7872"/>
    <w:rsid w:val="00CE219A"/>
    <w:rsid w:val="00CE27DC"/>
    <w:rsid w:val="00CE39CB"/>
    <w:rsid w:val="00CE5857"/>
    <w:rsid w:val="00CE6317"/>
    <w:rsid w:val="00CF1AE8"/>
    <w:rsid w:val="00CF1CAB"/>
    <w:rsid w:val="00CF26E5"/>
    <w:rsid w:val="00CF2946"/>
    <w:rsid w:val="00CF322C"/>
    <w:rsid w:val="00CF51E6"/>
    <w:rsid w:val="00CF7082"/>
    <w:rsid w:val="00CF7867"/>
    <w:rsid w:val="00D014B9"/>
    <w:rsid w:val="00D01A8B"/>
    <w:rsid w:val="00D06ECB"/>
    <w:rsid w:val="00D07485"/>
    <w:rsid w:val="00D1019D"/>
    <w:rsid w:val="00D1205E"/>
    <w:rsid w:val="00D1299E"/>
    <w:rsid w:val="00D12AE7"/>
    <w:rsid w:val="00D1761D"/>
    <w:rsid w:val="00D21406"/>
    <w:rsid w:val="00D21F8E"/>
    <w:rsid w:val="00D22527"/>
    <w:rsid w:val="00D243AF"/>
    <w:rsid w:val="00D24AEE"/>
    <w:rsid w:val="00D251C8"/>
    <w:rsid w:val="00D263A3"/>
    <w:rsid w:val="00D27BD5"/>
    <w:rsid w:val="00D379F5"/>
    <w:rsid w:val="00D37BDB"/>
    <w:rsid w:val="00D428B5"/>
    <w:rsid w:val="00D4393A"/>
    <w:rsid w:val="00D465D5"/>
    <w:rsid w:val="00D4748C"/>
    <w:rsid w:val="00D50DF8"/>
    <w:rsid w:val="00D50ECC"/>
    <w:rsid w:val="00D5185E"/>
    <w:rsid w:val="00D52B38"/>
    <w:rsid w:val="00D53C2F"/>
    <w:rsid w:val="00D53CF6"/>
    <w:rsid w:val="00D54EEF"/>
    <w:rsid w:val="00D57B54"/>
    <w:rsid w:val="00D57D6B"/>
    <w:rsid w:val="00D619F0"/>
    <w:rsid w:val="00D62039"/>
    <w:rsid w:val="00D6609C"/>
    <w:rsid w:val="00D66EBB"/>
    <w:rsid w:val="00D70F6D"/>
    <w:rsid w:val="00D7115C"/>
    <w:rsid w:val="00D71229"/>
    <w:rsid w:val="00D7174C"/>
    <w:rsid w:val="00D73078"/>
    <w:rsid w:val="00D7500C"/>
    <w:rsid w:val="00D7552B"/>
    <w:rsid w:val="00D76FD5"/>
    <w:rsid w:val="00D829CF"/>
    <w:rsid w:val="00D846E6"/>
    <w:rsid w:val="00D85132"/>
    <w:rsid w:val="00D92387"/>
    <w:rsid w:val="00D9244D"/>
    <w:rsid w:val="00D939E6"/>
    <w:rsid w:val="00D94E57"/>
    <w:rsid w:val="00D95341"/>
    <w:rsid w:val="00D95B13"/>
    <w:rsid w:val="00D95E93"/>
    <w:rsid w:val="00D968FE"/>
    <w:rsid w:val="00D971D8"/>
    <w:rsid w:val="00D97E9B"/>
    <w:rsid w:val="00DA1829"/>
    <w:rsid w:val="00DA43EF"/>
    <w:rsid w:val="00DA4F69"/>
    <w:rsid w:val="00DA5799"/>
    <w:rsid w:val="00DB0D9C"/>
    <w:rsid w:val="00DB2538"/>
    <w:rsid w:val="00DB322C"/>
    <w:rsid w:val="00DB3AEF"/>
    <w:rsid w:val="00DC052E"/>
    <w:rsid w:val="00DC2A93"/>
    <w:rsid w:val="00DC52C1"/>
    <w:rsid w:val="00DD0DF0"/>
    <w:rsid w:val="00DD15C1"/>
    <w:rsid w:val="00DD23D9"/>
    <w:rsid w:val="00DD3620"/>
    <w:rsid w:val="00DD5AB4"/>
    <w:rsid w:val="00DD66D8"/>
    <w:rsid w:val="00DD7BD3"/>
    <w:rsid w:val="00DE3158"/>
    <w:rsid w:val="00DE390D"/>
    <w:rsid w:val="00DE6483"/>
    <w:rsid w:val="00DE7BFB"/>
    <w:rsid w:val="00DF150C"/>
    <w:rsid w:val="00DF18B1"/>
    <w:rsid w:val="00DF305A"/>
    <w:rsid w:val="00DF568F"/>
    <w:rsid w:val="00DF5E3F"/>
    <w:rsid w:val="00DF6F50"/>
    <w:rsid w:val="00DF74AA"/>
    <w:rsid w:val="00DF75AA"/>
    <w:rsid w:val="00DF7DC1"/>
    <w:rsid w:val="00E00F4D"/>
    <w:rsid w:val="00E01557"/>
    <w:rsid w:val="00E030F6"/>
    <w:rsid w:val="00E037DE"/>
    <w:rsid w:val="00E05438"/>
    <w:rsid w:val="00E05DAB"/>
    <w:rsid w:val="00E062C1"/>
    <w:rsid w:val="00E1034E"/>
    <w:rsid w:val="00E10503"/>
    <w:rsid w:val="00E13230"/>
    <w:rsid w:val="00E14164"/>
    <w:rsid w:val="00E16DB0"/>
    <w:rsid w:val="00E17EB3"/>
    <w:rsid w:val="00E21541"/>
    <w:rsid w:val="00E21B4E"/>
    <w:rsid w:val="00E2211F"/>
    <w:rsid w:val="00E22DE6"/>
    <w:rsid w:val="00E239EC"/>
    <w:rsid w:val="00E25D62"/>
    <w:rsid w:val="00E262B6"/>
    <w:rsid w:val="00E276F1"/>
    <w:rsid w:val="00E30852"/>
    <w:rsid w:val="00E31269"/>
    <w:rsid w:val="00E325D3"/>
    <w:rsid w:val="00E3349B"/>
    <w:rsid w:val="00E3356F"/>
    <w:rsid w:val="00E35556"/>
    <w:rsid w:val="00E405BA"/>
    <w:rsid w:val="00E41981"/>
    <w:rsid w:val="00E45B44"/>
    <w:rsid w:val="00E46EB6"/>
    <w:rsid w:val="00E51C0C"/>
    <w:rsid w:val="00E535B6"/>
    <w:rsid w:val="00E6129F"/>
    <w:rsid w:val="00E64E43"/>
    <w:rsid w:val="00E75898"/>
    <w:rsid w:val="00E76938"/>
    <w:rsid w:val="00E817FA"/>
    <w:rsid w:val="00E8432B"/>
    <w:rsid w:val="00E844E0"/>
    <w:rsid w:val="00E848C4"/>
    <w:rsid w:val="00E865E6"/>
    <w:rsid w:val="00E9326A"/>
    <w:rsid w:val="00E94953"/>
    <w:rsid w:val="00E97FF9"/>
    <w:rsid w:val="00EA05C5"/>
    <w:rsid w:val="00EA0FBC"/>
    <w:rsid w:val="00EA2A0C"/>
    <w:rsid w:val="00EA35C2"/>
    <w:rsid w:val="00EA4A3C"/>
    <w:rsid w:val="00EA4E4E"/>
    <w:rsid w:val="00EA69AE"/>
    <w:rsid w:val="00EB27BD"/>
    <w:rsid w:val="00EB374E"/>
    <w:rsid w:val="00EB3D47"/>
    <w:rsid w:val="00EB4D06"/>
    <w:rsid w:val="00EB6D78"/>
    <w:rsid w:val="00EC091E"/>
    <w:rsid w:val="00EC0A11"/>
    <w:rsid w:val="00EC16EE"/>
    <w:rsid w:val="00EC338C"/>
    <w:rsid w:val="00EC43B1"/>
    <w:rsid w:val="00EC45A9"/>
    <w:rsid w:val="00EC5845"/>
    <w:rsid w:val="00EC71A9"/>
    <w:rsid w:val="00ED08B9"/>
    <w:rsid w:val="00ED1413"/>
    <w:rsid w:val="00ED5927"/>
    <w:rsid w:val="00ED618F"/>
    <w:rsid w:val="00ED7120"/>
    <w:rsid w:val="00ED7E2E"/>
    <w:rsid w:val="00EE0714"/>
    <w:rsid w:val="00EE0D09"/>
    <w:rsid w:val="00EE1E6F"/>
    <w:rsid w:val="00EE648B"/>
    <w:rsid w:val="00EE7BF3"/>
    <w:rsid w:val="00EF1CA0"/>
    <w:rsid w:val="00EF4990"/>
    <w:rsid w:val="00F01C32"/>
    <w:rsid w:val="00F02828"/>
    <w:rsid w:val="00F03BCC"/>
    <w:rsid w:val="00F04160"/>
    <w:rsid w:val="00F07186"/>
    <w:rsid w:val="00F1611B"/>
    <w:rsid w:val="00F17367"/>
    <w:rsid w:val="00F20094"/>
    <w:rsid w:val="00F22602"/>
    <w:rsid w:val="00F226AB"/>
    <w:rsid w:val="00F227B8"/>
    <w:rsid w:val="00F235F3"/>
    <w:rsid w:val="00F24108"/>
    <w:rsid w:val="00F25B41"/>
    <w:rsid w:val="00F25DD4"/>
    <w:rsid w:val="00F264C1"/>
    <w:rsid w:val="00F27623"/>
    <w:rsid w:val="00F32C1D"/>
    <w:rsid w:val="00F33250"/>
    <w:rsid w:val="00F372A5"/>
    <w:rsid w:val="00F372D7"/>
    <w:rsid w:val="00F3781B"/>
    <w:rsid w:val="00F44BBD"/>
    <w:rsid w:val="00F45819"/>
    <w:rsid w:val="00F51876"/>
    <w:rsid w:val="00F550EE"/>
    <w:rsid w:val="00F56C3B"/>
    <w:rsid w:val="00F57B97"/>
    <w:rsid w:val="00F62BC9"/>
    <w:rsid w:val="00F6612F"/>
    <w:rsid w:val="00F661C8"/>
    <w:rsid w:val="00F667D3"/>
    <w:rsid w:val="00F7351F"/>
    <w:rsid w:val="00F73F86"/>
    <w:rsid w:val="00F76714"/>
    <w:rsid w:val="00F77018"/>
    <w:rsid w:val="00F80B81"/>
    <w:rsid w:val="00F83623"/>
    <w:rsid w:val="00F83921"/>
    <w:rsid w:val="00F847FF"/>
    <w:rsid w:val="00F87C63"/>
    <w:rsid w:val="00F9015B"/>
    <w:rsid w:val="00F913EC"/>
    <w:rsid w:val="00F94FAE"/>
    <w:rsid w:val="00F9559C"/>
    <w:rsid w:val="00F974A0"/>
    <w:rsid w:val="00F97F26"/>
    <w:rsid w:val="00F97F7E"/>
    <w:rsid w:val="00FA1865"/>
    <w:rsid w:val="00FA194D"/>
    <w:rsid w:val="00FA37D7"/>
    <w:rsid w:val="00FA4DC5"/>
    <w:rsid w:val="00FA7D05"/>
    <w:rsid w:val="00FB3FF4"/>
    <w:rsid w:val="00FB4033"/>
    <w:rsid w:val="00FB6301"/>
    <w:rsid w:val="00FB63A2"/>
    <w:rsid w:val="00FC216A"/>
    <w:rsid w:val="00FC2F5D"/>
    <w:rsid w:val="00FC5A5A"/>
    <w:rsid w:val="00FC6AE4"/>
    <w:rsid w:val="00FD2342"/>
    <w:rsid w:val="00FD4B61"/>
    <w:rsid w:val="00FD618B"/>
    <w:rsid w:val="00FD63D3"/>
    <w:rsid w:val="00FE06E4"/>
    <w:rsid w:val="00FE52C2"/>
    <w:rsid w:val="00FE5C64"/>
    <w:rsid w:val="00FE70D7"/>
    <w:rsid w:val="00FF015D"/>
    <w:rsid w:val="00FF5589"/>
    <w:rsid w:val="044C09CC"/>
    <w:rsid w:val="05100228"/>
    <w:rsid w:val="064A5629"/>
    <w:rsid w:val="06D6790A"/>
    <w:rsid w:val="08597DA5"/>
    <w:rsid w:val="09283896"/>
    <w:rsid w:val="10056A3E"/>
    <w:rsid w:val="10420EF7"/>
    <w:rsid w:val="1147108E"/>
    <w:rsid w:val="119B241F"/>
    <w:rsid w:val="1338156E"/>
    <w:rsid w:val="138F3EA0"/>
    <w:rsid w:val="14C9345A"/>
    <w:rsid w:val="14D0722C"/>
    <w:rsid w:val="15DC2ABE"/>
    <w:rsid w:val="16C77C2C"/>
    <w:rsid w:val="16FB2782"/>
    <w:rsid w:val="17F84D0B"/>
    <w:rsid w:val="1F011325"/>
    <w:rsid w:val="20152E67"/>
    <w:rsid w:val="247E4A87"/>
    <w:rsid w:val="25AB3AD2"/>
    <w:rsid w:val="282C78C7"/>
    <w:rsid w:val="2AE57C56"/>
    <w:rsid w:val="2B7873A6"/>
    <w:rsid w:val="2BA73AB9"/>
    <w:rsid w:val="2BE568B2"/>
    <w:rsid w:val="2BFC712D"/>
    <w:rsid w:val="2C4C229B"/>
    <w:rsid w:val="2CBA4A07"/>
    <w:rsid w:val="2E706A01"/>
    <w:rsid w:val="2E9C2D06"/>
    <w:rsid w:val="2FD542CE"/>
    <w:rsid w:val="308B2E8B"/>
    <w:rsid w:val="34B25B36"/>
    <w:rsid w:val="36915C1A"/>
    <w:rsid w:val="38726FE7"/>
    <w:rsid w:val="398D069F"/>
    <w:rsid w:val="3AEB1670"/>
    <w:rsid w:val="3BB6BFCD"/>
    <w:rsid w:val="3BE525FF"/>
    <w:rsid w:val="3E0015A5"/>
    <w:rsid w:val="3ED3E6D7"/>
    <w:rsid w:val="3F6A7BC7"/>
    <w:rsid w:val="3FEF2145"/>
    <w:rsid w:val="41E33C60"/>
    <w:rsid w:val="43F768BA"/>
    <w:rsid w:val="459E49B1"/>
    <w:rsid w:val="46182913"/>
    <w:rsid w:val="47460F19"/>
    <w:rsid w:val="498760F2"/>
    <w:rsid w:val="4ACF7478"/>
    <w:rsid w:val="4B0B6DCB"/>
    <w:rsid w:val="4B227626"/>
    <w:rsid w:val="4BD60854"/>
    <w:rsid w:val="4D493511"/>
    <w:rsid w:val="4E421D22"/>
    <w:rsid w:val="4E8924B7"/>
    <w:rsid w:val="4EC54E1A"/>
    <w:rsid w:val="4F2152EC"/>
    <w:rsid w:val="4F413AFC"/>
    <w:rsid w:val="4F650B90"/>
    <w:rsid w:val="558064EF"/>
    <w:rsid w:val="56847368"/>
    <w:rsid w:val="58812EF6"/>
    <w:rsid w:val="59866EFB"/>
    <w:rsid w:val="5B0A1049"/>
    <w:rsid w:val="5C767C75"/>
    <w:rsid w:val="5D6DD727"/>
    <w:rsid w:val="5E4D36FC"/>
    <w:rsid w:val="5E5B4E53"/>
    <w:rsid w:val="5E8B27A2"/>
    <w:rsid w:val="5FEEEC28"/>
    <w:rsid w:val="619C7C5C"/>
    <w:rsid w:val="61C20023"/>
    <w:rsid w:val="63190CCD"/>
    <w:rsid w:val="657EC776"/>
    <w:rsid w:val="65D5198E"/>
    <w:rsid w:val="670B0D85"/>
    <w:rsid w:val="6860591C"/>
    <w:rsid w:val="68751207"/>
    <w:rsid w:val="68FF183C"/>
    <w:rsid w:val="6AAE39E5"/>
    <w:rsid w:val="6B3F2D45"/>
    <w:rsid w:val="6BDF1AB1"/>
    <w:rsid w:val="6DFF0E71"/>
    <w:rsid w:val="6F563B40"/>
    <w:rsid w:val="6F733B78"/>
    <w:rsid w:val="6FB30238"/>
    <w:rsid w:val="71FF4EA2"/>
    <w:rsid w:val="726A01FC"/>
    <w:rsid w:val="72FF098D"/>
    <w:rsid w:val="75C8025B"/>
    <w:rsid w:val="75DC3620"/>
    <w:rsid w:val="76991E5E"/>
    <w:rsid w:val="77AE203F"/>
    <w:rsid w:val="77DE0986"/>
    <w:rsid w:val="787F2D1D"/>
    <w:rsid w:val="7A17404E"/>
    <w:rsid w:val="7A195E96"/>
    <w:rsid w:val="7AE16954"/>
    <w:rsid w:val="7B1F2F16"/>
    <w:rsid w:val="7B4A4484"/>
    <w:rsid w:val="7BCB2FBD"/>
    <w:rsid w:val="7E2B65BA"/>
    <w:rsid w:val="7ED534DE"/>
    <w:rsid w:val="7F923FF5"/>
    <w:rsid w:val="7FEDD2C4"/>
    <w:rsid w:val="7FF8479F"/>
    <w:rsid w:val="7FFD06E6"/>
    <w:rsid w:val="9EFBA68D"/>
    <w:rsid w:val="BEF78609"/>
    <w:rsid w:val="D5F84C89"/>
    <w:rsid w:val="DCCB4E6D"/>
    <w:rsid w:val="EF5FC275"/>
    <w:rsid w:val="EFEFEBCB"/>
    <w:rsid w:val="F3DF9669"/>
    <w:rsid w:val="F6C76FDB"/>
    <w:rsid w:val="FDFF7C5C"/>
    <w:rsid w:val="FE7D945F"/>
    <w:rsid w:val="FEDFFA68"/>
    <w:rsid w:val="FFDFDDE8"/>
    <w:rsid w:val="FFFB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_GB2312" w:hAnsi="仿宋_GB2312" w:eastAsia="仿宋_GB2312" w:cs="仿宋_GB2312"/>
      <w:sz w:val="22"/>
      <w:szCs w:val="22"/>
      <w:lang w:val="zh-CN" w:eastAsia="zh-CN" w:bidi="zh-CN"/>
    </w:rPr>
  </w:style>
  <w:style w:type="paragraph" w:styleId="3">
    <w:name w:val="heading 1"/>
    <w:basedOn w:val="1"/>
    <w:next w:val="1"/>
    <w:qFormat/>
    <w:uiPriority w:val="0"/>
    <w:pPr>
      <w:keepNext/>
      <w:keepLines/>
      <w:jc w:val="center"/>
      <w:outlineLvl w:val="0"/>
    </w:pPr>
    <w:rPr>
      <w:rFonts w:ascii="Calibri" w:hAnsi="Calibri" w:cs="Times New Roman"/>
      <w:b/>
      <w:bCs/>
      <w:kern w:val="44"/>
      <w:sz w:val="32"/>
      <w:szCs w:val="44"/>
    </w:rPr>
  </w:style>
  <w:style w:type="paragraph" w:styleId="4">
    <w:name w:val="heading 2"/>
    <w:basedOn w:val="1"/>
    <w:next w:val="1"/>
    <w:link w:val="35"/>
    <w:unhideWhenUsed/>
    <w:qFormat/>
    <w:uiPriority w:val="0"/>
    <w:pPr>
      <w:keepNext/>
      <w:keepLines/>
      <w:spacing w:before="120" w:after="120" w:line="360" w:lineRule="auto"/>
      <w:outlineLvl w:val="1"/>
    </w:pPr>
    <w:rPr>
      <w:rFonts w:asciiTheme="majorHAnsi" w:hAnsiTheme="majorHAnsi" w:cstheme="majorBidi"/>
      <w:b/>
      <w:bCs/>
      <w:sz w:val="30"/>
      <w:szCs w:val="32"/>
    </w:rPr>
  </w:style>
  <w:style w:type="paragraph" w:styleId="5">
    <w:name w:val="heading 3"/>
    <w:basedOn w:val="1"/>
    <w:next w:val="1"/>
    <w:link w:val="38"/>
    <w:unhideWhenUsed/>
    <w:qFormat/>
    <w:uiPriority w:val="0"/>
    <w:pPr>
      <w:keepNext/>
      <w:keepLines/>
      <w:spacing w:line="360" w:lineRule="auto"/>
      <w:outlineLvl w:val="2"/>
    </w:pPr>
    <w:rPr>
      <w:b/>
      <w:bCs/>
      <w:sz w:val="30"/>
      <w:szCs w:val="32"/>
    </w:rPr>
  </w:style>
  <w:style w:type="paragraph" w:styleId="6">
    <w:name w:val="heading 4"/>
    <w:basedOn w:val="1"/>
    <w:next w:val="1"/>
    <w:unhideWhenUsed/>
    <w:qFormat/>
    <w:uiPriority w:val="0"/>
    <w:pPr>
      <w:keepNext/>
      <w:keepLines/>
      <w:spacing w:before="280" w:after="290" w:line="376" w:lineRule="auto"/>
      <w:outlineLvl w:val="3"/>
    </w:pPr>
    <w:rPr>
      <w:rFonts w:ascii="Calibri Light" w:hAnsi="Calibri Light" w:eastAsia="宋体" w:cs="宋体"/>
      <w:b/>
      <w:bCs/>
      <w:sz w:val="28"/>
      <w:szCs w:val="28"/>
    </w:rPr>
  </w:style>
  <w:style w:type="paragraph" w:styleId="7">
    <w:name w:val="heading 5"/>
    <w:basedOn w:val="1"/>
    <w:next w:val="1"/>
    <w:link w:val="40"/>
    <w:semiHidden/>
    <w:unhideWhenUsed/>
    <w:qFormat/>
    <w:uiPriority w:val="0"/>
    <w:pPr>
      <w:keepNext/>
      <w:keepLines/>
      <w:spacing w:before="280" w:after="290" w:line="376" w:lineRule="auto"/>
      <w:outlineLvl w:val="4"/>
    </w:pPr>
    <w:rPr>
      <w:b/>
      <w:bCs/>
      <w:sz w:val="28"/>
      <w:szCs w:val="28"/>
    </w:rPr>
  </w:style>
  <w:style w:type="paragraph" w:styleId="8">
    <w:name w:val="heading 8"/>
    <w:basedOn w:val="1"/>
    <w:next w:val="1"/>
    <w:link w:val="39"/>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7"/>
    <w:qFormat/>
    <w:uiPriority w:val="99"/>
    <w:pPr>
      <w:widowControl/>
      <w:tabs>
        <w:tab w:val="center" w:pos="4153"/>
        <w:tab w:val="right" w:pos="8306"/>
      </w:tabs>
    </w:pPr>
    <w:rPr>
      <w:rFonts w:ascii="Times New Roman" w:hAnsi="Times New Roman" w:eastAsia="Times New Roman" w:cs="Times New Roman"/>
      <w:sz w:val="18"/>
      <w:szCs w:val="18"/>
    </w:rPr>
  </w:style>
  <w:style w:type="paragraph" w:styleId="9">
    <w:name w:val="annotation text"/>
    <w:basedOn w:val="1"/>
    <w:link w:val="32"/>
    <w:qFormat/>
    <w:uiPriority w:val="0"/>
  </w:style>
  <w:style w:type="paragraph" w:styleId="10">
    <w:name w:val="Body Text"/>
    <w:basedOn w:val="1"/>
    <w:qFormat/>
    <w:uiPriority w:val="0"/>
    <w:pPr>
      <w:spacing w:after="120"/>
    </w:pPr>
  </w:style>
  <w:style w:type="paragraph" w:styleId="11">
    <w:name w:val="Body Text Indent"/>
    <w:basedOn w:val="1"/>
    <w:qFormat/>
    <w:uiPriority w:val="0"/>
    <w:pPr>
      <w:widowControl/>
      <w:ind w:firstLine="580"/>
    </w:pPr>
    <w:rPr>
      <w:rFonts w:ascii="Times New Roman" w:hAnsi="Times New Roman" w:eastAsia="Times New Roman" w:cs="Times New Roman"/>
      <w:sz w:val="28"/>
      <w:szCs w:val="28"/>
    </w:rPr>
  </w:style>
  <w:style w:type="paragraph" w:styleId="12">
    <w:name w:val="Balloon Text"/>
    <w:basedOn w:val="1"/>
    <w:link w:val="34"/>
    <w:qFormat/>
    <w:uiPriority w:val="0"/>
    <w:rPr>
      <w:sz w:val="18"/>
      <w:szCs w:val="18"/>
    </w:rPr>
  </w:style>
  <w:style w:type="paragraph" w:styleId="13">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Normal (Web)"/>
    <w:basedOn w:val="1"/>
    <w:qFormat/>
    <w:uiPriority w:val="0"/>
    <w:pPr>
      <w:spacing w:before="100" w:beforeAutospacing="1" w:after="100" w:afterAutospacing="1"/>
    </w:pPr>
    <w:rPr>
      <w:rFonts w:cs="Times New Roman"/>
      <w:sz w:val="24"/>
      <w:lang w:val="en-US" w:bidi="ar-SA"/>
    </w:rPr>
  </w:style>
  <w:style w:type="paragraph" w:styleId="16">
    <w:name w:val="annotation subject"/>
    <w:basedOn w:val="9"/>
    <w:next w:val="9"/>
    <w:link w:val="33"/>
    <w:qFormat/>
    <w:uiPriority w:val="0"/>
    <w:rPr>
      <w:b/>
      <w:bCs/>
    </w:rPr>
  </w:style>
  <w:style w:type="table" w:styleId="18">
    <w:name w:val="Table Grid"/>
    <w:basedOn w:val="17"/>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styleId="21">
    <w:name w:val="annotation reference"/>
    <w:basedOn w:val="19"/>
    <w:qFormat/>
    <w:uiPriority w:val="99"/>
    <w:rPr>
      <w:sz w:val="21"/>
      <w:szCs w:val="21"/>
    </w:rPr>
  </w:style>
  <w:style w:type="paragraph" w:customStyle="1" w:styleId="22">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23">
    <w:name w:val="WPSOffice手动目录 1"/>
    <w:qFormat/>
    <w:uiPriority w:val="0"/>
    <w:rPr>
      <w:rFonts w:ascii="Calibri" w:hAnsi="Calibri" w:cs="Times New Roman" w:eastAsiaTheme="minorEastAsia"/>
      <w:sz w:val="21"/>
      <w:szCs w:val="22"/>
      <w:lang w:val="en-US" w:eastAsia="zh-CN" w:bidi="ar-SA"/>
    </w:rPr>
  </w:style>
  <w:style w:type="paragraph" w:customStyle="1" w:styleId="24">
    <w:name w:val="列出段落1"/>
    <w:basedOn w:val="1"/>
    <w:qFormat/>
    <w:uiPriority w:val="34"/>
    <w:pPr>
      <w:ind w:firstLine="420" w:firstLineChars="200"/>
    </w:pPr>
  </w:style>
  <w:style w:type="paragraph" w:customStyle="1" w:styleId="25">
    <w:name w:val="样式"/>
    <w:qFormat/>
    <w:uiPriority w:val="0"/>
    <w:pPr>
      <w:autoSpaceDE w:val="0"/>
      <w:autoSpaceDN w:val="0"/>
    </w:pPr>
    <w:rPr>
      <w:rFonts w:ascii="宋体" w:hAnsi="宋体" w:eastAsia="宋体" w:cs="Times New Roman"/>
      <w:sz w:val="24"/>
      <w:szCs w:val="24"/>
      <w:lang w:val="en-US" w:eastAsia="zh-CN" w:bidi="ar-SA"/>
    </w:rPr>
  </w:style>
  <w:style w:type="character" w:customStyle="1" w:styleId="26">
    <w:name w:val="Char Char Char Char Char"/>
    <w:link w:val="27"/>
    <w:qFormat/>
    <w:uiPriority w:val="0"/>
    <w:rPr>
      <w:rFonts w:ascii="Arial" w:hAnsi="Arial"/>
      <w:szCs w:val="21"/>
    </w:rPr>
  </w:style>
  <w:style w:type="paragraph" w:customStyle="1" w:styleId="27">
    <w:name w:val="Char Char Char Char"/>
    <w:basedOn w:val="1"/>
    <w:link w:val="26"/>
    <w:qFormat/>
    <w:uiPriority w:val="0"/>
    <w:pPr>
      <w:snapToGrid w:val="0"/>
    </w:pPr>
    <w:rPr>
      <w:rFonts w:ascii="Arial" w:hAnsi="Arial"/>
      <w:szCs w:val="21"/>
    </w:rPr>
  </w:style>
  <w:style w:type="paragraph" w:customStyle="1" w:styleId="28">
    <w:name w:val="List Paragraph1"/>
    <w:basedOn w:val="1"/>
    <w:qFormat/>
    <w:uiPriority w:val="99"/>
    <w:pPr>
      <w:widowControl/>
      <w:adjustRightInd w:val="0"/>
      <w:snapToGrid w:val="0"/>
      <w:spacing w:after="200"/>
      <w:ind w:firstLine="420" w:firstLineChars="200"/>
    </w:pPr>
    <w:rPr>
      <w:rFonts w:ascii="Tahoma" w:hAnsi="Tahoma" w:eastAsia="微软雅黑" w:cs="黑体"/>
    </w:rPr>
  </w:style>
  <w:style w:type="paragraph" w:styleId="29">
    <w:name w:val="List Paragraph"/>
    <w:basedOn w:val="1"/>
    <w:qFormat/>
    <w:uiPriority w:val="99"/>
    <w:pPr>
      <w:ind w:firstLine="420" w:firstLineChars="200"/>
    </w:pPr>
  </w:style>
  <w:style w:type="paragraph" w:customStyle="1" w:styleId="30">
    <w:name w:val="正文00"/>
    <w:basedOn w:val="1"/>
    <w:qFormat/>
    <w:uiPriority w:val="0"/>
    <w:pPr>
      <w:topLinePunct/>
      <w:autoSpaceDE/>
      <w:autoSpaceDN/>
      <w:spacing w:line="360" w:lineRule="auto"/>
      <w:ind w:firstLine="200" w:firstLineChars="200"/>
      <w:jc w:val="both"/>
    </w:pPr>
    <w:rPr>
      <w:rFonts w:ascii="Times New Roman" w:hAnsi="Times New Roman" w:eastAsia="宋体" w:cs="Times New Roman"/>
      <w:kern w:val="2"/>
      <w:sz w:val="24"/>
      <w:szCs w:val="21"/>
      <w:lang w:val="en-US" w:bidi="ar-SA"/>
    </w:rPr>
  </w:style>
  <w:style w:type="character" w:customStyle="1" w:styleId="31">
    <w:name w:val="页眉 字符"/>
    <w:basedOn w:val="19"/>
    <w:link w:val="13"/>
    <w:qFormat/>
    <w:uiPriority w:val="99"/>
    <w:rPr>
      <w:rFonts w:ascii="仿宋_GB2312" w:hAnsi="仿宋_GB2312" w:eastAsia="仿宋_GB2312" w:cs="仿宋_GB2312"/>
      <w:sz w:val="18"/>
      <w:szCs w:val="18"/>
      <w:lang w:val="zh-CN" w:bidi="zh-CN"/>
    </w:rPr>
  </w:style>
  <w:style w:type="character" w:customStyle="1" w:styleId="32">
    <w:name w:val="批注文字 字符"/>
    <w:basedOn w:val="19"/>
    <w:link w:val="9"/>
    <w:qFormat/>
    <w:uiPriority w:val="0"/>
    <w:rPr>
      <w:rFonts w:ascii="仿宋_GB2312" w:hAnsi="仿宋_GB2312" w:eastAsia="仿宋_GB2312" w:cs="仿宋_GB2312"/>
      <w:sz w:val="22"/>
      <w:szCs w:val="22"/>
      <w:lang w:val="zh-CN" w:bidi="zh-CN"/>
    </w:rPr>
  </w:style>
  <w:style w:type="character" w:customStyle="1" w:styleId="33">
    <w:name w:val="批注主题 字符"/>
    <w:basedOn w:val="32"/>
    <w:link w:val="16"/>
    <w:qFormat/>
    <w:uiPriority w:val="0"/>
    <w:rPr>
      <w:rFonts w:ascii="仿宋_GB2312" w:hAnsi="仿宋_GB2312" w:eastAsia="仿宋_GB2312" w:cs="仿宋_GB2312"/>
      <w:b/>
      <w:bCs/>
      <w:sz w:val="22"/>
      <w:szCs w:val="22"/>
      <w:lang w:val="zh-CN" w:bidi="zh-CN"/>
    </w:rPr>
  </w:style>
  <w:style w:type="character" w:customStyle="1" w:styleId="34">
    <w:name w:val="批注框文本 字符"/>
    <w:basedOn w:val="19"/>
    <w:link w:val="12"/>
    <w:qFormat/>
    <w:uiPriority w:val="0"/>
    <w:rPr>
      <w:rFonts w:ascii="仿宋_GB2312" w:hAnsi="仿宋_GB2312" w:eastAsia="仿宋_GB2312" w:cs="仿宋_GB2312"/>
      <w:sz w:val="18"/>
      <w:szCs w:val="18"/>
      <w:lang w:val="zh-CN" w:bidi="zh-CN"/>
    </w:rPr>
  </w:style>
  <w:style w:type="character" w:customStyle="1" w:styleId="35">
    <w:name w:val="标题 2 字符"/>
    <w:basedOn w:val="19"/>
    <w:link w:val="4"/>
    <w:qFormat/>
    <w:uiPriority w:val="0"/>
    <w:rPr>
      <w:rFonts w:eastAsia="仿宋_GB2312" w:asciiTheme="majorHAnsi" w:hAnsiTheme="majorHAnsi" w:cstheme="majorBidi"/>
      <w:b/>
      <w:bCs/>
      <w:sz w:val="30"/>
      <w:szCs w:val="32"/>
      <w:lang w:val="zh-CN" w:bidi="zh-CN"/>
    </w:rPr>
  </w:style>
  <w:style w:type="paragraph" w:customStyle="1" w:styleId="36">
    <w:name w:val="Table Paragraph"/>
    <w:basedOn w:val="1"/>
    <w:qFormat/>
    <w:uiPriority w:val="1"/>
    <w:rPr>
      <w:rFonts w:ascii="宋体" w:hAnsi="宋体" w:eastAsia="宋体" w:cs="宋体"/>
    </w:rPr>
  </w:style>
  <w:style w:type="character" w:customStyle="1" w:styleId="37">
    <w:name w:val="页脚 字符"/>
    <w:basedOn w:val="19"/>
    <w:link w:val="2"/>
    <w:qFormat/>
    <w:uiPriority w:val="99"/>
    <w:rPr>
      <w:rFonts w:eastAsia="Times New Roman"/>
      <w:sz w:val="18"/>
      <w:szCs w:val="18"/>
      <w:lang w:val="zh-CN" w:bidi="zh-CN"/>
    </w:rPr>
  </w:style>
  <w:style w:type="character" w:customStyle="1" w:styleId="38">
    <w:name w:val="标题 3 字符"/>
    <w:basedOn w:val="19"/>
    <w:link w:val="5"/>
    <w:qFormat/>
    <w:uiPriority w:val="0"/>
    <w:rPr>
      <w:rFonts w:ascii="仿宋_GB2312" w:hAnsi="仿宋_GB2312" w:eastAsia="仿宋_GB2312" w:cs="仿宋_GB2312"/>
      <w:b/>
      <w:bCs/>
      <w:sz w:val="30"/>
      <w:szCs w:val="32"/>
      <w:lang w:val="zh-CN" w:bidi="zh-CN"/>
    </w:rPr>
  </w:style>
  <w:style w:type="character" w:customStyle="1" w:styleId="39">
    <w:name w:val="标题 8 字符"/>
    <w:basedOn w:val="19"/>
    <w:link w:val="8"/>
    <w:semiHidden/>
    <w:qFormat/>
    <w:uiPriority w:val="0"/>
    <w:rPr>
      <w:rFonts w:asciiTheme="majorHAnsi" w:hAnsiTheme="majorHAnsi" w:eastAsiaTheme="majorEastAsia" w:cstheme="majorBidi"/>
      <w:sz w:val="24"/>
      <w:szCs w:val="24"/>
      <w:lang w:val="zh-CN" w:bidi="zh-CN"/>
    </w:rPr>
  </w:style>
  <w:style w:type="character" w:customStyle="1" w:styleId="40">
    <w:name w:val="标题 5 字符"/>
    <w:basedOn w:val="19"/>
    <w:link w:val="7"/>
    <w:semiHidden/>
    <w:qFormat/>
    <w:uiPriority w:val="0"/>
    <w:rPr>
      <w:rFonts w:ascii="仿宋_GB2312" w:hAnsi="仿宋_GB2312" w:eastAsia="仿宋_GB2312" w:cs="仿宋_GB2312"/>
      <w:b/>
      <w:bCs/>
      <w:sz w:val="28"/>
      <w:szCs w:val="28"/>
      <w:lang w:val="zh-CN" w:bidi="zh-CN"/>
    </w:rPr>
  </w:style>
  <w:style w:type="table" w:customStyle="1" w:styleId="41">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5AC7DF-27B8-4550-991D-670EC83D2F6B}">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22728</Words>
  <Characters>23857</Characters>
  <Lines>190</Lines>
  <Paragraphs>53</Paragraphs>
  <TotalTime>6</TotalTime>
  <ScaleCrop>false</ScaleCrop>
  <LinksUpToDate>false</LinksUpToDate>
  <CharactersWithSpaces>24681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2023-03-23T02:04:00Z</dcterms:created>
  <dc:creator>joanna</dc:creator>
  <cp:lastModifiedBy>李茂林</cp:lastModifiedBy>
  <cp:lastPrinted>2022-10-12T05:10:00Z</cp:lastPrinted>
  <dcterms:modified xsi:type="dcterms:W3CDTF">2023-04-07T02:34:21Z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3321C7A39EE347F988D43EFAAFD58324</vt:lpwstr>
  </property>
</Properties>
</file>