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8E41">
      <w:pPr>
        <w:spacing w:line="240" w:lineRule="auto"/>
        <w:jc w:val="center"/>
        <w:rPr>
          <w:rFonts w:hint="default" w:ascii="Times New Roman" w:hAnsi="Times New Roman" w:eastAsia="黑体" w:cs="Times New Roman"/>
          <w:b w:val="0"/>
          <w:bCs/>
          <w:color w:val="auto"/>
          <w:sz w:val="44"/>
          <w:szCs w:val="44"/>
        </w:rPr>
      </w:pPr>
    </w:p>
    <w:p w14:paraId="0651CFEE">
      <w:pPr>
        <w:spacing w:line="240" w:lineRule="auto"/>
        <w:jc w:val="center"/>
        <w:rPr>
          <w:rFonts w:hint="default" w:ascii="Times New Roman" w:hAnsi="Times New Roman" w:eastAsia="黑体" w:cs="Times New Roman"/>
          <w:b w:val="0"/>
          <w:bCs/>
          <w:color w:val="auto"/>
          <w:sz w:val="44"/>
          <w:szCs w:val="44"/>
        </w:rPr>
      </w:pPr>
    </w:p>
    <w:p w14:paraId="14774786">
      <w:pPr>
        <w:spacing w:line="240" w:lineRule="auto"/>
        <w:jc w:val="center"/>
        <w:rPr>
          <w:rFonts w:hint="default" w:ascii="Times New Roman" w:hAnsi="Times New Roman" w:eastAsia="黑体" w:cs="Times New Roman"/>
          <w:b w:val="0"/>
          <w:bCs/>
          <w:color w:val="auto"/>
          <w:sz w:val="44"/>
          <w:szCs w:val="44"/>
        </w:rPr>
      </w:pPr>
    </w:p>
    <w:p w14:paraId="3A4B72A8">
      <w:pPr>
        <w:spacing w:line="240" w:lineRule="auto"/>
        <w:jc w:val="center"/>
        <w:rPr>
          <w:rFonts w:hint="default" w:ascii="Times New Roman" w:hAnsi="Times New Roman" w:eastAsia="黑体" w:cs="Times New Roman"/>
          <w:b w:val="0"/>
          <w:bCs/>
          <w:color w:val="auto"/>
          <w:sz w:val="44"/>
          <w:szCs w:val="44"/>
        </w:rPr>
      </w:pPr>
    </w:p>
    <w:p w14:paraId="75FD249F">
      <w:pPr>
        <w:spacing w:line="560" w:lineRule="exact"/>
        <w:jc w:val="center"/>
        <w:rPr>
          <w:rFonts w:hint="eastAsia" w:ascii="黑体" w:hAnsi="黑体" w:eastAsia="黑体" w:cs="黑体"/>
          <w:color w:val="000000"/>
          <w:sz w:val="44"/>
          <w:szCs w:val="44"/>
          <w:highlight w:val="none"/>
          <w:u w:val="none"/>
          <w:lang w:val="en-US" w:eastAsia="zh-CN"/>
        </w:rPr>
      </w:pPr>
      <w:r>
        <w:rPr>
          <w:rFonts w:hint="eastAsia" w:ascii="黑体" w:hAnsi="黑体" w:eastAsia="黑体" w:cs="黑体"/>
          <w:color w:val="000000"/>
          <w:sz w:val="44"/>
          <w:szCs w:val="44"/>
          <w:highlight w:val="none"/>
          <w:u w:val="none"/>
          <w:lang w:val="en-US" w:eastAsia="zh-CN"/>
        </w:rPr>
        <w:t>四川蜀物广润物流</w:t>
      </w:r>
      <w:r>
        <w:rPr>
          <w:rFonts w:hint="eastAsia" w:ascii="黑体" w:hAnsi="黑体" w:eastAsia="黑体" w:cs="黑体"/>
          <w:color w:val="000000"/>
          <w:sz w:val="44"/>
          <w:szCs w:val="44"/>
          <w:highlight w:val="none"/>
          <w:u w:val="none"/>
          <w:lang w:eastAsia="zh-CN"/>
        </w:rPr>
        <w:t>有限公司关于</w:t>
      </w:r>
      <w:r>
        <w:rPr>
          <w:rFonts w:hint="eastAsia" w:ascii="黑体" w:hAnsi="黑体" w:eastAsia="黑体" w:cs="黑体"/>
          <w:color w:val="000000"/>
          <w:sz w:val="44"/>
          <w:szCs w:val="44"/>
          <w:highlight w:val="none"/>
          <w:u w:val="none"/>
          <w:lang w:val="en-US" w:eastAsia="zh-CN"/>
        </w:rPr>
        <w:t>选聘</w:t>
      </w:r>
    </w:p>
    <w:p w14:paraId="5513F56C">
      <w:pPr>
        <w:spacing w:line="560" w:lineRule="exact"/>
        <w:jc w:val="center"/>
        <w:rPr>
          <w:rFonts w:hint="eastAsia" w:ascii="黑体" w:hAnsi="黑体" w:eastAsia="黑体" w:cs="黑体"/>
          <w:color w:val="000000"/>
          <w:sz w:val="44"/>
          <w:szCs w:val="44"/>
          <w:highlight w:val="none"/>
          <w:u w:val="none"/>
          <w:lang w:val="en-US" w:eastAsia="zh-CN"/>
        </w:rPr>
      </w:pPr>
      <w:r>
        <w:rPr>
          <w:rFonts w:hint="eastAsia" w:ascii="黑体" w:hAnsi="黑体" w:eastAsia="黑体" w:cs="黑体"/>
          <w:color w:val="000000"/>
          <w:sz w:val="44"/>
          <w:szCs w:val="44"/>
          <w:highlight w:val="none"/>
          <w:u w:val="none"/>
          <w:lang w:val="en-US" w:eastAsia="zh-CN"/>
        </w:rPr>
        <w:t>拟转让所持普洱民生村镇银行股权</w:t>
      </w:r>
    </w:p>
    <w:p w14:paraId="33A7BE44">
      <w:pPr>
        <w:spacing w:line="560" w:lineRule="exact"/>
        <w:jc w:val="center"/>
        <w:rPr>
          <w:rFonts w:hint="default" w:ascii="Times New Roman" w:hAnsi="Times New Roman" w:eastAsia="宋体" w:cs="Times New Roman"/>
          <w:b w:val="0"/>
          <w:color w:val="auto"/>
          <w:kern w:val="1"/>
          <w:sz w:val="52"/>
          <w:szCs w:val="52"/>
        </w:rPr>
      </w:pPr>
      <w:r>
        <w:rPr>
          <w:rFonts w:hint="eastAsia" w:ascii="黑体" w:hAnsi="黑体" w:eastAsia="黑体" w:cs="黑体"/>
          <w:color w:val="000000"/>
          <w:sz w:val="44"/>
          <w:szCs w:val="44"/>
          <w:highlight w:val="none"/>
          <w:u w:val="none"/>
          <w:lang w:val="en-US" w:eastAsia="zh-CN"/>
        </w:rPr>
        <w:t>资产评估服务机构</w:t>
      </w:r>
    </w:p>
    <w:p w14:paraId="188989FD">
      <w:pPr>
        <w:spacing w:line="560" w:lineRule="exact"/>
        <w:jc w:val="center"/>
        <w:rPr>
          <w:rFonts w:hint="default" w:ascii="Times New Roman" w:hAnsi="Times New Roman" w:eastAsia="宋体" w:cs="Times New Roman"/>
          <w:b/>
          <w:color w:val="auto"/>
          <w:kern w:val="1"/>
          <w:sz w:val="52"/>
          <w:szCs w:val="52"/>
        </w:rPr>
      </w:pPr>
    </w:p>
    <w:p w14:paraId="0DA825C7">
      <w:pPr>
        <w:spacing w:line="560" w:lineRule="exact"/>
        <w:jc w:val="center"/>
        <w:rPr>
          <w:rFonts w:hint="default" w:ascii="Times New Roman" w:hAnsi="Times New Roman" w:eastAsia="方正小标宋简体" w:cs="Times New Roman"/>
          <w:b w:val="0"/>
          <w:color w:val="auto"/>
          <w:kern w:val="2"/>
          <w:sz w:val="44"/>
          <w:szCs w:val="44"/>
        </w:rPr>
      </w:pPr>
    </w:p>
    <w:p w14:paraId="61A3919D">
      <w:pPr>
        <w:spacing w:line="560" w:lineRule="exact"/>
        <w:jc w:val="center"/>
        <w:rPr>
          <w:rFonts w:hint="default" w:ascii="Times New Roman" w:hAnsi="Times New Roman" w:eastAsia="方正小标宋简体" w:cs="Times New Roman"/>
          <w:b w:val="0"/>
          <w:color w:val="auto"/>
          <w:kern w:val="2"/>
          <w:sz w:val="44"/>
          <w:szCs w:val="44"/>
        </w:rPr>
      </w:pPr>
    </w:p>
    <w:p w14:paraId="25AE6CC4">
      <w:pPr>
        <w:spacing w:line="560" w:lineRule="exact"/>
        <w:jc w:val="center"/>
        <w:rPr>
          <w:rFonts w:hint="default" w:ascii="Times New Roman" w:hAnsi="Times New Roman" w:eastAsia="方正小标宋简体" w:cs="Times New Roman"/>
          <w:b w:val="0"/>
          <w:color w:val="auto"/>
          <w:kern w:val="2"/>
          <w:sz w:val="44"/>
          <w:szCs w:val="44"/>
        </w:rPr>
      </w:pPr>
    </w:p>
    <w:p w14:paraId="668DAAAD">
      <w:pPr>
        <w:spacing w:line="560" w:lineRule="exact"/>
        <w:jc w:val="center"/>
        <w:rPr>
          <w:rFonts w:hint="default" w:ascii="Times New Roman" w:hAnsi="Times New Roman" w:eastAsia="方正小标宋简体" w:cs="Times New Roman"/>
          <w:b w:val="0"/>
          <w:color w:val="auto"/>
          <w:kern w:val="2"/>
          <w:sz w:val="44"/>
          <w:szCs w:val="44"/>
        </w:rPr>
      </w:pPr>
    </w:p>
    <w:p w14:paraId="682CFB71">
      <w:pPr>
        <w:spacing w:line="560" w:lineRule="exact"/>
        <w:jc w:val="center"/>
        <w:rPr>
          <w:rFonts w:hint="default" w:ascii="Times New Roman" w:hAnsi="Times New Roman" w:eastAsia="方正小标宋简体" w:cs="Times New Roman"/>
          <w:b w:val="0"/>
          <w:color w:val="auto"/>
          <w:kern w:val="2"/>
          <w:sz w:val="44"/>
          <w:szCs w:val="44"/>
        </w:rPr>
      </w:pPr>
    </w:p>
    <w:p w14:paraId="44F7EB4C">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default" w:ascii="Times New Roman" w:hAnsi="Times New Roman" w:eastAsia="黑体" w:cs="Times New Roman"/>
          <w:bCs/>
          <w:color w:val="auto"/>
          <w:sz w:val="44"/>
          <w:szCs w:val="44"/>
          <w:lang w:eastAsia="zh-CN"/>
        </w:rPr>
      </w:pPr>
      <w:r>
        <w:rPr>
          <w:rFonts w:hint="default" w:ascii="Times New Roman" w:hAnsi="Times New Roman" w:eastAsia="黑体" w:cs="Times New Roman"/>
          <w:b w:val="0"/>
          <w:bCs/>
          <w:color w:val="auto"/>
          <w:sz w:val="44"/>
          <w:szCs w:val="44"/>
          <w:lang w:val="en-US" w:eastAsia="zh-CN"/>
        </w:rPr>
        <w:t>公开比选</w:t>
      </w:r>
      <w:r>
        <w:rPr>
          <w:rFonts w:hint="default" w:ascii="Times New Roman" w:hAnsi="Times New Roman" w:eastAsia="黑体" w:cs="Times New Roman"/>
          <w:b w:val="0"/>
          <w:bCs/>
          <w:color w:val="auto"/>
          <w:sz w:val="44"/>
          <w:szCs w:val="44"/>
          <w:lang w:eastAsia="zh-CN"/>
        </w:rPr>
        <w:t>文件</w:t>
      </w:r>
    </w:p>
    <w:p w14:paraId="420EF3D0">
      <w:pPr>
        <w:spacing w:line="560" w:lineRule="exact"/>
        <w:jc w:val="center"/>
        <w:rPr>
          <w:rFonts w:hint="default" w:ascii="Times New Roman" w:hAnsi="Times New Roman" w:eastAsia="方正小标宋简体" w:cs="Times New Roman"/>
          <w:color w:val="auto"/>
          <w:kern w:val="2"/>
          <w:sz w:val="44"/>
          <w:szCs w:val="44"/>
          <w:lang w:eastAsia="zh-CN"/>
        </w:rPr>
      </w:pPr>
    </w:p>
    <w:p w14:paraId="70758E38">
      <w:pPr>
        <w:spacing w:line="560" w:lineRule="exact"/>
        <w:ind w:firstLine="480"/>
        <w:rPr>
          <w:rFonts w:hint="default" w:ascii="Times New Roman" w:hAnsi="Times New Roman" w:eastAsia="宋体" w:cs="Times New Roman"/>
          <w:color w:val="auto"/>
          <w:kern w:val="1"/>
          <w:sz w:val="24"/>
        </w:rPr>
      </w:pPr>
    </w:p>
    <w:p w14:paraId="46A46D25">
      <w:pPr>
        <w:spacing w:line="560" w:lineRule="exact"/>
        <w:ind w:firstLine="480"/>
        <w:rPr>
          <w:rFonts w:hint="default" w:ascii="Times New Roman" w:hAnsi="Times New Roman" w:eastAsia="宋体" w:cs="Times New Roman"/>
          <w:color w:val="auto"/>
          <w:kern w:val="1"/>
          <w:sz w:val="24"/>
        </w:rPr>
      </w:pPr>
    </w:p>
    <w:p w14:paraId="5EE5B8A5">
      <w:pPr>
        <w:spacing w:line="560" w:lineRule="exact"/>
        <w:ind w:firstLine="480"/>
        <w:rPr>
          <w:rFonts w:hint="default" w:ascii="Times New Roman" w:hAnsi="Times New Roman" w:eastAsia="宋体" w:cs="Times New Roman"/>
          <w:color w:val="auto"/>
          <w:kern w:val="1"/>
          <w:sz w:val="24"/>
        </w:rPr>
      </w:pPr>
    </w:p>
    <w:p w14:paraId="68A7E496">
      <w:pPr>
        <w:spacing w:line="560" w:lineRule="exact"/>
        <w:ind w:firstLine="0"/>
        <w:rPr>
          <w:rFonts w:hint="default" w:ascii="Times New Roman" w:hAnsi="Times New Roman" w:eastAsia="宋体" w:cs="Times New Roman"/>
          <w:color w:val="auto"/>
          <w:kern w:val="1"/>
          <w:sz w:val="24"/>
        </w:rPr>
      </w:pPr>
    </w:p>
    <w:p w14:paraId="1F999BD8">
      <w:pPr>
        <w:spacing w:line="560" w:lineRule="exact"/>
        <w:ind w:firstLine="480"/>
        <w:rPr>
          <w:rFonts w:hint="default" w:ascii="Times New Roman" w:hAnsi="Times New Roman" w:eastAsia="宋体" w:cs="Times New Roman"/>
          <w:color w:val="auto"/>
          <w:kern w:val="1"/>
          <w:sz w:val="24"/>
        </w:rPr>
      </w:pPr>
    </w:p>
    <w:p w14:paraId="74A078FB">
      <w:pPr>
        <w:spacing w:line="560" w:lineRule="exact"/>
        <w:ind w:firstLine="0"/>
        <w:rPr>
          <w:rFonts w:hint="default" w:ascii="Times New Roman" w:hAnsi="Times New Roman" w:eastAsia="宋体" w:cs="Times New Roman"/>
          <w:color w:val="auto"/>
          <w:kern w:val="1"/>
          <w:sz w:val="24"/>
        </w:rPr>
      </w:pPr>
    </w:p>
    <w:p w14:paraId="48D6D50E">
      <w:pPr>
        <w:spacing w:line="360" w:lineRule="auto"/>
        <w:ind w:firstLine="624"/>
        <w:jc w:val="center"/>
        <w:rPr>
          <w:rFonts w:hint="default" w:ascii="Times New Roman" w:hAnsi="Times New Roman" w:eastAsia="黑体" w:cs="Times New Roman"/>
          <w:b/>
          <w:color w:val="auto"/>
          <w:sz w:val="28"/>
          <w:szCs w:val="28"/>
        </w:rPr>
      </w:pPr>
    </w:p>
    <w:p w14:paraId="592DE1D4">
      <w:pPr>
        <w:widowControl/>
        <w:spacing w:line="360" w:lineRule="auto"/>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lang w:eastAsia="zh-CN"/>
        </w:rPr>
        <w:t>比选人</w:t>
      </w:r>
      <w:r>
        <w:rPr>
          <w:rFonts w:hint="default" w:ascii="Times New Roman" w:hAnsi="Times New Roman" w:eastAsia="黑体" w:cs="Times New Roman"/>
          <w:b w:val="0"/>
          <w:bCs w:val="0"/>
          <w:color w:val="auto"/>
          <w:kern w:val="0"/>
          <w:sz w:val="28"/>
          <w:szCs w:val="28"/>
        </w:rPr>
        <w:t>：四川蜀物广润物流有限公司</w:t>
      </w:r>
    </w:p>
    <w:p w14:paraId="4F196BC6">
      <w:pPr>
        <w:spacing w:line="360" w:lineRule="auto"/>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二〇二</w:t>
      </w:r>
      <w:r>
        <w:rPr>
          <w:rFonts w:hint="default" w:ascii="Times New Roman" w:hAnsi="Times New Roman" w:eastAsia="黑体" w:cs="Times New Roman"/>
          <w:b w:val="0"/>
          <w:bCs w:val="0"/>
          <w:color w:val="auto"/>
          <w:sz w:val="28"/>
          <w:szCs w:val="28"/>
          <w:lang w:val="en-US" w:eastAsia="zh-CN"/>
        </w:rPr>
        <w:t>五</w:t>
      </w:r>
      <w:r>
        <w:rPr>
          <w:rFonts w:hint="default" w:ascii="Times New Roman" w:hAnsi="Times New Roman" w:eastAsia="黑体" w:cs="Times New Roman"/>
          <w:b w:val="0"/>
          <w:bCs w:val="0"/>
          <w:color w:val="auto"/>
          <w:sz w:val="28"/>
          <w:szCs w:val="28"/>
        </w:rPr>
        <w:t>年</w:t>
      </w:r>
      <w:r>
        <w:rPr>
          <w:rFonts w:hint="eastAsia" w:eastAsia="黑体" w:cs="Times New Roman"/>
          <w:b w:val="0"/>
          <w:bCs w:val="0"/>
          <w:color w:val="auto"/>
          <w:sz w:val="28"/>
          <w:szCs w:val="28"/>
          <w:lang w:val="en-US" w:eastAsia="zh-CN"/>
        </w:rPr>
        <w:t>四</w:t>
      </w:r>
      <w:r>
        <w:rPr>
          <w:rFonts w:hint="default" w:ascii="Times New Roman" w:hAnsi="Times New Roman" w:eastAsia="黑体" w:cs="Times New Roman"/>
          <w:b w:val="0"/>
          <w:bCs w:val="0"/>
          <w:color w:val="auto"/>
          <w:sz w:val="28"/>
          <w:szCs w:val="28"/>
        </w:rPr>
        <w:t>月</w:t>
      </w:r>
    </w:p>
    <w:p w14:paraId="1E05D446">
      <w:pPr>
        <w:pStyle w:val="4"/>
        <w:rPr>
          <w:rFonts w:hint="default" w:ascii="Times New Roman" w:hAnsi="Times New Roman" w:cs="Times New Roman"/>
          <w:color w:val="auto"/>
        </w:rPr>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pPr>
    </w:p>
    <w:p w14:paraId="7CB2EE9A">
      <w:pPr>
        <w:pStyle w:val="4"/>
        <w:rPr>
          <w:rFonts w:hint="default" w:ascii="Times New Roman" w:hAnsi="Times New Roman" w:cs="Times New Roman"/>
          <w:color w:val="auto"/>
        </w:rPr>
      </w:pPr>
    </w:p>
    <w:p w14:paraId="31301DF4">
      <w:pPr>
        <w:bidi w:val="0"/>
        <w:jc w:val="center"/>
        <w:rPr>
          <w:rFonts w:hint="default" w:ascii="Times New Roman" w:hAnsi="Times New Roman" w:eastAsia="宋体" w:cs="Times New Roman"/>
          <w:b/>
          <w:color w:val="auto"/>
          <w:sz w:val="36"/>
        </w:rPr>
      </w:pPr>
      <w:r>
        <w:rPr>
          <w:rFonts w:hint="default" w:ascii="Times New Roman" w:hAnsi="Times New Roman" w:eastAsia="宋体" w:cs="Times New Roman"/>
          <w:b/>
          <w:color w:val="auto"/>
          <w:sz w:val="36"/>
        </w:rPr>
        <w:t>目    录</w:t>
      </w:r>
    </w:p>
    <w:p w14:paraId="4BD4495F">
      <w:pPr>
        <w:spacing w:line="520" w:lineRule="exact"/>
        <w:jc w:val="center"/>
        <w:rPr>
          <w:rFonts w:hint="default" w:ascii="Times New Roman" w:hAnsi="Times New Roman" w:eastAsia="宋体" w:cs="Times New Roman"/>
          <w:b/>
          <w:color w:val="auto"/>
          <w:sz w:val="36"/>
        </w:rPr>
      </w:pPr>
    </w:p>
    <w:p w14:paraId="442A9ED8">
      <w:pPr>
        <w:spacing w:line="520" w:lineRule="exact"/>
        <w:jc w:val="center"/>
        <w:rPr>
          <w:rFonts w:hint="default" w:ascii="Times New Roman" w:hAnsi="Times New Roman" w:eastAsia="宋体" w:cs="Times New Roman"/>
          <w:b/>
          <w:color w:val="auto"/>
          <w:sz w:val="36"/>
        </w:rPr>
      </w:pPr>
    </w:p>
    <w:p w14:paraId="4246E33E">
      <w:pPr>
        <w:widowControl/>
        <w:spacing w:line="240" w:lineRule="auto"/>
        <w:jc w:val="left"/>
        <w:rPr>
          <w:rFonts w:hint="default" w:ascii="Times New Roman" w:hAnsi="Times New Roman" w:eastAsia="宋体" w:cs="Times New Roman"/>
          <w:color w:val="auto"/>
          <w:sz w:val="32"/>
          <w:szCs w:val="32"/>
          <w:lang w:eastAsia="zh-CN"/>
        </w:rPr>
      </w:pPr>
      <w:r>
        <w:rPr>
          <w:rFonts w:hint="default" w:ascii="Times New Roman" w:hAnsi="Times New Roman" w:eastAsia="宋体" w:cs="Times New Roman"/>
          <w:b/>
          <w:color w:val="auto"/>
          <w:kern w:val="2"/>
          <w:sz w:val="30"/>
          <w:szCs w:val="30"/>
          <w:lang w:val="en-US" w:eastAsia="zh-CN" w:bidi="ar-SA"/>
        </w:rPr>
        <w:fldChar w:fldCharType="begin"/>
      </w:r>
      <w:r>
        <w:rPr>
          <w:rFonts w:hint="default" w:ascii="Times New Roman" w:hAnsi="Times New Roman" w:eastAsia="宋体" w:cs="Times New Roman"/>
          <w:b/>
          <w:color w:val="auto"/>
          <w:kern w:val="2"/>
          <w:sz w:val="30"/>
          <w:szCs w:val="30"/>
          <w:u w:val="single"/>
          <w:lang w:val="en-US" w:eastAsia="zh-CN" w:bidi="ar-SA"/>
        </w:rPr>
        <w:instrText xml:space="preserve">TOC \o "1-3" \h  \u </w:instrText>
      </w:r>
      <w:r>
        <w:rPr>
          <w:rFonts w:hint="default" w:ascii="Times New Roman" w:hAnsi="Times New Roman" w:eastAsia="宋体" w:cs="Times New Roman"/>
          <w:b/>
          <w:color w:val="auto"/>
          <w:kern w:val="2"/>
          <w:sz w:val="30"/>
          <w:szCs w:val="30"/>
          <w:lang w:val="en-US" w:eastAsia="zh-CN" w:bidi="ar-SA"/>
        </w:rPr>
        <w:fldChar w:fldCharType="separate"/>
      </w:r>
      <w:r>
        <w:rPr>
          <w:rFonts w:hint="default" w:ascii="Times New Roman" w:hAnsi="Times New Roman" w:eastAsia="宋体" w:cs="Times New Roman"/>
          <w:b/>
          <w:color w:val="auto"/>
          <w:sz w:val="32"/>
          <w:szCs w:val="32"/>
        </w:rPr>
        <w:fldChar w:fldCharType="begin"/>
      </w:r>
      <w:r>
        <w:rPr>
          <w:rFonts w:hint="default" w:ascii="Times New Roman" w:hAnsi="Times New Roman" w:eastAsia="宋体" w:cs="Times New Roman"/>
          <w:b/>
          <w:color w:val="auto"/>
          <w:sz w:val="32"/>
          <w:szCs w:val="32"/>
        </w:rPr>
        <w:instrText xml:space="preserve"> TOC \o "1-2" \h \z \u </w:instrText>
      </w:r>
      <w:r>
        <w:rPr>
          <w:rFonts w:hint="default" w:ascii="Times New Roman" w:hAnsi="Times New Roman" w:eastAsia="宋体" w:cs="Times New Roman"/>
          <w:b/>
          <w:color w:val="auto"/>
          <w:sz w:val="32"/>
          <w:szCs w:val="32"/>
        </w:rPr>
        <w:fldChar w:fldCharType="separate"/>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"_Toc28807"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32"/>
          <w:szCs w:val="32"/>
        </w:rPr>
        <w:t xml:space="preserve">第一章  </w:t>
      </w:r>
      <w:r>
        <w:rPr>
          <w:rFonts w:hint="default" w:ascii="Times New Roman" w:hAnsi="Times New Roman" w:eastAsia="宋体" w:cs="Times New Roman"/>
          <w:color w:val="auto"/>
          <w:sz w:val="32"/>
          <w:szCs w:val="32"/>
          <w:lang w:val="en-US" w:eastAsia="zh-CN"/>
        </w:rPr>
        <w:t>比选</w:t>
      </w:r>
      <w:r>
        <w:rPr>
          <w:rFonts w:hint="default" w:ascii="Times New Roman" w:hAnsi="Times New Roman" w:eastAsia="宋体" w:cs="Times New Roman"/>
          <w:color w:val="auto"/>
          <w:sz w:val="32"/>
          <w:szCs w:val="32"/>
          <w:lang w:eastAsia="zh-CN"/>
        </w:rPr>
        <w:t>公告</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 xml:space="preserve"> </w:t>
      </w:r>
      <w:r>
        <w:rPr>
          <w:rFonts w:hint="eastAsia" w:cs="Times New Roman"/>
          <w:color w:val="auto"/>
          <w:sz w:val="32"/>
          <w:szCs w:val="32"/>
          <w:lang w:val="en-US" w:eastAsia="zh-CN"/>
        </w:rPr>
        <w:t>1</w:t>
      </w:r>
    </w:p>
    <w:p w14:paraId="17A360D7">
      <w:pPr>
        <w:widowControl/>
        <w:spacing w:line="240" w:lineRule="auto"/>
        <w:jc w:val="left"/>
        <w:rPr>
          <w:rFonts w:hint="default" w:ascii="Times New Roman" w:hAnsi="Times New Roman" w:eastAsia="宋体" w:cs="Times New Roman"/>
          <w:color w:val="auto"/>
          <w:sz w:val="32"/>
          <w:szCs w:val="32"/>
          <w:lang w:val="en-US" w:eastAsia="zh-CN"/>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"_Toc26734"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32"/>
          <w:szCs w:val="32"/>
        </w:rPr>
        <w:t xml:space="preserve">第二章  </w:t>
      </w:r>
      <w:r>
        <w:rPr>
          <w:rFonts w:hint="default" w:ascii="Times New Roman" w:hAnsi="Times New Roman" w:eastAsia="宋体" w:cs="Times New Roman"/>
          <w:color w:val="auto"/>
          <w:sz w:val="32"/>
          <w:szCs w:val="32"/>
          <w:lang w:val="en-US" w:eastAsia="zh-CN"/>
        </w:rPr>
        <w:t>比选申请人</w:t>
      </w:r>
      <w:r>
        <w:rPr>
          <w:rFonts w:hint="default" w:ascii="Times New Roman" w:hAnsi="Times New Roman" w:eastAsia="宋体" w:cs="Times New Roman"/>
          <w:color w:val="auto"/>
          <w:sz w:val="32"/>
          <w:szCs w:val="32"/>
        </w:rPr>
        <w:t>须知</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 xml:space="preserve"> </w:t>
      </w:r>
      <w:r>
        <w:rPr>
          <w:rFonts w:hint="eastAsia" w:cs="Times New Roman"/>
          <w:color w:val="auto"/>
          <w:sz w:val="32"/>
          <w:szCs w:val="32"/>
          <w:lang w:val="en-US" w:eastAsia="zh-CN"/>
        </w:rPr>
        <w:t>5</w:t>
      </w:r>
    </w:p>
    <w:p w14:paraId="5465BA92">
      <w:pPr>
        <w:widowControl/>
        <w:spacing w:line="240" w:lineRule="auto"/>
        <w:jc w:val="left"/>
        <w:rPr>
          <w:rFonts w:hint="default" w:ascii="Times New Roman" w:hAnsi="Times New Roman" w:eastAsia="宋体" w:cs="Times New Roman"/>
          <w:color w:val="auto"/>
          <w:sz w:val="32"/>
          <w:szCs w:val="32"/>
          <w:lang w:eastAsia="zh-CN"/>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"_Toc10212"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kern w:val="44"/>
          <w:sz w:val="32"/>
          <w:szCs w:val="32"/>
        </w:rPr>
        <w:t>第三章  评审办法（综合评分法）</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 xml:space="preserve"> </w:t>
      </w:r>
      <w:r>
        <w:rPr>
          <w:rFonts w:hint="eastAsia" w:cs="Times New Roman"/>
          <w:color w:val="auto"/>
          <w:sz w:val="32"/>
          <w:szCs w:val="32"/>
          <w:lang w:val="en-US" w:eastAsia="zh-CN"/>
        </w:rPr>
        <w:t>7</w:t>
      </w:r>
    </w:p>
    <w:p w14:paraId="65D70779">
      <w:pPr>
        <w:widowControl/>
        <w:spacing w:line="240" w:lineRule="auto"/>
        <w:jc w:val="left"/>
        <w:rPr>
          <w:rFonts w:hint="default" w:ascii="Times New Roman" w:hAnsi="Times New Roman" w:eastAsia="宋体" w:cs="Times New Roman"/>
          <w:color w:val="auto"/>
          <w:sz w:val="32"/>
          <w:szCs w:val="32"/>
          <w:lang w:val="en-US" w:eastAsia="zh-CN"/>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"_Toc10212"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kern w:val="44"/>
          <w:sz w:val="32"/>
          <w:szCs w:val="32"/>
        </w:rPr>
        <w:t>第</w:t>
      </w:r>
      <w:r>
        <w:rPr>
          <w:rFonts w:hint="default" w:ascii="Times New Roman" w:hAnsi="Times New Roman" w:eastAsia="宋体" w:cs="Times New Roman"/>
          <w:color w:val="auto"/>
          <w:kern w:val="44"/>
          <w:sz w:val="32"/>
          <w:szCs w:val="32"/>
          <w:lang w:eastAsia="zh-CN"/>
        </w:rPr>
        <w:t>四</w:t>
      </w:r>
      <w:r>
        <w:rPr>
          <w:rFonts w:hint="default" w:ascii="Times New Roman" w:hAnsi="Times New Roman" w:eastAsia="宋体" w:cs="Times New Roman"/>
          <w:color w:val="auto"/>
          <w:kern w:val="44"/>
          <w:sz w:val="32"/>
          <w:szCs w:val="32"/>
        </w:rPr>
        <w:t xml:space="preserve">章  </w:t>
      </w:r>
      <w:r>
        <w:rPr>
          <w:rFonts w:hint="default" w:ascii="Times New Roman" w:hAnsi="Times New Roman" w:eastAsia="宋体" w:cs="Times New Roman"/>
          <w:color w:val="auto"/>
          <w:sz w:val="32"/>
          <w:szCs w:val="32"/>
        </w:rPr>
        <w:fldChar w:fldCharType="end"/>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"_Toc23920"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32"/>
          <w:szCs w:val="32"/>
        </w:rPr>
        <w:t>合同主要条款</w:t>
      </w:r>
      <w:r>
        <w:rPr>
          <w:rFonts w:hint="default" w:ascii="Times New Roman" w:hAnsi="Times New Roman" w:eastAsia="宋体" w:cs="Times New Roman"/>
          <w:color w:val="auto"/>
          <w:sz w:val="32"/>
          <w:szCs w:val="32"/>
        </w:rPr>
        <w:tab/>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 xml:space="preserve"> </w:t>
      </w:r>
      <w:r>
        <w:rPr>
          <w:rFonts w:hint="eastAsia" w:cs="Times New Roman"/>
          <w:color w:val="auto"/>
          <w:sz w:val="32"/>
          <w:szCs w:val="32"/>
          <w:lang w:val="en-US" w:eastAsia="zh-CN"/>
        </w:rPr>
        <w:t>12</w:t>
      </w:r>
    </w:p>
    <w:p w14:paraId="6CF920C6">
      <w:pPr>
        <w:widowControl/>
        <w:spacing w:line="240" w:lineRule="auto"/>
        <w:jc w:val="left"/>
        <w:rPr>
          <w:rFonts w:hint="default" w:ascii="Times New Roman" w:hAnsi="Times New Roman" w:eastAsia="宋体" w:cs="Times New Roman"/>
          <w:color w:val="auto"/>
          <w:sz w:val="32"/>
          <w:szCs w:val="32"/>
          <w:lang w:val="en-US" w:eastAsia="zh-CN"/>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"_Toc25781"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32"/>
          <w:szCs w:val="32"/>
        </w:rPr>
        <w:t>第</w:t>
      </w:r>
      <w:r>
        <w:rPr>
          <w:rFonts w:hint="default" w:ascii="Times New Roman" w:hAnsi="Times New Roman" w:eastAsia="宋体" w:cs="Times New Roman"/>
          <w:color w:val="auto"/>
          <w:sz w:val="32"/>
          <w:szCs w:val="32"/>
          <w:lang w:val="en-US" w:eastAsia="zh-CN"/>
        </w:rPr>
        <w:t>五</w:t>
      </w:r>
      <w:r>
        <w:rPr>
          <w:rFonts w:hint="default" w:ascii="Times New Roman" w:hAnsi="Times New Roman" w:eastAsia="宋体" w:cs="Times New Roman"/>
          <w:color w:val="auto"/>
          <w:sz w:val="32"/>
          <w:szCs w:val="32"/>
        </w:rPr>
        <w:t xml:space="preserve">章  </w:t>
      </w:r>
      <w:r>
        <w:rPr>
          <w:rFonts w:hint="default" w:ascii="Times New Roman" w:hAnsi="Times New Roman" w:eastAsia="宋体" w:cs="Times New Roman"/>
          <w:color w:val="auto"/>
          <w:sz w:val="32"/>
          <w:szCs w:val="32"/>
          <w:lang w:eastAsia="zh-CN"/>
        </w:rPr>
        <w:t>比选</w:t>
      </w:r>
      <w:r>
        <w:rPr>
          <w:rFonts w:hint="default" w:ascii="Times New Roman" w:hAnsi="Times New Roman" w:eastAsia="宋体" w:cs="Times New Roman"/>
          <w:color w:val="auto"/>
          <w:sz w:val="32"/>
          <w:szCs w:val="32"/>
          <w:lang w:val="en-US" w:eastAsia="zh-CN"/>
        </w:rPr>
        <w:t>申请书</w:t>
      </w:r>
      <w:r>
        <w:rPr>
          <w:rFonts w:hint="default" w:ascii="Times New Roman" w:hAnsi="Times New Roman" w:eastAsia="宋体" w:cs="Times New Roman"/>
          <w:color w:val="auto"/>
          <w:sz w:val="32"/>
          <w:szCs w:val="32"/>
        </w:rPr>
        <w:t>格式</w:t>
      </w:r>
      <w:r>
        <w:rPr>
          <w:rFonts w:hint="default" w:ascii="Times New Roman" w:hAnsi="Times New Roman" w:eastAsia="宋体" w:cs="Times New Roman"/>
          <w:color w:val="auto"/>
          <w:sz w:val="32"/>
          <w:szCs w:val="32"/>
        </w:rPr>
        <w:tab/>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 xml:space="preserve"> </w:t>
      </w:r>
      <w:r>
        <w:rPr>
          <w:rFonts w:hint="eastAsia" w:cs="Times New Roman"/>
          <w:color w:val="auto"/>
          <w:sz w:val="32"/>
          <w:szCs w:val="32"/>
          <w:lang w:val="en-US" w:eastAsia="zh-CN"/>
        </w:rPr>
        <w:t>16</w:t>
      </w:r>
    </w:p>
    <w:p w14:paraId="56B066CD">
      <w:pPr>
        <w:widowControl/>
        <w:tabs>
          <w:tab w:val="left" w:pos="5601"/>
        </w:tabs>
        <w:spacing w:line="240" w:lineRule="auto"/>
        <w:ind w:left="0" w:leftChars="0"/>
        <w:jc w:val="left"/>
        <w:rPr>
          <w:rFonts w:hint="eastAsia" w:ascii="Times New Roman" w:hAnsi="Times New Roman" w:eastAsia="宋体" w:cs="Times New Roman"/>
          <w:color w:val="auto"/>
          <w:sz w:val="32"/>
          <w:szCs w:val="32"/>
          <w:lang w:eastAsia="zh-CN"/>
        </w:rPr>
      </w:pPr>
      <w:r>
        <w:rPr>
          <w:rFonts w:hint="default" w:ascii="Times New Roman" w:hAnsi="Times New Roman" w:eastAsia="宋体" w:cs="Times New Roman"/>
          <w:color w:val="auto"/>
          <w:sz w:val="32"/>
          <w:szCs w:val="32"/>
        </w:rPr>
        <w:fldChar w:fldCharType="end"/>
      </w:r>
      <w:r>
        <w:rPr>
          <w:rFonts w:hint="eastAsia" w:cs="Times New Roman"/>
          <w:color w:val="auto"/>
          <w:sz w:val="32"/>
          <w:szCs w:val="32"/>
          <w:lang w:eastAsia="zh-CN"/>
        </w:rPr>
        <w:tab/>
      </w:r>
    </w:p>
    <w:p w14:paraId="6A6393B6">
      <w:pPr>
        <w:widowControl/>
        <w:jc w:val="left"/>
        <w:rPr>
          <w:rFonts w:hint="default" w:ascii="Times New Roman" w:hAnsi="Times New Roman" w:eastAsia="方正小标宋简体" w:cs="Times New Roman"/>
          <w:b w:val="0"/>
          <w:bCs w:val="0"/>
          <w:color w:val="auto"/>
          <w:kern w:val="1"/>
          <w:sz w:val="44"/>
          <w:szCs w:val="44"/>
          <w:lang w:val="en-US" w:eastAsia="zh-CN"/>
        </w:rPr>
      </w:pPr>
      <w:r>
        <w:rPr>
          <w:rFonts w:hint="default" w:ascii="Times New Roman" w:hAnsi="Times New Roman" w:eastAsia="宋体" w:cs="Times New Roman"/>
          <w:color w:val="auto"/>
          <w:sz w:val="32"/>
          <w:szCs w:val="32"/>
        </w:rPr>
        <w:br w:type="page"/>
      </w:r>
      <w:r>
        <w:rPr>
          <w:rFonts w:hint="default" w:ascii="Times New Roman" w:hAnsi="Times New Roman" w:eastAsia="宋体" w:cs="Times New Roman"/>
          <w:b/>
          <w:color w:val="auto"/>
          <w:kern w:val="2"/>
          <w:sz w:val="30"/>
          <w:szCs w:val="30"/>
          <w:lang w:val="en-US" w:eastAsia="zh-CN" w:bidi="ar-SA"/>
        </w:rPr>
        <w:fldChar w:fldCharType="end"/>
      </w:r>
    </w:p>
    <w:p w14:paraId="517C3DBD">
      <w:pPr>
        <w:pStyle w:val="2"/>
        <w:jc w:val="center"/>
        <w:rPr>
          <w:rFonts w:hint="default" w:ascii="Times New Roman" w:hAnsi="Times New Roman" w:cs="Times New Roman"/>
          <w:color w:val="auto"/>
        </w:rPr>
        <w:sectPr>
          <w:footerReference r:id="rId5" w:type="default"/>
          <w:pgSz w:w="11906" w:h="16838"/>
          <w:pgMar w:top="1440" w:right="1800" w:bottom="1440" w:left="1800" w:header="851" w:footer="992" w:gutter="0"/>
          <w:pgNumType w:fmt="decimal" w:start="26"/>
          <w:cols w:space="425" w:num="1"/>
          <w:docGrid w:type="lines" w:linePitch="312" w:charSpace="0"/>
        </w:sectPr>
      </w:pPr>
    </w:p>
    <w:p w14:paraId="61D7E35D">
      <w:pPr>
        <w:pStyle w:val="2"/>
        <w:jc w:val="center"/>
        <w:rPr>
          <w:rFonts w:hint="default" w:ascii="Times New Roman" w:hAnsi="Times New Roman" w:eastAsia="宋体" w:cs="Times New Roman"/>
          <w:b/>
          <w:color w:val="auto"/>
          <w:kern w:val="44"/>
          <w:sz w:val="44"/>
          <w:szCs w:val="20"/>
          <w:lang w:eastAsia="zh-CN"/>
        </w:rPr>
      </w:pPr>
      <w:r>
        <w:rPr>
          <w:rFonts w:hint="default" w:ascii="Times New Roman" w:hAnsi="Times New Roman" w:cs="Times New Roman"/>
          <w:color w:val="auto"/>
        </w:rPr>
        <w:t>第一章</w:t>
      </w:r>
      <w:r>
        <w:rPr>
          <w:rFonts w:hint="default" w:ascii="Times New Roman" w:hAnsi="Times New Roman" w:cs="Times New Roman"/>
          <w:color w:val="auto"/>
          <w:lang w:val="en-US" w:eastAsia="zh-CN"/>
        </w:rPr>
        <w:t xml:space="preserve"> 比选</w:t>
      </w:r>
      <w:r>
        <w:rPr>
          <w:rFonts w:hint="default" w:ascii="Times New Roman" w:hAnsi="Times New Roman" w:cs="Times New Roman"/>
          <w:color w:val="auto"/>
          <w:lang w:eastAsia="zh-CN"/>
        </w:rPr>
        <w:t>公告</w:t>
      </w:r>
    </w:p>
    <w:p w14:paraId="784897D2">
      <w:pPr>
        <w:widowControl w:val="0"/>
        <w:autoSpaceDE w:val="0"/>
        <w:autoSpaceDN w:val="0"/>
        <w:adjustRightInd w:val="0"/>
        <w:spacing w:after="0" w:line="360" w:lineRule="auto"/>
        <w:ind w:firstLine="480" w:firstLineChars="200"/>
        <w:rPr>
          <w:rFonts w:hint="default" w:ascii="Times New Roman" w:hAnsi="Times New Roman" w:eastAsia="宋体" w:cs="Times New Roman"/>
          <w:b w:val="0"/>
          <w:bCs/>
          <w:color w:val="auto"/>
          <w:kern w:val="2"/>
          <w:sz w:val="24"/>
          <w:szCs w:val="24"/>
          <w:lang w:val="en-US" w:eastAsia="zh-CN" w:bidi="ar-SA"/>
        </w:rPr>
      </w:pPr>
    </w:p>
    <w:p w14:paraId="66AA65AE">
      <w:pPr>
        <w:widowControl/>
        <w:numPr>
          <w:ilvl w:val="0"/>
          <w:numId w:val="0"/>
        </w:numPr>
        <w:autoSpaceDE w:val="0"/>
        <w:autoSpaceDN w:val="0"/>
        <w:adjustRightInd w:val="0"/>
        <w:spacing w:after="0"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根据《四川省国资委及出资企业中介机构选聘管理试行办法》（川国资委办〔2019〕9号）等相关文件规定，四川蜀物广润物流有限公司（以下简称</w:t>
      </w:r>
      <w:r>
        <w:rPr>
          <w:rFonts w:hint="default" w:ascii="Times New Roman" w:hAnsi="Times New Roman" w:eastAsia="仿宋_GB2312" w:cs="Times New Roman"/>
          <w:b w:val="0"/>
          <w:bCs/>
          <w:color w:val="auto"/>
          <w:sz w:val="32"/>
          <w:szCs w:val="32"/>
          <w:shd w:val="clear" w:color="auto" w:fill="auto"/>
          <w:lang w:val="en-US" w:eastAsia="zh-CN" w:bidi="ar-SA"/>
        </w:rPr>
        <w:t>比选</w:t>
      </w:r>
      <w:r>
        <w:rPr>
          <w:rFonts w:hint="default" w:ascii="Times New Roman" w:hAnsi="Times New Roman" w:eastAsia="仿宋_GB2312" w:cs="Times New Roman"/>
          <w:b w:val="0"/>
          <w:bCs/>
          <w:color w:val="auto"/>
          <w:kern w:val="2"/>
          <w:sz w:val="32"/>
          <w:szCs w:val="32"/>
          <w:shd w:val="clear" w:color="auto" w:fill="auto"/>
          <w:lang w:val="en-US" w:eastAsia="zh-CN" w:bidi="ar-SA"/>
        </w:rPr>
        <w:t>人、我公司）拟公开招标</w:t>
      </w:r>
      <w:r>
        <w:rPr>
          <w:rFonts w:hint="eastAsia" w:eastAsia="仿宋_GB2312" w:cs="Times New Roman"/>
          <w:b w:val="0"/>
          <w:bCs/>
          <w:color w:val="auto"/>
          <w:kern w:val="2"/>
          <w:sz w:val="32"/>
          <w:szCs w:val="32"/>
          <w:shd w:val="clear" w:color="auto" w:fill="auto"/>
          <w:lang w:val="en-US" w:eastAsia="zh-CN" w:bidi="ar-SA"/>
        </w:rPr>
        <w:t>选聘拟转让所持普洱民生村镇银行股权资产评估服务机构</w:t>
      </w:r>
      <w:r>
        <w:rPr>
          <w:rFonts w:hint="default" w:ascii="Times New Roman" w:hAnsi="Times New Roman" w:eastAsia="仿宋_GB2312" w:cs="Times New Roman"/>
          <w:b w:val="0"/>
          <w:bCs/>
          <w:color w:val="auto"/>
          <w:kern w:val="2"/>
          <w:sz w:val="32"/>
          <w:szCs w:val="32"/>
          <w:shd w:val="clear" w:color="auto" w:fill="auto"/>
          <w:lang w:val="en-US" w:eastAsia="zh-CN" w:bidi="ar-SA"/>
        </w:rPr>
        <w:t>，请有意参加本次招标的单位按照规定期限递交比选文件。</w:t>
      </w:r>
    </w:p>
    <w:p w14:paraId="2D78E83E">
      <w:pPr>
        <w:spacing w:line="560" w:lineRule="exact"/>
        <w:ind w:firstLine="640" w:firstLineChars="200"/>
        <w:jc w:val="left"/>
        <w:rPr>
          <w:rFonts w:hint="default" w:ascii="Times New Roman" w:hAnsi="Times New Roman" w:eastAsia="黑体" w:cs="Times New Roman"/>
          <w:b w:val="0"/>
          <w:bCs w:val="0"/>
          <w:color w:val="auto"/>
          <w:kern w:val="2"/>
          <w:sz w:val="32"/>
          <w:szCs w:val="32"/>
          <w:lang w:eastAsia="zh-CN"/>
        </w:rPr>
      </w:pPr>
      <w:r>
        <w:rPr>
          <w:rFonts w:hint="default" w:ascii="Times New Roman" w:hAnsi="Times New Roman" w:eastAsia="黑体" w:cs="Times New Roman"/>
          <w:b w:val="0"/>
          <w:bCs w:val="0"/>
          <w:color w:val="auto"/>
          <w:kern w:val="2"/>
          <w:sz w:val="32"/>
          <w:szCs w:val="32"/>
          <w:lang w:eastAsia="zh-CN"/>
        </w:rPr>
        <w:t>一、项目概况</w:t>
      </w:r>
    </w:p>
    <w:p w14:paraId="2070A7B3">
      <w:pPr>
        <w:keepNext w:val="0"/>
        <w:keepLines w:val="0"/>
        <w:pageBreakBefore w:val="0"/>
        <w:widowControl/>
        <w:kinsoku/>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我公司所持股普洱民生村镇银行6.5%股权，为保障公司权益，优化国有资产配置，</w:t>
      </w:r>
      <w:r>
        <w:rPr>
          <w:rFonts w:hint="default" w:ascii="Times New Roman" w:hAnsi="Times New Roman" w:eastAsia="仿宋_GB2312" w:cs="Times New Roman"/>
          <w:color w:val="auto"/>
          <w:kern w:val="2"/>
          <w:sz w:val="32"/>
          <w:szCs w:val="32"/>
          <w:highlight w:val="none"/>
          <w:lang w:val="en-US" w:eastAsia="zh-CN" w:bidi="ar-SA"/>
        </w:rPr>
        <w:t>现需对所持银行股权</w:t>
      </w:r>
      <w:r>
        <w:rPr>
          <w:rFonts w:hint="default" w:ascii="Times New Roman" w:hAnsi="Times New Roman" w:eastAsia="仿宋_GB2312" w:cs="Times New Roman"/>
          <w:color w:val="auto"/>
          <w:kern w:val="2"/>
          <w:sz w:val="32"/>
          <w:szCs w:val="32"/>
          <w:lang w:val="en-US" w:eastAsia="zh-CN" w:bidi="ar-SA"/>
        </w:rPr>
        <w:t>进行</w:t>
      </w:r>
      <w:r>
        <w:rPr>
          <w:rFonts w:hint="default" w:ascii="Times New Roman" w:hAnsi="Times New Roman" w:eastAsia="仿宋_GB2312" w:cs="Times New Roman"/>
          <w:color w:val="auto"/>
          <w:kern w:val="2"/>
          <w:sz w:val="32"/>
          <w:szCs w:val="32"/>
          <w:highlight w:val="none"/>
          <w:lang w:val="en-US" w:eastAsia="zh-CN" w:bidi="ar-SA"/>
        </w:rPr>
        <w:t>转让前的</w:t>
      </w:r>
      <w:r>
        <w:rPr>
          <w:rFonts w:hint="default" w:ascii="Times New Roman" w:hAnsi="Times New Roman" w:eastAsia="仿宋_GB2312" w:cs="Times New Roman"/>
          <w:color w:val="auto"/>
          <w:kern w:val="2"/>
          <w:sz w:val="32"/>
          <w:szCs w:val="32"/>
          <w:lang w:val="en-US" w:eastAsia="zh-CN" w:bidi="ar-SA"/>
        </w:rPr>
        <w:t>资产评估，并出具相关报告。</w:t>
      </w:r>
    </w:p>
    <w:p w14:paraId="4CB6EFD4">
      <w:pPr>
        <w:spacing w:line="560" w:lineRule="exact"/>
        <w:ind w:firstLine="640" w:firstLineChars="200"/>
        <w:jc w:val="left"/>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eastAsia="zh-CN"/>
        </w:rPr>
        <w:t>二、</w:t>
      </w:r>
      <w:r>
        <w:rPr>
          <w:rFonts w:hint="default" w:ascii="Times New Roman" w:hAnsi="Times New Roman" w:eastAsia="黑体" w:cs="Times New Roman"/>
          <w:b w:val="0"/>
          <w:bCs w:val="0"/>
          <w:color w:val="auto"/>
          <w:kern w:val="2"/>
          <w:sz w:val="32"/>
          <w:szCs w:val="32"/>
          <w:lang w:val="en-US" w:eastAsia="zh-CN"/>
        </w:rPr>
        <w:t>比选申请人</w:t>
      </w:r>
      <w:r>
        <w:rPr>
          <w:rFonts w:hint="default" w:ascii="Times New Roman" w:hAnsi="Times New Roman" w:eastAsia="黑体" w:cs="Times New Roman"/>
          <w:b w:val="0"/>
          <w:bCs w:val="0"/>
          <w:color w:val="auto"/>
          <w:kern w:val="2"/>
          <w:sz w:val="32"/>
          <w:szCs w:val="32"/>
          <w:lang w:eastAsia="zh-CN"/>
        </w:rPr>
        <w:t>资质</w:t>
      </w:r>
    </w:p>
    <w:p w14:paraId="31D9A3EC">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（一）</w:t>
      </w:r>
      <w:r>
        <w:rPr>
          <w:rFonts w:hint="default" w:ascii="Times New Roman" w:hAnsi="Times New Roman" w:eastAsia="仿宋_GB2312" w:cs="Times New Roman"/>
          <w:bCs/>
          <w:color w:val="auto"/>
          <w:kern w:val="2"/>
          <w:sz w:val="32"/>
          <w:szCs w:val="32"/>
          <w:shd w:val="clear" w:color="auto" w:fill="auto"/>
          <w:lang w:val="en-US" w:eastAsia="zh-CN" w:bidi="ar-SA"/>
        </w:rPr>
        <w:t>在中国境内合法注册的企业法人或合伙企业，经营范围包含资产评估服务，需提供《</w:t>
      </w:r>
      <w:r>
        <w:rPr>
          <w:rFonts w:hint="eastAsia" w:eastAsia="仿宋_GB2312" w:cs="Times New Roman"/>
          <w:bCs/>
          <w:color w:val="auto"/>
          <w:kern w:val="2"/>
          <w:sz w:val="32"/>
          <w:szCs w:val="32"/>
          <w:shd w:val="clear" w:color="auto" w:fill="auto"/>
          <w:lang w:val="en-US" w:eastAsia="zh-CN" w:bidi="ar-SA"/>
        </w:rPr>
        <w:t>资产</w:t>
      </w:r>
      <w:r>
        <w:rPr>
          <w:rFonts w:hint="default" w:ascii="Times New Roman" w:hAnsi="Times New Roman" w:eastAsia="仿宋_GB2312" w:cs="Times New Roman"/>
          <w:bCs/>
          <w:color w:val="auto"/>
          <w:kern w:val="2"/>
          <w:sz w:val="32"/>
          <w:szCs w:val="32"/>
          <w:shd w:val="clear" w:color="auto" w:fill="auto"/>
          <w:lang w:val="en-US" w:eastAsia="zh-CN" w:bidi="ar-SA"/>
        </w:rPr>
        <w:t>评估机构营业执照》及其他相关资质证书。</w:t>
      </w:r>
    </w:p>
    <w:p w14:paraId="68688A1D">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highlight w:val="none"/>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（二）</w:t>
      </w:r>
      <w:r>
        <w:rPr>
          <w:rFonts w:hint="default" w:ascii="Times New Roman" w:hAnsi="Times New Roman" w:eastAsia="仿宋_GB2312" w:cs="Times New Roman"/>
          <w:bCs/>
          <w:color w:val="auto"/>
          <w:kern w:val="2"/>
          <w:sz w:val="32"/>
          <w:szCs w:val="32"/>
          <w:shd w:val="clear" w:color="auto" w:fill="auto"/>
          <w:lang w:val="en-US" w:eastAsia="zh-CN" w:bidi="ar-SA"/>
        </w:rPr>
        <w:t>机构</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需向所在地省级</w:t>
      </w:r>
      <w:r>
        <w:rPr>
          <w:rFonts w:hint="eastAsia" w:eastAsia="仿宋_GB2312" w:cs="Times New Roman"/>
          <w:bCs/>
          <w:color w:val="auto"/>
          <w:kern w:val="2"/>
          <w:sz w:val="32"/>
          <w:szCs w:val="32"/>
          <w:highlight w:val="none"/>
          <w:shd w:val="clear" w:color="auto" w:fill="auto"/>
          <w:lang w:val="en-US" w:eastAsia="zh-CN" w:bidi="ar-SA"/>
        </w:rPr>
        <w:t>财政</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部门备案，取得《资产评估机构备案证明》，</w:t>
      </w:r>
      <w:r>
        <w:rPr>
          <w:rFonts w:hint="eastAsia" w:eastAsia="仿宋_GB2312" w:cs="Times New Roman"/>
          <w:bCs/>
          <w:color w:val="auto"/>
          <w:kern w:val="2"/>
          <w:sz w:val="32"/>
          <w:szCs w:val="32"/>
          <w:highlight w:val="none"/>
          <w:shd w:val="clear" w:color="auto" w:fill="auto"/>
          <w:lang w:val="en-US" w:eastAsia="zh-CN" w:bidi="ar-SA"/>
        </w:rPr>
        <w:t>且</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在有效期内。</w:t>
      </w:r>
    </w:p>
    <w:p w14:paraId="5A437A64">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highlight w:val="none"/>
          <w:shd w:val="clear" w:color="auto" w:fill="auto"/>
          <w:lang w:val="en-US" w:eastAsia="zh-CN" w:bidi="ar-SA"/>
        </w:rPr>
        <w:t>（三）</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至少8名资产评估师（合伙人或股东中至少2名），且需在机构专职执业，需提供《</w:t>
      </w:r>
      <w:r>
        <w:rPr>
          <w:rFonts w:hint="eastAsia" w:eastAsia="仿宋_GB2312" w:cs="Times New Roman"/>
          <w:bCs/>
          <w:color w:val="auto"/>
          <w:kern w:val="2"/>
          <w:sz w:val="32"/>
          <w:szCs w:val="32"/>
          <w:highlight w:val="none"/>
          <w:shd w:val="clear" w:color="auto" w:fill="auto"/>
          <w:lang w:val="en-US" w:eastAsia="zh-CN" w:bidi="ar-SA"/>
        </w:rPr>
        <w:t>资产</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评估</w:t>
      </w:r>
      <w:r>
        <w:rPr>
          <w:rFonts w:hint="default" w:ascii="Times New Roman" w:hAnsi="Times New Roman" w:eastAsia="仿宋_GB2312" w:cs="Times New Roman"/>
          <w:bCs/>
          <w:color w:val="auto"/>
          <w:kern w:val="2"/>
          <w:sz w:val="32"/>
          <w:szCs w:val="32"/>
          <w:shd w:val="clear" w:color="auto" w:fill="auto"/>
          <w:lang w:val="en-US" w:eastAsia="zh-CN" w:bidi="ar-SA"/>
        </w:rPr>
        <w:t>师职业资格证书》及社保缴纳证明。</w:t>
      </w:r>
    </w:p>
    <w:p w14:paraId="7D11269B">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（四）</w:t>
      </w:r>
      <w:r>
        <w:rPr>
          <w:rFonts w:hint="default" w:ascii="Times New Roman" w:hAnsi="Times New Roman" w:eastAsia="仿宋_GB2312" w:cs="Times New Roman"/>
          <w:bCs/>
          <w:color w:val="auto"/>
          <w:kern w:val="2"/>
          <w:sz w:val="32"/>
          <w:szCs w:val="32"/>
          <w:shd w:val="clear" w:color="auto" w:fill="auto"/>
          <w:lang w:val="en-US" w:eastAsia="zh-CN" w:bidi="ar-SA"/>
        </w:rPr>
        <w:t>近三年在中国资产评估协会注册记录。</w:t>
      </w:r>
    </w:p>
    <w:p w14:paraId="4560DBEE">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（五）</w:t>
      </w:r>
      <w:r>
        <w:rPr>
          <w:rFonts w:hint="default" w:ascii="Times New Roman" w:hAnsi="Times New Roman" w:eastAsia="仿宋_GB2312" w:cs="Times New Roman"/>
          <w:bCs/>
          <w:color w:val="auto"/>
          <w:kern w:val="2"/>
          <w:sz w:val="32"/>
          <w:szCs w:val="32"/>
          <w:shd w:val="clear" w:color="auto" w:fill="auto"/>
          <w:lang w:val="en-US" w:eastAsia="zh-CN" w:bidi="ar-SA"/>
        </w:rPr>
        <w:t>近三年同类股权评估报告（</w:t>
      </w:r>
      <w:r>
        <w:rPr>
          <w:rFonts w:hint="eastAsia" w:eastAsia="仿宋_GB2312" w:cs="Times New Roman"/>
          <w:bCs/>
          <w:color w:val="auto"/>
          <w:kern w:val="2"/>
          <w:sz w:val="32"/>
          <w:szCs w:val="32"/>
          <w:shd w:val="clear" w:color="auto" w:fill="auto"/>
          <w:lang w:val="en-US" w:eastAsia="zh-CN" w:bidi="ar-SA"/>
        </w:rPr>
        <w:t>如有</w:t>
      </w:r>
      <w:r>
        <w:rPr>
          <w:rFonts w:hint="default" w:ascii="Times New Roman" w:hAnsi="Times New Roman" w:eastAsia="仿宋_GB2312" w:cs="Times New Roman"/>
          <w:bCs/>
          <w:color w:val="auto"/>
          <w:kern w:val="2"/>
          <w:sz w:val="32"/>
          <w:szCs w:val="32"/>
          <w:shd w:val="clear" w:color="auto" w:fill="auto"/>
          <w:lang w:val="en-US" w:eastAsia="zh-CN" w:bidi="ar-SA"/>
        </w:rPr>
        <w:t>）。</w:t>
      </w:r>
    </w:p>
    <w:p w14:paraId="431BA5C5">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（六）</w:t>
      </w:r>
      <w:r>
        <w:rPr>
          <w:rFonts w:hint="default" w:ascii="Times New Roman" w:hAnsi="Times New Roman" w:eastAsia="仿宋_GB2312" w:cs="Times New Roman"/>
          <w:bCs/>
          <w:color w:val="auto"/>
          <w:kern w:val="2"/>
          <w:sz w:val="32"/>
          <w:szCs w:val="32"/>
          <w:shd w:val="clear" w:color="auto" w:fill="auto"/>
          <w:lang w:val="en-US" w:eastAsia="zh-CN" w:bidi="ar-SA"/>
        </w:rPr>
        <w:t>评估机构及人员需严格遵循《中华人民共和国资产评估法》</w:t>
      </w:r>
      <w:r>
        <w:rPr>
          <w:rFonts w:hint="eastAsia" w:eastAsia="仿宋_GB2312" w:cs="Times New Roman"/>
          <w:bCs/>
          <w:color w:val="auto"/>
          <w:kern w:val="2"/>
          <w:sz w:val="32"/>
          <w:szCs w:val="32"/>
          <w:shd w:val="clear" w:color="auto" w:fill="auto"/>
          <w:lang w:val="en-US" w:eastAsia="zh-CN" w:bidi="ar-SA"/>
        </w:rPr>
        <w:t>、</w:t>
      </w:r>
      <w:r>
        <w:rPr>
          <w:rFonts w:hint="default" w:ascii="Times New Roman" w:hAnsi="Times New Roman" w:eastAsia="仿宋_GB2312" w:cs="Times New Roman"/>
          <w:bCs/>
          <w:color w:val="auto"/>
          <w:kern w:val="2"/>
          <w:sz w:val="32"/>
          <w:szCs w:val="32"/>
          <w:shd w:val="clear" w:color="auto" w:fill="auto"/>
          <w:lang w:val="en-US" w:eastAsia="zh-CN" w:bidi="ar-SA"/>
        </w:rPr>
        <w:t>《资产评估基本准则》及中国资产评估协会发布的行业执业准则，确保评估程序合法合规。</w:t>
      </w:r>
    </w:p>
    <w:p w14:paraId="68D90D43">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（七）</w:t>
      </w:r>
      <w:r>
        <w:rPr>
          <w:rFonts w:hint="default" w:ascii="Times New Roman" w:hAnsi="Times New Roman" w:eastAsia="仿宋_GB2312" w:cs="Times New Roman"/>
          <w:bCs/>
          <w:color w:val="auto"/>
          <w:kern w:val="2"/>
          <w:sz w:val="32"/>
          <w:szCs w:val="32"/>
          <w:shd w:val="clear" w:color="auto" w:fill="auto"/>
          <w:lang w:val="en-US" w:eastAsia="zh-CN" w:bidi="ar-SA"/>
        </w:rPr>
        <w:t>对涉及国有资产的评估项目，需遵守《企业国有资产评估管理暂行办法》、《企业国有资产交易监督管理办法》</w:t>
      </w:r>
      <w:r>
        <w:rPr>
          <w:rFonts w:hint="eastAsia" w:eastAsia="仿宋_GB2312" w:cs="Times New Roman"/>
          <w:bCs/>
          <w:color w:val="auto"/>
          <w:kern w:val="2"/>
          <w:sz w:val="32"/>
          <w:szCs w:val="32"/>
          <w:shd w:val="clear" w:color="auto" w:fill="auto"/>
          <w:lang w:val="en-US" w:eastAsia="zh-CN" w:bidi="ar-SA"/>
        </w:rPr>
        <w:t>和《</w:t>
      </w:r>
      <w:r>
        <w:rPr>
          <w:rFonts w:hint="eastAsia" w:eastAsia="仿宋_GB2312" w:cs="Times New Roman"/>
          <w:bCs/>
          <w:color w:val="auto"/>
          <w:kern w:val="2"/>
          <w:sz w:val="32"/>
          <w:szCs w:val="32"/>
          <w:highlight w:val="none"/>
          <w:shd w:val="clear" w:color="auto" w:fill="auto"/>
          <w:lang w:val="en-US" w:eastAsia="zh-CN" w:bidi="ar-SA"/>
        </w:rPr>
        <w:t>四川省</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企业国有资产监督管理</w:t>
      </w:r>
      <w:r>
        <w:rPr>
          <w:rFonts w:hint="eastAsia" w:ascii="Times New Roman" w:hAnsi="Times New Roman" w:eastAsia="仿宋_GB2312" w:cs="Times New Roman"/>
          <w:bCs/>
          <w:color w:val="auto"/>
          <w:kern w:val="2"/>
          <w:sz w:val="32"/>
          <w:szCs w:val="32"/>
          <w:highlight w:val="none"/>
          <w:shd w:val="clear" w:color="auto" w:fill="auto"/>
          <w:lang w:val="en-US" w:eastAsia="zh-CN" w:bidi="ar-SA"/>
        </w:rPr>
        <w:t>暂行</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办法</w:t>
      </w:r>
      <w:r>
        <w:rPr>
          <w:rFonts w:hint="eastAsia" w:eastAsia="仿宋_GB2312" w:cs="Times New Roman"/>
          <w:bCs/>
          <w:color w:val="auto"/>
          <w:kern w:val="2"/>
          <w:sz w:val="32"/>
          <w:szCs w:val="32"/>
          <w:highlight w:val="none"/>
          <w:shd w:val="clear" w:color="auto" w:fill="auto"/>
          <w:lang w:val="en-US" w:eastAsia="zh-CN" w:bidi="ar-SA"/>
        </w:rPr>
        <w:t>》</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等规定，配合完成评估报告的国资备案</w:t>
      </w:r>
      <w:r>
        <w:rPr>
          <w:rFonts w:hint="eastAsia" w:eastAsia="仿宋_GB2312" w:cs="Times New Roman"/>
          <w:bCs/>
          <w:color w:val="auto"/>
          <w:kern w:val="2"/>
          <w:sz w:val="32"/>
          <w:szCs w:val="32"/>
          <w:highlight w:val="none"/>
          <w:shd w:val="clear" w:color="auto" w:fill="auto"/>
          <w:lang w:val="en-US" w:eastAsia="zh-CN" w:bidi="ar-SA"/>
        </w:rPr>
        <w:t>流程</w:t>
      </w:r>
      <w:r>
        <w:rPr>
          <w:rFonts w:hint="default" w:ascii="Times New Roman" w:hAnsi="Times New Roman" w:eastAsia="仿宋_GB2312" w:cs="Times New Roman"/>
          <w:bCs/>
          <w:color w:val="auto"/>
          <w:kern w:val="2"/>
          <w:sz w:val="32"/>
          <w:szCs w:val="32"/>
          <w:shd w:val="clear" w:color="auto" w:fill="auto"/>
          <w:lang w:val="en-US" w:eastAsia="zh-CN" w:bidi="ar-SA"/>
        </w:rPr>
        <w:t>。</w:t>
      </w:r>
    </w:p>
    <w:p w14:paraId="5DB92A8A">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（八）</w:t>
      </w:r>
      <w:r>
        <w:rPr>
          <w:rFonts w:hint="default" w:ascii="Times New Roman" w:hAnsi="Times New Roman" w:eastAsia="仿宋_GB2312" w:cs="Times New Roman"/>
          <w:bCs/>
          <w:color w:val="auto"/>
          <w:kern w:val="2"/>
          <w:sz w:val="32"/>
          <w:szCs w:val="32"/>
          <w:shd w:val="clear" w:color="auto" w:fill="auto"/>
          <w:lang w:val="en-US" w:eastAsia="zh-CN" w:bidi="ar-SA"/>
        </w:rPr>
        <w:t>具备评估标的专业知识和经验，使用科学评估方法，合理选取参数。</w:t>
      </w:r>
    </w:p>
    <w:p w14:paraId="297EB27F">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（九）</w:t>
      </w:r>
      <w:r>
        <w:rPr>
          <w:rFonts w:hint="default" w:ascii="Times New Roman" w:hAnsi="Times New Roman" w:eastAsia="仿宋_GB2312" w:cs="Times New Roman"/>
          <w:bCs/>
          <w:color w:val="auto"/>
          <w:kern w:val="2"/>
          <w:sz w:val="32"/>
          <w:szCs w:val="32"/>
          <w:shd w:val="clear" w:color="auto" w:fill="auto"/>
          <w:lang w:val="en-US" w:eastAsia="zh-CN" w:bidi="ar-SA"/>
        </w:rPr>
        <w:t>参加本次采购活动前三年内，在经营活动中没有重大违法记录。</w:t>
      </w:r>
    </w:p>
    <w:p w14:paraId="65F65E75">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（十）</w:t>
      </w:r>
      <w:r>
        <w:rPr>
          <w:rFonts w:hint="eastAsia" w:ascii="仿宋_GB2312" w:hAnsi="仿宋_GB2312" w:eastAsia="仿宋_GB2312" w:cs="仿宋_GB2312"/>
          <w:b w:val="0"/>
          <w:bCs w:val="0"/>
          <w:color w:val="auto"/>
          <w:kern w:val="2"/>
          <w:sz w:val="32"/>
          <w:szCs w:val="32"/>
          <w:highlight w:val="none"/>
          <w:lang w:val="en-US" w:eastAsia="zh-CN"/>
        </w:rPr>
        <w:t>能</w:t>
      </w:r>
      <w:r>
        <w:rPr>
          <w:rFonts w:hint="default" w:ascii="Times New Roman" w:hAnsi="Times New Roman" w:eastAsia="仿宋_GB2312" w:cs="Times New Roman"/>
          <w:bCs/>
          <w:color w:val="auto"/>
          <w:kern w:val="2"/>
          <w:sz w:val="32"/>
          <w:szCs w:val="32"/>
          <w:shd w:val="clear" w:color="auto" w:fill="auto"/>
          <w:lang w:val="en-US" w:eastAsia="zh-CN" w:bidi="ar-SA"/>
        </w:rPr>
        <w:t>严格遵守保密协议条款、廉洁合同条款。</w:t>
      </w:r>
    </w:p>
    <w:p w14:paraId="1587D487">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eastAsia="仿宋_GB2312" w:cs="Times New Roman"/>
          <w:bCs/>
          <w:color w:val="auto"/>
          <w:kern w:val="2"/>
          <w:sz w:val="32"/>
          <w:szCs w:val="32"/>
          <w:shd w:val="clear" w:color="auto" w:fill="auto"/>
          <w:lang w:val="en-US" w:eastAsia="zh-CN" w:bidi="ar-SA"/>
        </w:rPr>
        <w:t>（十一）不接受联合体投标。</w:t>
      </w:r>
    </w:p>
    <w:p w14:paraId="062FEEC8">
      <w:pPr>
        <w:spacing w:line="560" w:lineRule="exact"/>
        <w:ind w:firstLine="640" w:firstLineChars="200"/>
        <w:jc w:val="left"/>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rPr>
        <w:t>、服务期限</w:t>
      </w:r>
    </w:p>
    <w:p w14:paraId="6491A68E">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本次</w:t>
      </w:r>
      <w:r>
        <w:rPr>
          <w:rFonts w:hint="default" w:ascii="Times New Roman" w:hAnsi="Times New Roman" w:eastAsia="仿宋_GB2312" w:cs="Times New Roman"/>
          <w:bCs/>
          <w:color w:val="auto"/>
          <w:sz w:val="32"/>
          <w:szCs w:val="32"/>
          <w:shd w:val="clear" w:color="auto" w:fill="auto"/>
          <w:lang w:eastAsia="zh-CN"/>
        </w:rPr>
        <w:t>招标</w:t>
      </w:r>
      <w:r>
        <w:rPr>
          <w:rFonts w:hint="default" w:ascii="Times New Roman" w:hAnsi="Times New Roman" w:eastAsia="仿宋_GB2312" w:cs="Times New Roman"/>
          <w:bCs/>
          <w:color w:val="auto"/>
          <w:sz w:val="32"/>
          <w:szCs w:val="32"/>
          <w:shd w:val="clear" w:color="auto" w:fill="auto"/>
        </w:rPr>
        <w:t>服务期限自</w:t>
      </w:r>
      <w:r>
        <w:rPr>
          <w:rFonts w:hint="default" w:ascii="Times New Roman" w:hAnsi="Times New Roman" w:eastAsia="仿宋_GB2312" w:cs="Times New Roman"/>
          <w:bCs/>
          <w:color w:val="auto"/>
          <w:sz w:val="32"/>
          <w:szCs w:val="32"/>
          <w:shd w:val="clear" w:color="auto" w:fill="auto"/>
          <w:lang w:eastAsia="zh-CN"/>
        </w:rPr>
        <w:t>合同签订之日</w:t>
      </w:r>
      <w:r>
        <w:rPr>
          <w:rFonts w:hint="default" w:ascii="Times New Roman" w:hAnsi="Times New Roman" w:eastAsia="仿宋_GB2312" w:cs="Times New Roman"/>
          <w:bCs/>
          <w:color w:val="auto"/>
          <w:sz w:val="32"/>
          <w:szCs w:val="32"/>
          <w:shd w:val="clear" w:color="auto" w:fill="auto"/>
        </w:rPr>
        <w:t>起</w:t>
      </w:r>
      <w:r>
        <w:rPr>
          <w:rFonts w:hint="default" w:ascii="Times New Roman" w:hAnsi="Times New Roman" w:eastAsia="仿宋_GB2312" w:cs="Times New Roman"/>
          <w:bCs/>
          <w:color w:val="auto"/>
          <w:sz w:val="32"/>
          <w:szCs w:val="32"/>
          <w:shd w:val="clear" w:color="auto" w:fill="auto"/>
          <w:lang w:eastAsia="zh-CN"/>
        </w:rPr>
        <w:t>至</w:t>
      </w:r>
      <w:r>
        <w:rPr>
          <w:rFonts w:hint="eastAsia" w:eastAsia="仿宋_GB2312" w:cs="Times New Roman"/>
          <w:bCs/>
          <w:color w:val="auto"/>
          <w:sz w:val="32"/>
          <w:szCs w:val="32"/>
          <w:shd w:val="clear" w:color="auto" w:fill="auto"/>
          <w:lang w:eastAsia="zh-CN"/>
        </w:rPr>
        <w:t>收到</w:t>
      </w:r>
      <w:r>
        <w:rPr>
          <w:rFonts w:hint="eastAsia" w:eastAsia="仿宋_GB2312" w:cs="Times New Roman"/>
          <w:bCs/>
          <w:color w:val="auto"/>
          <w:sz w:val="32"/>
          <w:szCs w:val="32"/>
          <w:shd w:val="clear" w:color="auto" w:fill="auto"/>
          <w:lang w:val="en-US" w:eastAsia="zh-CN"/>
        </w:rPr>
        <w:t>符合比选人要求的资产评估报告</w:t>
      </w:r>
      <w:r>
        <w:rPr>
          <w:rFonts w:hint="eastAsia" w:eastAsia="仿宋_GB2312" w:cs="Times New Roman"/>
          <w:bCs/>
          <w:color w:val="auto"/>
          <w:sz w:val="32"/>
          <w:szCs w:val="32"/>
          <w:shd w:val="clear" w:color="auto" w:fill="auto"/>
          <w:lang w:eastAsia="zh-CN"/>
        </w:rPr>
        <w:t>时止</w:t>
      </w:r>
      <w:r>
        <w:rPr>
          <w:rFonts w:hint="default" w:ascii="Times New Roman" w:hAnsi="Times New Roman" w:eastAsia="仿宋_GB2312" w:cs="Times New Roman"/>
          <w:bCs/>
          <w:color w:val="auto"/>
          <w:sz w:val="32"/>
          <w:szCs w:val="32"/>
          <w:shd w:val="clear" w:color="auto" w:fill="auto"/>
        </w:rPr>
        <w:t>。</w:t>
      </w:r>
    </w:p>
    <w:p w14:paraId="71BCCC09">
      <w:pPr>
        <w:spacing w:line="560" w:lineRule="exact"/>
        <w:ind w:firstLine="640" w:firstLineChars="200"/>
        <w:jc w:val="left"/>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rPr>
        <w:t>、项目限价</w:t>
      </w:r>
    </w:p>
    <w:p w14:paraId="7F96950A">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eastAsia" w:ascii="Times New Roman" w:hAnsi="Times New Roman" w:eastAsia="仿宋_GB2312" w:cs="Times New Roman"/>
          <w:bCs/>
          <w:color w:val="auto"/>
          <w:kern w:val="2"/>
          <w:sz w:val="32"/>
          <w:szCs w:val="32"/>
          <w:shd w:val="clear" w:color="auto" w:fill="auto"/>
          <w:lang w:val="en-US" w:eastAsia="zh-CN" w:bidi="ar-SA"/>
        </w:rPr>
        <w:t>总费用不超过</w:t>
      </w:r>
      <w:r>
        <w:rPr>
          <w:rFonts w:hint="eastAsia" w:eastAsia="仿宋_GB2312" w:cs="Times New Roman"/>
          <w:bCs/>
          <w:color w:val="auto"/>
          <w:kern w:val="2"/>
          <w:sz w:val="32"/>
          <w:szCs w:val="32"/>
          <w:shd w:val="clear" w:color="auto" w:fill="auto"/>
          <w:lang w:val="en-US" w:eastAsia="zh-CN" w:bidi="ar-SA"/>
        </w:rPr>
        <w:t>8</w:t>
      </w:r>
      <w:r>
        <w:rPr>
          <w:rFonts w:hint="eastAsia" w:ascii="Times New Roman" w:hAnsi="Times New Roman" w:eastAsia="仿宋_GB2312" w:cs="Times New Roman"/>
          <w:bCs/>
          <w:color w:val="auto"/>
          <w:kern w:val="2"/>
          <w:sz w:val="32"/>
          <w:szCs w:val="32"/>
          <w:shd w:val="clear" w:color="auto" w:fill="auto"/>
          <w:lang w:val="en-US" w:eastAsia="zh-CN" w:bidi="ar-SA"/>
        </w:rPr>
        <w:t>万元。费用包含包括且不限于为完成本项目合同约定工作内容所发生的成本、利润、管理费、税金、资料费、交通费、食宿费、风险费等全部费用。</w:t>
      </w:r>
    </w:p>
    <w:p w14:paraId="49C8CBCA">
      <w:pPr>
        <w:spacing w:line="560" w:lineRule="exact"/>
        <w:ind w:firstLine="640" w:firstLineChars="200"/>
        <w:jc w:val="left"/>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rPr>
        <w:t>项目需求</w:t>
      </w:r>
    </w:p>
    <w:p w14:paraId="39ECFD1E">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sz w:val="32"/>
          <w:szCs w:val="32"/>
          <w:shd w:val="clear" w:color="auto" w:fill="auto"/>
          <w:lang w:eastAsia="zh-CN"/>
        </w:rPr>
      </w:pPr>
      <w:r>
        <w:rPr>
          <w:rFonts w:hint="default" w:ascii="Times New Roman" w:hAnsi="Times New Roman" w:eastAsia="仿宋_GB2312" w:cs="Times New Roman"/>
          <w:b w:val="0"/>
          <w:bCs/>
          <w:color w:val="auto"/>
          <w:sz w:val="32"/>
          <w:szCs w:val="32"/>
          <w:shd w:val="clear" w:color="auto" w:fill="auto"/>
          <w:lang w:eastAsia="zh-CN"/>
        </w:rPr>
        <w:t>为维护比选人合法权益，现拟聘请相关服务经验且信誉良好的</w:t>
      </w:r>
      <w:r>
        <w:rPr>
          <w:rFonts w:hint="eastAsia" w:eastAsia="仿宋_GB2312" w:cs="Times New Roman"/>
          <w:b w:val="0"/>
          <w:bCs/>
          <w:color w:val="auto"/>
          <w:sz w:val="32"/>
          <w:szCs w:val="32"/>
          <w:shd w:val="clear" w:color="auto" w:fill="auto"/>
          <w:lang w:val="en-US" w:eastAsia="zh-CN"/>
        </w:rPr>
        <w:t>资产评估</w:t>
      </w:r>
      <w:r>
        <w:rPr>
          <w:rFonts w:hint="default" w:ascii="Times New Roman" w:hAnsi="Times New Roman" w:eastAsia="仿宋_GB2312" w:cs="Times New Roman"/>
          <w:b w:val="0"/>
          <w:bCs/>
          <w:color w:val="auto"/>
          <w:sz w:val="32"/>
          <w:szCs w:val="32"/>
          <w:shd w:val="clear" w:color="auto" w:fill="auto"/>
          <w:lang w:eastAsia="zh-CN"/>
        </w:rPr>
        <w:t>服务中介机构，</w:t>
      </w:r>
      <w:r>
        <w:rPr>
          <w:rFonts w:hint="eastAsia" w:eastAsia="仿宋_GB2312" w:cs="Times New Roman"/>
          <w:b w:val="0"/>
          <w:bCs/>
          <w:color w:val="auto"/>
          <w:sz w:val="32"/>
          <w:szCs w:val="32"/>
          <w:shd w:val="clear" w:color="auto" w:fill="auto"/>
          <w:lang w:val="en-US" w:eastAsia="zh-CN"/>
        </w:rPr>
        <w:t>对</w:t>
      </w:r>
      <w:r>
        <w:rPr>
          <w:rFonts w:hint="eastAsia" w:ascii="Times New Roman" w:hAnsi="Times New Roman" w:eastAsia="仿宋_GB2312" w:cs="Times New Roman"/>
          <w:color w:val="auto"/>
          <w:kern w:val="2"/>
          <w:sz w:val="32"/>
          <w:szCs w:val="32"/>
          <w:lang w:val="en-US" w:eastAsia="zh-CN" w:bidi="ar-SA"/>
        </w:rPr>
        <w:t>比选人</w:t>
      </w:r>
      <w:r>
        <w:rPr>
          <w:rFonts w:hint="eastAsia" w:eastAsia="仿宋_GB2312" w:cs="Times New Roman"/>
          <w:color w:val="auto"/>
          <w:kern w:val="2"/>
          <w:sz w:val="32"/>
          <w:szCs w:val="32"/>
          <w:lang w:val="en-US" w:eastAsia="zh-CN" w:bidi="ar-SA"/>
        </w:rPr>
        <w:t>拟转让所持</w:t>
      </w:r>
      <w:r>
        <w:rPr>
          <w:rFonts w:hint="default" w:ascii="Times New Roman" w:hAnsi="Times New Roman" w:eastAsia="仿宋_GB2312" w:cs="Times New Roman"/>
          <w:color w:val="auto"/>
          <w:kern w:val="2"/>
          <w:sz w:val="32"/>
          <w:szCs w:val="32"/>
          <w:lang w:val="en-US" w:eastAsia="zh-CN" w:bidi="ar-SA"/>
        </w:rPr>
        <w:t>普洱民生村镇银行股权进行资产评估，并出具相关报告。</w:t>
      </w:r>
    </w:p>
    <w:p w14:paraId="0CFC2F48">
      <w:pPr>
        <w:widowControl/>
        <w:autoSpaceDE/>
        <w:autoSpaceDN/>
        <w:adjustRightInd/>
        <w:spacing w:line="560" w:lineRule="exact"/>
        <w:ind w:firstLine="640" w:firstLineChars="200"/>
        <w:jc w:val="left"/>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六、项目要求</w:t>
      </w:r>
    </w:p>
    <w:p w14:paraId="6D468E0C">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服务期限：合同签订后2周内出具资产评估报告。</w:t>
      </w:r>
    </w:p>
    <w:p w14:paraId="0603C584">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资格要求：</w:t>
      </w:r>
      <w:r>
        <w:rPr>
          <w:rFonts w:hint="eastAsia" w:eastAsia="仿宋_GB2312" w:cs="Times New Roman"/>
          <w:b w:val="0"/>
          <w:bCs/>
          <w:color w:val="auto"/>
          <w:kern w:val="2"/>
          <w:sz w:val="32"/>
          <w:szCs w:val="32"/>
          <w:shd w:val="clear" w:color="auto" w:fill="auto"/>
          <w:lang w:val="en-US" w:eastAsia="zh-CN" w:bidi="ar-SA"/>
        </w:rPr>
        <w:t>服务团队中除项目负责人外</w:t>
      </w:r>
      <w:r>
        <w:rPr>
          <w:rFonts w:hint="default" w:ascii="Times New Roman" w:hAnsi="Times New Roman" w:eastAsia="仿宋_GB2312" w:cs="Times New Roman"/>
          <w:b w:val="0"/>
          <w:bCs/>
          <w:color w:val="auto"/>
          <w:kern w:val="2"/>
          <w:sz w:val="32"/>
          <w:szCs w:val="32"/>
          <w:shd w:val="clear" w:color="auto" w:fill="auto"/>
          <w:lang w:val="en-US" w:eastAsia="zh-CN" w:bidi="ar-SA"/>
        </w:rPr>
        <w:t>至少</w:t>
      </w:r>
      <w:r>
        <w:rPr>
          <w:rFonts w:hint="eastAsia" w:eastAsia="仿宋_GB2312" w:cs="Times New Roman"/>
          <w:b w:val="0"/>
          <w:bCs/>
          <w:color w:val="auto"/>
          <w:kern w:val="2"/>
          <w:sz w:val="32"/>
          <w:szCs w:val="32"/>
          <w:shd w:val="clear" w:color="auto" w:fill="auto"/>
          <w:lang w:val="en-US" w:eastAsia="zh-CN" w:bidi="ar-SA"/>
        </w:rPr>
        <w:t>有1</w:t>
      </w:r>
      <w:r>
        <w:rPr>
          <w:rFonts w:hint="default" w:ascii="Times New Roman" w:hAnsi="Times New Roman" w:eastAsia="仿宋_GB2312" w:cs="Times New Roman"/>
          <w:b w:val="0"/>
          <w:bCs/>
          <w:color w:val="auto"/>
          <w:kern w:val="2"/>
          <w:sz w:val="32"/>
          <w:szCs w:val="32"/>
          <w:shd w:val="clear" w:color="auto" w:fill="auto"/>
          <w:lang w:val="en-US" w:eastAsia="zh-CN" w:bidi="ar-SA"/>
        </w:rPr>
        <w:t>名资产评估师</w:t>
      </w:r>
      <w:r>
        <w:rPr>
          <w:rFonts w:hint="eastAsia" w:eastAsia="仿宋_GB2312" w:cs="Times New Roman"/>
          <w:b w:val="0"/>
          <w:bCs/>
          <w:color w:val="auto"/>
          <w:kern w:val="2"/>
          <w:sz w:val="32"/>
          <w:szCs w:val="32"/>
          <w:shd w:val="clear" w:color="auto" w:fill="auto"/>
          <w:lang w:val="en-US" w:eastAsia="zh-CN" w:bidi="ar-SA"/>
        </w:rPr>
        <w:t>（具有有效执业资格）</w:t>
      </w:r>
      <w:r>
        <w:rPr>
          <w:rFonts w:hint="default" w:ascii="Times New Roman" w:hAnsi="Times New Roman" w:eastAsia="仿宋_GB2312" w:cs="Times New Roman"/>
          <w:b w:val="0"/>
          <w:bCs/>
          <w:color w:val="auto"/>
          <w:kern w:val="2"/>
          <w:sz w:val="32"/>
          <w:szCs w:val="32"/>
          <w:shd w:val="clear" w:color="auto" w:fill="auto"/>
          <w:lang w:val="en-US" w:eastAsia="zh-CN" w:bidi="ar-SA"/>
        </w:rPr>
        <w:t>，需提供《</w:t>
      </w:r>
      <w:r>
        <w:rPr>
          <w:rFonts w:hint="eastAsia" w:eastAsia="仿宋_GB2312" w:cs="Times New Roman"/>
          <w:b w:val="0"/>
          <w:bCs/>
          <w:color w:val="auto"/>
          <w:kern w:val="2"/>
          <w:sz w:val="32"/>
          <w:szCs w:val="32"/>
          <w:shd w:val="clear" w:color="auto" w:fill="auto"/>
          <w:lang w:val="en-US" w:eastAsia="zh-CN" w:bidi="ar-SA"/>
        </w:rPr>
        <w:t>资产</w:t>
      </w:r>
      <w:r>
        <w:rPr>
          <w:rFonts w:hint="default" w:ascii="Times New Roman" w:hAnsi="Times New Roman" w:eastAsia="仿宋_GB2312" w:cs="Times New Roman"/>
          <w:b w:val="0"/>
          <w:bCs/>
          <w:color w:val="auto"/>
          <w:kern w:val="2"/>
          <w:sz w:val="32"/>
          <w:szCs w:val="32"/>
          <w:shd w:val="clear" w:color="auto" w:fill="auto"/>
          <w:lang w:val="en-US" w:eastAsia="zh-CN" w:bidi="ar-SA"/>
        </w:rPr>
        <w:t>评估师职业资格证书》及社保缴纳证明。</w:t>
      </w:r>
    </w:p>
    <w:p w14:paraId="367458B8">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项目负责人资格：具有5年以上执业经验（以取得证书时间计算），须提供证书复印件；项目负责人必是投标单位正式职工，须提供投标单位为该人员缴纳的近三个月内的社保证明复印件。</w:t>
      </w:r>
    </w:p>
    <w:p w14:paraId="17006C2E">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eastAsia" w:eastAsia="仿宋_GB2312" w:cs="Times New Roman"/>
          <w:b w:val="0"/>
          <w:bCs/>
          <w:color w:val="auto"/>
          <w:kern w:val="2"/>
          <w:sz w:val="32"/>
          <w:szCs w:val="32"/>
          <w:shd w:val="clear" w:color="auto" w:fill="auto"/>
          <w:lang w:val="en-US" w:eastAsia="zh-CN" w:bidi="ar-SA"/>
        </w:rPr>
        <w:t>保密要求：</w:t>
      </w:r>
      <w:r>
        <w:rPr>
          <w:rFonts w:hint="default" w:ascii="Times New Roman" w:hAnsi="Times New Roman" w:eastAsia="仿宋_GB2312" w:cs="Times New Roman"/>
          <w:b w:val="0"/>
          <w:bCs/>
          <w:color w:val="auto"/>
          <w:kern w:val="2"/>
          <w:sz w:val="32"/>
          <w:szCs w:val="32"/>
          <w:shd w:val="clear" w:color="auto" w:fill="auto"/>
          <w:lang w:val="en-US" w:eastAsia="zh-CN" w:bidi="ar-SA"/>
        </w:rPr>
        <w:t>比选申请人对其获知的我公司的商业秘密</w:t>
      </w:r>
      <w:r>
        <w:rPr>
          <w:rFonts w:hint="eastAsia" w:eastAsia="仿宋_GB2312" w:cs="Times New Roman"/>
          <w:b w:val="0"/>
          <w:bCs/>
          <w:color w:val="auto"/>
          <w:kern w:val="2"/>
          <w:sz w:val="32"/>
          <w:szCs w:val="32"/>
          <w:shd w:val="clear" w:color="auto" w:fill="auto"/>
          <w:lang w:val="en-US" w:eastAsia="zh-CN" w:bidi="ar-SA"/>
        </w:rPr>
        <w:t>，</w:t>
      </w:r>
      <w:r>
        <w:rPr>
          <w:rFonts w:hint="default" w:ascii="Times New Roman" w:hAnsi="Times New Roman" w:eastAsia="仿宋_GB2312" w:cs="Times New Roman"/>
          <w:b w:val="0"/>
          <w:bCs/>
          <w:color w:val="auto"/>
          <w:kern w:val="2"/>
          <w:sz w:val="32"/>
          <w:szCs w:val="32"/>
          <w:shd w:val="clear" w:color="auto" w:fill="auto"/>
          <w:lang w:val="en-US" w:eastAsia="zh-CN" w:bidi="ar-SA"/>
        </w:rPr>
        <w:t>或者我公司的个人隐私负有保密责任，非经法律规定或者我公司同意，不得向任何第三方披露；</w:t>
      </w:r>
    </w:p>
    <w:p w14:paraId="09B629CE">
      <w:pPr>
        <w:spacing w:line="560" w:lineRule="exact"/>
        <w:ind w:firstLine="640" w:firstLineChars="200"/>
        <w:jc w:val="lef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eastAsia="zh-CN"/>
        </w:rPr>
        <w:t>七</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val="en-US" w:eastAsia="zh-CN"/>
        </w:rPr>
        <w:t>比选文件获取时间及方式</w:t>
      </w:r>
    </w:p>
    <w:p w14:paraId="53659EB4">
      <w:pPr>
        <w:widowControl/>
        <w:numPr>
          <w:ilvl w:val="0"/>
          <w:numId w:val="0"/>
        </w:numPr>
        <w:wordWrap w:val="0"/>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lang w:val="en-US" w:eastAsia="zh-CN"/>
        </w:rPr>
        <w:t>一</w:t>
      </w: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rPr>
        <w:t>获取比选文件时间：</w:t>
      </w:r>
      <w:r>
        <w:rPr>
          <w:rFonts w:hint="default" w:ascii="Times New Roman" w:hAnsi="Times New Roman" w:eastAsia="仿宋_GB2312" w:cs="Times New Roman"/>
          <w:bCs/>
          <w:color w:val="auto"/>
          <w:sz w:val="32"/>
          <w:szCs w:val="32"/>
          <w:shd w:val="clear" w:color="auto" w:fill="auto"/>
          <w:lang w:val="en-US" w:eastAsia="zh-CN"/>
        </w:rPr>
        <w:t>2025年</w:t>
      </w:r>
      <w:r>
        <w:rPr>
          <w:rFonts w:hint="eastAsia" w:eastAsia="仿宋_GB2312" w:cs="Times New Roman"/>
          <w:bCs/>
          <w:color w:val="auto"/>
          <w:sz w:val="32"/>
          <w:szCs w:val="32"/>
          <w:shd w:val="clear" w:color="auto" w:fill="auto"/>
          <w:lang w:val="en-US" w:eastAsia="zh-CN"/>
        </w:rPr>
        <w:t>4</w:t>
      </w:r>
      <w:r>
        <w:rPr>
          <w:rFonts w:hint="default" w:ascii="Times New Roman" w:hAnsi="Times New Roman" w:eastAsia="仿宋_GB2312" w:cs="Times New Roman"/>
          <w:bCs/>
          <w:color w:val="auto"/>
          <w:sz w:val="32"/>
          <w:szCs w:val="32"/>
          <w:shd w:val="clear" w:color="auto" w:fill="auto"/>
          <w:lang w:val="en-US" w:eastAsia="zh-CN"/>
        </w:rPr>
        <w:t>月</w:t>
      </w:r>
      <w:r>
        <w:rPr>
          <w:rFonts w:hint="eastAsia" w:eastAsia="仿宋_GB2312" w:cs="Times New Roman"/>
          <w:bCs/>
          <w:color w:val="auto"/>
          <w:sz w:val="32"/>
          <w:szCs w:val="32"/>
          <w:shd w:val="clear" w:color="auto" w:fill="auto"/>
          <w:lang w:val="en-US" w:eastAsia="zh-CN"/>
        </w:rPr>
        <w:t>21</w:t>
      </w:r>
      <w:r>
        <w:rPr>
          <w:rFonts w:hint="default" w:ascii="Times New Roman" w:hAnsi="Times New Roman" w:eastAsia="仿宋_GB2312" w:cs="Times New Roman"/>
          <w:bCs/>
          <w:color w:val="auto"/>
          <w:sz w:val="32"/>
          <w:szCs w:val="32"/>
          <w:shd w:val="clear" w:color="auto" w:fill="auto"/>
          <w:lang w:val="en-US" w:eastAsia="zh-CN"/>
        </w:rPr>
        <w:t>日</w:t>
      </w:r>
      <w:r>
        <w:rPr>
          <w:rFonts w:hint="default" w:ascii="Times New Roman" w:hAnsi="Times New Roman" w:eastAsia="仿宋_GB2312" w:cs="Times New Roman"/>
          <w:bCs/>
          <w:color w:val="auto"/>
          <w:sz w:val="32"/>
          <w:szCs w:val="32"/>
          <w:shd w:val="clear" w:color="auto" w:fill="auto"/>
        </w:rPr>
        <w:t>。</w:t>
      </w:r>
    </w:p>
    <w:p w14:paraId="52DC92DD">
      <w:pPr>
        <w:widowControl/>
        <w:numPr>
          <w:ilvl w:val="0"/>
          <w:numId w:val="0"/>
        </w:numPr>
        <w:wordWrap w:val="0"/>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lang w:val="en-US" w:eastAsia="zh-CN"/>
        </w:rPr>
        <w:t>二</w:t>
      </w: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rPr>
        <w:t>比选文件获取方式：本次比选公告在</w:t>
      </w:r>
      <w:r>
        <w:rPr>
          <w:rFonts w:hint="default" w:ascii="Times New Roman" w:hAnsi="Times New Roman" w:eastAsia="仿宋_GB2312" w:cs="Times New Roman"/>
          <w:bCs/>
          <w:color w:val="auto"/>
          <w:kern w:val="2"/>
          <w:sz w:val="32"/>
          <w:szCs w:val="32"/>
          <w:shd w:val="clear" w:color="auto" w:fill="auto"/>
          <w:lang w:val="en-US" w:eastAsia="zh-CN" w:bidi="ar-SA"/>
        </w:rPr>
        <w:t>四川蜀道物流集团有限公司</w:t>
      </w:r>
      <w:r>
        <w:rPr>
          <w:rFonts w:hint="eastAsia" w:ascii="Times New Roman" w:hAnsi="Times New Roman" w:eastAsia="仿宋_GB2312" w:cs="Times New Roman"/>
          <w:bCs/>
          <w:color w:val="auto"/>
          <w:kern w:val="2"/>
          <w:sz w:val="32"/>
          <w:szCs w:val="32"/>
          <w:highlight w:val="none"/>
          <w:shd w:val="clear" w:color="auto" w:fill="auto"/>
          <w:lang w:val="en-US" w:eastAsia="zh-CN" w:bidi="ar-SA"/>
        </w:rPr>
        <w:t>官网</w:t>
      </w:r>
      <w:r>
        <w:rPr>
          <w:rFonts w:hint="default" w:ascii="Times New Roman" w:hAnsi="Times New Roman" w:eastAsia="仿宋_GB2312" w:cs="Times New Roman"/>
          <w:bCs/>
          <w:color w:val="auto"/>
          <w:sz w:val="32"/>
          <w:szCs w:val="32"/>
          <w:shd w:val="clear" w:color="auto" w:fill="auto"/>
        </w:rPr>
        <w:t>（https://www.shudaowl.com/xwzx/jtyw/index.shtml）发布</w:t>
      </w:r>
      <w:r>
        <w:rPr>
          <w:rFonts w:hint="eastAsia" w:ascii="Times New Roman" w:hAnsi="Times New Roman" w:eastAsia="仿宋_GB2312" w:cs="Times New Roman"/>
          <w:bCs/>
          <w:color w:val="auto"/>
          <w:kern w:val="2"/>
          <w:sz w:val="32"/>
          <w:szCs w:val="32"/>
          <w:highlight w:val="none"/>
          <w:shd w:val="clear" w:color="auto" w:fill="auto"/>
          <w:lang w:val="en-US" w:eastAsia="zh-CN" w:bidi="ar-SA"/>
        </w:rPr>
        <w:t>，公告期为5日</w:t>
      </w:r>
      <w:r>
        <w:rPr>
          <w:rFonts w:hint="default" w:ascii="Times New Roman" w:hAnsi="Times New Roman" w:eastAsia="仿宋_GB2312" w:cs="Times New Roman"/>
          <w:bCs/>
          <w:color w:val="auto"/>
          <w:sz w:val="32"/>
          <w:szCs w:val="32"/>
          <w:shd w:val="clear" w:color="auto" w:fill="auto"/>
        </w:rPr>
        <w:t>。比选申请人通过指定网站自行下载。</w:t>
      </w:r>
    </w:p>
    <w:p w14:paraId="405F9C8F">
      <w:pPr>
        <w:spacing w:line="560" w:lineRule="exact"/>
        <w:ind w:firstLine="640" w:firstLineChars="200"/>
        <w:jc w:val="left"/>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八</w:t>
      </w:r>
      <w:r>
        <w:rPr>
          <w:rFonts w:hint="default" w:ascii="Times New Roman" w:hAnsi="Times New Roman" w:eastAsia="黑体" w:cs="Times New Roman"/>
          <w:b w:val="0"/>
          <w:bCs w:val="0"/>
          <w:color w:val="auto"/>
          <w:sz w:val="32"/>
          <w:szCs w:val="32"/>
        </w:rPr>
        <w:t>、比选申请书的递交</w:t>
      </w:r>
    </w:p>
    <w:p w14:paraId="54C88B98">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lang w:val="en-US" w:eastAsia="zh-CN"/>
        </w:rPr>
        <w:t>一</w:t>
      </w: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rPr>
        <w:t>递交比选申请书时间</w:t>
      </w: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lang w:val="en-US" w:eastAsia="zh-CN"/>
        </w:rPr>
        <w:t>2025</w:t>
      </w:r>
      <w:r>
        <w:rPr>
          <w:rFonts w:hint="default" w:ascii="Times New Roman" w:hAnsi="Times New Roman" w:eastAsia="仿宋_GB2312" w:cs="Times New Roman"/>
          <w:bCs/>
          <w:color w:val="auto"/>
          <w:sz w:val="32"/>
          <w:szCs w:val="32"/>
          <w:shd w:val="clear" w:color="auto" w:fill="auto"/>
        </w:rPr>
        <w:t>年</w:t>
      </w:r>
      <w:r>
        <w:rPr>
          <w:rFonts w:hint="eastAsia" w:eastAsia="仿宋_GB2312" w:cs="Times New Roman"/>
          <w:bCs/>
          <w:color w:val="auto"/>
          <w:sz w:val="32"/>
          <w:szCs w:val="32"/>
          <w:shd w:val="clear" w:color="auto" w:fill="auto"/>
          <w:lang w:val="en-US" w:eastAsia="zh-CN"/>
        </w:rPr>
        <w:t>4</w:t>
      </w:r>
      <w:r>
        <w:rPr>
          <w:rFonts w:hint="default" w:ascii="Times New Roman" w:hAnsi="Times New Roman" w:eastAsia="仿宋_GB2312" w:cs="Times New Roman"/>
          <w:bCs/>
          <w:color w:val="auto"/>
          <w:sz w:val="32"/>
          <w:szCs w:val="32"/>
          <w:shd w:val="clear" w:color="auto" w:fill="auto"/>
          <w:lang w:val="en-US" w:eastAsia="zh-CN"/>
        </w:rPr>
        <w:t>月</w:t>
      </w:r>
      <w:r>
        <w:rPr>
          <w:rFonts w:hint="eastAsia" w:eastAsia="仿宋_GB2312" w:cs="Times New Roman"/>
          <w:bCs/>
          <w:color w:val="auto"/>
          <w:sz w:val="32"/>
          <w:szCs w:val="32"/>
          <w:shd w:val="clear" w:color="auto" w:fill="auto"/>
          <w:lang w:val="en-US" w:eastAsia="zh-CN"/>
        </w:rPr>
        <w:t>27</w:t>
      </w:r>
      <w:r>
        <w:rPr>
          <w:rFonts w:hint="default" w:ascii="Times New Roman" w:hAnsi="Times New Roman" w:eastAsia="仿宋_GB2312" w:cs="Times New Roman"/>
          <w:bCs/>
          <w:color w:val="auto"/>
          <w:sz w:val="32"/>
          <w:szCs w:val="32"/>
          <w:shd w:val="clear" w:color="auto" w:fill="auto"/>
          <w:lang w:val="en-US" w:eastAsia="zh-CN"/>
        </w:rPr>
        <w:t>日</w:t>
      </w:r>
      <w:r>
        <w:rPr>
          <w:rFonts w:hint="eastAsia" w:ascii="仿宋_GB2312" w:hAnsi="仿宋_GB2312" w:cs="仿宋_GB2312"/>
          <w:b w:val="0"/>
          <w:bCs w:val="0"/>
          <w:color w:val="auto"/>
          <w:spacing w:val="0"/>
          <w:kern w:val="2"/>
          <w:sz w:val="32"/>
          <w:szCs w:val="32"/>
          <w:highlight w:val="none"/>
          <w:lang w:val="en-US" w:eastAsia="zh-CN" w:bidi="ar-SA"/>
        </w:rPr>
        <w:t>14:0</w:t>
      </w:r>
      <w:bookmarkStart w:id="1" w:name="_GoBack"/>
      <w:bookmarkEnd w:id="1"/>
      <w:r>
        <w:rPr>
          <w:rFonts w:hint="eastAsia" w:ascii="仿宋_GB2312" w:hAnsi="仿宋_GB2312" w:cs="仿宋_GB2312"/>
          <w:b w:val="0"/>
          <w:bCs w:val="0"/>
          <w:color w:val="auto"/>
          <w:spacing w:val="0"/>
          <w:kern w:val="2"/>
          <w:sz w:val="32"/>
          <w:szCs w:val="32"/>
          <w:highlight w:val="none"/>
          <w:lang w:val="en-US" w:eastAsia="zh-CN" w:bidi="ar-SA"/>
        </w:rPr>
        <w:t>0</w:t>
      </w:r>
      <w:r>
        <w:rPr>
          <w:rFonts w:hint="default" w:ascii="Times New Roman" w:hAnsi="Times New Roman" w:eastAsia="仿宋_GB2312" w:cs="Times New Roman"/>
          <w:bCs/>
          <w:color w:val="auto"/>
          <w:sz w:val="32"/>
          <w:szCs w:val="32"/>
          <w:shd w:val="clear" w:color="auto" w:fill="auto"/>
        </w:rPr>
        <w:t>（北京时间）。</w:t>
      </w:r>
    </w:p>
    <w:p w14:paraId="13A3F9E3">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lang w:val="en-US" w:eastAsia="zh-CN"/>
        </w:rPr>
        <w:t>二</w:t>
      </w: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rPr>
        <w:t>递交比选申请书地点：四川省成都市青羊区光华北五路266号青羊总部经济基地2号楼A座</w:t>
      </w:r>
      <w:r>
        <w:rPr>
          <w:rFonts w:hint="default" w:ascii="Times New Roman" w:hAnsi="Times New Roman" w:eastAsia="仿宋_GB2312" w:cs="Times New Roman"/>
          <w:bCs/>
          <w:color w:val="auto"/>
          <w:sz w:val="32"/>
          <w:szCs w:val="32"/>
          <w:shd w:val="clear" w:color="auto" w:fill="auto"/>
          <w:lang w:val="en-US" w:eastAsia="zh-CN"/>
        </w:rPr>
        <w:t>13</w:t>
      </w:r>
      <w:r>
        <w:rPr>
          <w:rFonts w:hint="default" w:ascii="Times New Roman" w:hAnsi="Times New Roman" w:eastAsia="仿宋_GB2312" w:cs="Times New Roman"/>
          <w:bCs/>
          <w:color w:val="auto"/>
          <w:sz w:val="32"/>
          <w:szCs w:val="32"/>
          <w:shd w:val="clear" w:color="auto" w:fill="auto"/>
        </w:rPr>
        <w:t>楼。</w:t>
      </w:r>
    </w:p>
    <w:p w14:paraId="12134F8C">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lang w:val="en-US" w:eastAsia="zh-CN"/>
        </w:rPr>
        <w:t>三</w:t>
      </w:r>
      <w:r>
        <w:rPr>
          <w:rFonts w:hint="default" w:ascii="Times New Roman" w:hAnsi="Times New Roman" w:eastAsia="仿宋_GB2312" w:cs="Times New Roman"/>
          <w:bCs/>
          <w:color w:val="auto"/>
          <w:sz w:val="32"/>
          <w:szCs w:val="32"/>
          <w:shd w:val="clear" w:color="auto" w:fill="auto"/>
          <w:lang w:eastAsia="zh-CN"/>
        </w:rPr>
        <w:t>）</w:t>
      </w:r>
      <w:r>
        <w:rPr>
          <w:rFonts w:hint="default" w:ascii="Times New Roman" w:hAnsi="Times New Roman" w:eastAsia="仿宋_GB2312" w:cs="Times New Roman"/>
          <w:bCs/>
          <w:color w:val="auto"/>
          <w:sz w:val="32"/>
          <w:szCs w:val="32"/>
          <w:shd w:val="clear" w:color="auto" w:fill="auto"/>
        </w:rPr>
        <w:t>逾期送达或者未送达指定地点的比选申请书，比选人将不予接收。</w:t>
      </w:r>
    </w:p>
    <w:p w14:paraId="4B2ED74E">
      <w:pPr>
        <w:spacing w:line="560" w:lineRule="exact"/>
        <w:ind w:firstLine="640" w:firstLineChars="200"/>
        <w:jc w:val="left"/>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、比选结果公示</w:t>
      </w:r>
    </w:p>
    <w:p w14:paraId="7E03696A">
      <w:pPr>
        <w:widowControl/>
        <w:numPr>
          <w:ilvl w:val="0"/>
          <w:numId w:val="0"/>
        </w:numPr>
        <w:wordWrap w:val="0"/>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比选人在</w:t>
      </w:r>
      <w:r>
        <w:rPr>
          <w:rFonts w:hint="eastAsia" w:eastAsia="仿宋_GB2312" w:cs="Times New Roman"/>
          <w:bCs/>
          <w:color w:val="auto"/>
          <w:sz w:val="32"/>
          <w:szCs w:val="32"/>
          <w:shd w:val="clear" w:color="auto" w:fill="auto"/>
          <w:lang w:val="en-US" w:eastAsia="zh-CN"/>
        </w:rPr>
        <w:t>收到</w:t>
      </w:r>
      <w:r>
        <w:rPr>
          <w:rFonts w:hint="default" w:ascii="Times New Roman" w:hAnsi="Times New Roman" w:eastAsia="仿宋_GB2312" w:cs="Times New Roman"/>
          <w:bCs/>
          <w:color w:val="auto"/>
          <w:sz w:val="32"/>
          <w:szCs w:val="32"/>
          <w:shd w:val="clear" w:color="auto" w:fill="auto"/>
        </w:rPr>
        <w:t>评审报告之日起3日内，将比选结果在</w:t>
      </w:r>
      <w:r>
        <w:rPr>
          <w:rFonts w:hint="default" w:ascii="Times New Roman" w:hAnsi="Times New Roman" w:eastAsia="仿宋_GB2312" w:cs="Times New Roman"/>
          <w:bCs/>
          <w:color w:val="auto"/>
          <w:kern w:val="2"/>
          <w:sz w:val="32"/>
          <w:szCs w:val="32"/>
          <w:shd w:val="clear" w:color="auto" w:fill="auto"/>
          <w:lang w:val="en-US" w:eastAsia="zh-CN" w:bidi="ar-SA"/>
        </w:rPr>
        <w:t>四川蜀道物流集团有限公司</w:t>
      </w:r>
      <w:r>
        <w:rPr>
          <w:rFonts w:hint="eastAsia" w:ascii="Times New Roman" w:hAnsi="Times New Roman" w:eastAsia="仿宋_GB2312" w:cs="Times New Roman"/>
          <w:bCs/>
          <w:color w:val="auto"/>
          <w:kern w:val="2"/>
          <w:sz w:val="32"/>
          <w:szCs w:val="32"/>
          <w:highlight w:val="none"/>
          <w:shd w:val="clear" w:color="auto" w:fill="auto"/>
          <w:lang w:val="en-US" w:eastAsia="zh-CN" w:bidi="ar-SA"/>
        </w:rPr>
        <w:t>官网</w:t>
      </w:r>
      <w:r>
        <w:rPr>
          <w:rFonts w:hint="default" w:ascii="Times New Roman" w:hAnsi="Times New Roman" w:eastAsia="仿宋_GB2312" w:cs="Times New Roman"/>
          <w:bCs/>
          <w:color w:val="auto"/>
          <w:sz w:val="32"/>
          <w:szCs w:val="32"/>
          <w:shd w:val="clear" w:color="auto" w:fill="auto"/>
        </w:rPr>
        <w:t>（https://www.shudaowl.com/xwzx/jtyw/index.shtml）上公示</w:t>
      </w:r>
      <w:r>
        <w:rPr>
          <w:rFonts w:hint="eastAsia" w:eastAsia="仿宋_GB2312" w:cs="Times New Roman"/>
          <w:bCs/>
          <w:color w:val="auto"/>
          <w:sz w:val="32"/>
          <w:szCs w:val="32"/>
          <w:shd w:val="clear" w:color="auto" w:fill="auto"/>
          <w:lang w:val="en-US" w:eastAsia="zh-CN"/>
        </w:rPr>
        <w:t>3</w:t>
      </w:r>
      <w:r>
        <w:rPr>
          <w:rFonts w:hint="default" w:ascii="Times New Roman" w:hAnsi="Times New Roman" w:eastAsia="仿宋_GB2312" w:cs="Times New Roman"/>
          <w:bCs/>
          <w:color w:val="auto"/>
          <w:sz w:val="32"/>
          <w:szCs w:val="32"/>
          <w:shd w:val="clear" w:color="auto" w:fill="auto"/>
        </w:rPr>
        <w:t>日，以接受社会公开监督。比选申请人或者其他利害关系人对评审结果有异议的，应当在公示期间提出。</w:t>
      </w:r>
    </w:p>
    <w:p w14:paraId="426F637C">
      <w:pPr>
        <w:spacing w:line="560" w:lineRule="exact"/>
        <w:ind w:firstLine="640" w:firstLineChars="200"/>
        <w:jc w:val="left"/>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w:t>
      </w:r>
      <w:r>
        <w:rPr>
          <w:rFonts w:hint="default" w:ascii="Times New Roman" w:hAnsi="Times New Roman" w:eastAsia="黑体" w:cs="Times New Roman"/>
          <w:b w:val="0"/>
          <w:bCs w:val="0"/>
          <w:color w:val="auto"/>
          <w:sz w:val="32"/>
          <w:szCs w:val="32"/>
        </w:rPr>
        <w:t>、联系方式</w:t>
      </w:r>
    </w:p>
    <w:p w14:paraId="1889A18C">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比选人：四川蜀物广润物流有限公司</w:t>
      </w:r>
    </w:p>
    <w:p w14:paraId="501731CD">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地址：四川省成都市青羊区光华北五路266号青羊总部经济基地2号楼A座</w:t>
      </w:r>
      <w:r>
        <w:rPr>
          <w:rFonts w:hint="default" w:ascii="Times New Roman" w:hAnsi="Times New Roman" w:eastAsia="仿宋_GB2312" w:cs="Times New Roman"/>
          <w:bCs/>
          <w:color w:val="auto"/>
          <w:sz w:val="32"/>
          <w:szCs w:val="32"/>
          <w:shd w:val="clear" w:color="auto" w:fill="auto"/>
          <w:lang w:val="en-US" w:eastAsia="zh-CN"/>
        </w:rPr>
        <w:t>13</w:t>
      </w:r>
      <w:r>
        <w:rPr>
          <w:rFonts w:hint="default" w:ascii="Times New Roman" w:hAnsi="Times New Roman" w:eastAsia="仿宋_GB2312" w:cs="Times New Roman"/>
          <w:bCs/>
          <w:color w:val="auto"/>
          <w:sz w:val="32"/>
          <w:szCs w:val="32"/>
          <w:shd w:val="clear" w:color="auto" w:fill="auto"/>
        </w:rPr>
        <w:t>楼</w:t>
      </w:r>
    </w:p>
    <w:p w14:paraId="7D22B3B0">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highlight w:val="none"/>
          <w:shd w:val="clear" w:color="auto" w:fill="auto"/>
          <w:lang w:val="en-US" w:eastAsia="zh-CN"/>
        </w:rPr>
      </w:pPr>
      <w:r>
        <w:rPr>
          <w:rFonts w:hint="default" w:ascii="Times New Roman" w:hAnsi="Times New Roman" w:eastAsia="仿宋_GB2312" w:cs="Times New Roman"/>
          <w:bCs/>
          <w:color w:val="auto"/>
          <w:sz w:val="32"/>
          <w:szCs w:val="32"/>
          <w:highlight w:val="none"/>
          <w:shd w:val="clear" w:color="auto" w:fill="auto"/>
        </w:rPr>
        <w:t>联系人：</w:t>
      </w:r>
      <w:r>
        <w:rPr>
          <w:rFonts w:hint="eastAsia" w:eastAsia="仿宋_GB2312" w:cs="Times New Roman"/>
          <w:bCs/>
          <w:color w:val="auto"/>
          <w:sz w:val="32"/>
          <w:szCs w:val="32"/>
          <w:highlight w:val="none"/>
          <w:shd w:val="clear" w:color="auto" w:fill="auto"/>
          <w:lang w:val="en-US" w:eastAsia="zh-CN"/>
        </w:rPr>
        <w:t>邓</w:t>
      </w:r>
      <w:r>
        <w:rPr>
          <w:rFonts w:hint="default" w:ascii="Times New Roman" w:hAnsi="Times New Roman" w:eastAsia="仿宋_GB2312" w:cs="Times New Roman"/>
          <w:bCs/>
          <w:color w:val="auto"/>
          <w:sz w:val="32"/>
          <w:szCs w:val="32"/>
          <w:highlight w:val="none"/>
          <w:shd w:val="clear" w:color="auto" w:fill="auto"/>
          <w:lang w:val="en-US" w:eastAsia="zh-CN"/>
        </w:rPr>
        <w:t>老师</w:t>
      </w:r>
    </w:p>
    <w:p w14:paraId="1CE4765E">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lang w:val="en-US" w:eastAsia="zh-CN"/>
        </w:rPr>
      </w:pPr>
      <w:r>
        <w:rPr>
          <w:rFonts w:hint="default" w:ascii="Times New Roman" w:hAnsi="Times New Roman" w:eastAsia="仿宋_GB2312" w:cs="Times New Roman"/>
          <w:bCs/>
          <w:color w:val="auto"/>
          <w:sz w:val="32"/>
          <w:szCs w:val="32"/>
          <w:highlight w:val="none"/>
          <w:shd w:val="clear" w:color="auto" w:fill="auto"/>
        </w:rPr>
        <w:t>联系电话：1</w:t>
      </w:r>
      <w:r>
        <w:rPr>
          <w:rFonts w:hint="eastAsia" w:eastAsia="仿宋_GB2312" w:cs="Times New Roman"/>
          <w:bCs/>
          <w:color w:val="auto"/>
          <w:sz w:val="32"/>
          <w:szCs w:val="32"/>
          <w:highlight w:val="none"/>
          <w:shd w:val="clear" w:color="auto" w:fill="auto"/>
          <w:lang w:val="en-US" w:eastAsia="zh-CN"/>
        </w:rPr>
        <w:t>8782128248</w:t>
      </w:r>
    </w:p>
    <w:p w14:paraId="02E644DE">
      <w:pPr>
        <w:numPr>
          <w:ilvl w:val="-1"/>
          <w:numId w:val="0"/>
        </w:numPr>
        <w:spacing w:line="560" w:lineRule="exact"/>
        <w:ind w:firstLine="640" w:firstLineChars="200"/>
        <w:jc w:val="left"/>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十一、</w:t>
      </w:r>
      <w:r>
        <w:rPr>
          <w:rFonts w:hint="default" w:ascii="Times New Roman" w:hAnsi="Times New Roman" w:eastAsia="黑体" w:cs="Times New Roman"/>
          <w:b w:val="0"/>
          <w:bCs w:val="0"/>
          <w:color w:val="auto"/>
          <w:sz w:val="32"/>
          <w:szCs w:val="32"/>
        </w:rPr>
        <w:t>所属附件</w:t>
      </w:r>
    </w:p>
    <w:p w14:paraId="4B4F5665">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lang w:val="en-US" w:eastAsia="zh-CN"/>
        </w:rPr>
      </w:pPr>
      <w:r>
        <w:rPr>
          <w:rFonts w:hint="default" w:ascii="Times New Roman" w:hAnsi="Times New Roman" w:eastAsia="仿宋_GB2312" w:cs="Times New Roman"/>
          <w:bCs/>
          <w:color w:val="auto"/>
          <w:sz w:val="32"/>
          <w:szCs w:val="32"/>
          <w:shd w:val="clear" w:color="auto" w:fill="auto"/>
          <w:lang w:val="en-US" w:eastAsia="zh-CN"/>
        </w:rPr>
        <w:t>附件：</w:t>
      </w:r>
      <w:r>
        <w:rPr>
          <w:rFonts w:hint="default" w:ascii="Times New Roman" w:hAnsi="Times New Roman" w:eastAsia="仿宋_GB2312" w:cs="Times New Roman"/>
          <w:bCs/>
          <w:color w:val="auto"/>
          <w:sz w:val="32"/>
          <w:szCs w:val="32"/>
          <w:shd w:val="clear" w:color="auto" w:fill="auto"/>
        </w:rPr>
        <w:t>四川蜀物广润物流有限公司</w:t>
      </w:r>
      <w:r>
        <w:rPr>
          <w:rFonts w:hint="eastAsia" w:eastAsia="仿宋_GB2312" w:cs="Times New Roman"/>
          <w:bCs/>
          <w:color w:val="auto"/>
          <w:sz w:val="32"/>
          <w:szCs w:val="32"/>
          <w:shd w:val="clear" w:color="auto" w:fill="auto"/>
          <w:lang w:eastAsia="zh-CN"/>
        </w:rPr>
        <w:t>关于选聘拟转让所持普洱民生村镇银行股权资产评估服务机构</w:t>
      </w:r>
      <w:r>
        <w:rPr>
          <w:rFonts w:hint="default" w:ascii="Times New Roman" w:hAnsi="Times New Roman" w:eastAsia="仿宋_GB2312" w:cs="Times New Roman"/>
          <w:bCs/>
          <w:color w:val="auto"/>
          <w:sz w:val="32"/>
          <w:szCs w:val="32"/>
          <w:shd w:val="clear" w:color="auto" w:fill="auto"/>
          <w:lang w:val="en-US" w:eastAsia="zh-CN"/>
        </w:rPr>
        <w:t>比选文件</w:t>
      </w:r>
    </w:p>
    <w:p w14:paraId="11318AAB">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p>
    <w:p w14:paraId="5BB90CAA">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p>
    <w:p w14:paraId="19F363A2">
      <w:pPr>
        <w:pStyle w:val="4"/>
        <w:rPr>
          <w:rFonts w:hint="default" w:ascii="Times New Roman" w:hAnsi="Times New Roman" w:cs="Times New Roman"/>
          <w:color w:val="auto"/>
          <w:sz w:val="24"/>
          <w:szCs w:val="24"/>
          <w:lang w:val="en-US"/>
        </w:rPr>
      </w:pPr>
    </w:p>
    <w:p w14:paraId="7555882C">
      <w:pPr>
        <w:widowControl/>
        <w:numPr>
          <w:ilvl w:val="0"/>
          <w:numId w:val="0"/>
        </w:numPr>
        <w:autoSpaceDE w:val="0"/>
        <w:autoSpaceDN w:val="0"/>
        <w:adjustRightInd w:val="0"/>
        <w:spacing w:line="540" w:lineRule="exact"/>
        <w:ind w:firstLine="640" w:firstLineChars="200"/>
        <w:contextualSpacing/>
        <w:jc w:val="right"/>
        <w:outlineLvl w:val="0"/>
        <w:rPr>
          <w:rFonts w:hint="default" w:ascii="Times New Roman" w:hAnsi="Times New Roman" w:eastAsia="仿宋_GB2312" w:cs="Times New Roman"/>
          <w:bCs/>
          <w:color w:val="auto"/>
          <w:sz w:val="32"/>
          <w:szCs w:val="32"/>
          <w:shd w:val="clear" w:color="auto" w:fill="auto"/>
          <w:lang w:val="en-US" w:eastAsia="zh-CN"/>
        </w:rPr>
      </w:pPr>
      <w:r>
        <w:rPr>
          <w:rFonts w:hint="default" w:ascii="Times New Roman" w:hAnsi="Times New Roman" w:eastAsia="仿宋_GB2312" w:cs="Times New Roman"/>
          <w:bCs/>
          <w:color w:val="auto"/>
          <w:sz w:val="32"/>
          <w:szCs w:val="32"/>
          <w:shd w:val="clear" w:color="auto" w:fill="auto"/>
        </w:rPr>
        <w:t>比选人：四川蜀物广润物流有限公司</w:t>
      </w:r>
    </w:p>
    <w:p w14:paraId="5C64F855">
      <w:pPr>
        <w:widowControl/>
        <w:numPr>
          <w:ilvl w:val="0"/>
          <w:numId w:val="0"/>
        </w:numPr>
        <w:autoSpaceDE w:val="0"/>
        <w:autoSpaceDN w:val="0"/>
        <w:adjustRightInd w:val="0"/>
        <w:spacing w:line="540" w:lineRule="exact"/>
        <w:ind w:firstLine="640" w:firstLineChars="200"/>
        <w:contextualSpacing/>
        <w:jc w:val="center"/>
        <w:outlineLvl w:val="0"/>
        <w:rPr>
          <w:rFonts w:hint="default" w:ascii="Times New Roman" w:hAnsi="Times New Roman" w:eastAsia="仿宋_GB2312" w:cs="Times New Roman"/>
          <w:bCs/>
          <w:color w:val="auto"/>
          <w:sz w:val="32"/>
          <w:szCs w:val="32"/>
          <w:shd w:val="clear" w:color="auto" w:fill="auto"/>
          <w:lang w:val="en-US" w:eastAsia="zh-CN"/>
        </w:rPr>
      </w:pPr>
      <w:r>
        <w:rPr>
          <w:rFonts w:hint="default" w:ascii="Times New Roman" w:hAnsi="Times New Roman" w:eastAsia="仿宋_GB2312" w:cs="Times New Roman"/>
          <w:bCs/>
          <w:color w:val="auto"/>
          <w:sz w:val="32"/>
          <w:szCs w:val="32"/>
          <w:shd w:val="clear" w:color="auto" w:fill="auto"/>
          <w:lang w:val="en-US" w:eastAsia="zh-CN"/>
        </w:rPr>
        <w:t xml:space="preserve">                 </w:t>
      </w:r>
      <w:r>
        <w:rPr>
          <w:rFonts w:hint="eastAsia" w:eastAsia="仿宋_GB2312" w:cs="Times New Roman"/>
          <w:bCs/>
          <w:color w:val="auto"/>
          <w:sz w:val="32"/>
          <w:szCs w:val="32"/>
          <w:shd w:val="clear" w:color="auto" w:fill="auto"/>
          <w:lang w:val="en-US" w:eastAsia="zh-CN"/>
        </w:rPr>
        <w:t>2025年4月21日</w:t>
      </w:r>
    </w:p>
    <w:p w14:paraId="77C6F299">
      <w:pPr>
        <w:numPr>
          <w:ilvl w:val="0"/>
          <w:numId w:val="0"/>
        </w:numPr>
        <w:autoSpaceDE w:val="0"/>
        <w:autoSpaceDN w:val="0"/>
        <w:adjustRightInd w:val="0"/>
        <w:spacing w:line="540" w:lineRule="exact"/>
        <w:ind w:firstLine="640" w:firstLineChars="200"/>
        <w:contextualSpacing/>
        <w:jc w:val="right"/>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br w:type="page"/>
      </w:r>
    </w:p>
    <w:p w14:paraId="11C02CCC">
      <w:pPr>
        <w:pStyle w:val="2"/>
        <w:jc w:val="center"/>
        <w:rPr>
          <w:rFonts w:ascii="Times New Roman" w:hAnsi="Times New Roman" w:cs="Times New Roman"/>
          <w:color w:val="auto"/>
        </w:rPr>
      </w:pPr>
      <w:r>
        <w:rPr>
          <w:rFonts w:hint="default" w:ascii="Times New Roman" w:hAnsi="Times New Roman" w:cs="Times New Roman"/>
          <w:color w:val="auto"/>
        </w:rPr>
        <w:t xml:space="preserve">第二章  </w:t>
      </w:r>
      <w:r>
        <w:rPr>
          <w:rFonts w:hint="default" w:ascii="Times New Roman" w:hAnsi="Times New Roman" w:cs="Times New Roman"/>
          <w:color w:val="auto"/>
          <w:lang w:val="en-US" w:eastAsia="zh-CN"/>
        </w:rPr>
        <w:t>比选申请人</w:t>
      </w:r>
      <w:r>
        <w:rPr>
          <w:rFonts w:hint="default" w:ascii="Times New Roman" w:hAnsi="Times New Roman" w:cs="Times New Roman"/>
          <w:color w:val="auto"/>
        </w:rPr>
        <w:t>须知</w:t>
      </w:r>
    </w:p>
    <w:tbl>
      <w:tblPr>
        <w:tblStyle w:val="8"/>
        <w:tblpPr w:leftFromText="180" w:rightFromText="180" w:vertAnchor="text" w:horzAnchor="page" w:tblpX="1746" w:tblpY="309"/>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236"/>
        <w:gridCol w:w="5947"/>
      </w:tblGrid>
      <w:tr w14:paraId="30FE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77" w:type="dxa"/>
            <w:tcBorders>
              <w:top w:val="single" w:color="auto" w:sz="4" w:space="0"/>
              <w:left w:val="single" w:color="auto" w:sz="4" w:space="0"/>
              <w:bottom w:val="single" w:color="auto" w:sz="4" w:space="0"/>
              <w:right w:val="single" w:color="auto" w:sz="4" w:space="0"/>
            </w:tcBorders>
            <w:vAlign w:val="center"/>
          </w:tcPr>
          <w:p w14:paraId="4D14627D">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236" w:type="dxa"/>
            <w:tcBorders>
              <w:top w:val="single" w:color="auto" w:sz="4" w:space="0"/>
              <w:left w:val="single" w:color="auto" w:sz="4" w:space="0"/>
              <w:bottom w:val="single" w:color="auto" w:sz="4" w:space="0"/>
              <w:right w:val="single" w:color="auto" w:sz="4" w:space="0"/>
            </w:tcBorders>
            <w:vAlign w:val="center"/>
          </w:tcPr>
          <w:p w14:paraId="0671C45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内容</w:t>
            </w:r>
          </w:p>
        </w:tc>
        <w:tc>
          <w:tcPr>
            <w:tcW w:w="5947" w:type="dxa"/>
            <w:tcBorders>
              <w:top w:val="single" w:color="auto" w:sz="4" w:space="0"/>
              <w:left w:val="single" w:color="auto" w:sz="4" w:space="0"/>
              <w:bottom w:val="single" w:color="auto" w:sz="4" w:space="0"/>
              <w:right w:val="single" w:color="auto" w:sz="4" w:space="0"/>
            </w:tcBorders>
            <w:vAlign w:val="center"/>
          </w:tcPr>
          <w:p w14:paraId="7C16713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说明和要求</w:t>
            </w:r>
          </w:p>
        </w:tc>
      </w:tr>
      <w:tr w14:paraId="55F7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77" w:type="dxa"/>
            <w:tcBorders>
              <w:top w:val="single" w:color="auto" w:sz="4" w:space="0"/>
              <w:left w:val="single" w:color="auto" w:sz="4" w:space="0"/>
              <w:bottom w:val="single" w:color="auto" w:sz="4" w:space="0"/>
              <w:right w:val="single" w:color="auto" w:sz="4" w:space="0"/>
            </w:tcBorders>
            <w:vAlign w:val="center"/>
          </w:tcPr>
          <w:p w14:paraId="21021F4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236" w:type="dxa"/>
            <w:tcBorders>
              <w:top w:val="single" w:color="auto" w:sz="4" w:space="0"/>
              <w:left w:val="single" w:color="auto" w:sz="4" w:space="0"/>
              <w:bottom w:val="single" w:color="auto" w:sz="4" w:space="0"/>
              <w:right w:val="single" w:color="auto" w:sz="4" w:space="0"/>
            </w:tcBorders>
            <w:vAlign w:val="center"/>
          </w:tcPr>
          <w:p w14:paraId="3521DA9E">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highlight w:val="none"/>
              </w:rPr>
              <w:t>比选人</w:t>
            </w:r>
          </w:p>
        </w:tc>
        <w:tc>
          <w:tcPr>
            <w:tcW w:w="5947" w:type="dxa"/>
            <w:tcBorders>
              <w:top w:val="single" w:color="auto" w:sz="4" w:space="0"/>
              <w:left w:val="single" w:color="auto" w:sz="4" w:space="0"/>
              <w:bottom w:val="single" w:color="auto" w:sz="4" w:space="0"/>
              <w:right w:val="single" w:color="auto" w:sz="4" w:space="0"/>
            </w:tcBorders>
            <w:vAlign w:val="center"/>
          </w:tcPr>
          <w:p w14:paraId="0185E3C8">
            <w:pPr>
              <w:spacing w:line="4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比选人：四川蜀物广润物流有限公司</w:t>
            </w:r>
          </w:p>
          <w:p w14:paraId="03309BB8">
            <w:pPr>
              <w:spacing w:line="46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地址：四川省成都市青羊区光华北五路266号青羊总部经济基地2号楼A座</w:t>
            </w:r>
            <w:r>
              <w:rPr>
                <w:rFonts w:hint="eastAsia" w:asciiTheme="minorEastAsia" w:hAnsiTheme="minorEastAsia" w:eastAsiaTheme="minorEastAsia" w:cstheme="minorEastAsia"/>
                <w:color w:val="auto"/>
                <w:sz w:val="24"/>
                <w:highlight w:val="none"/>
                <w:lang w:val="en-US" w:eastAsia="zh-CN"/>
              </w:rPr>
              <w:t>13</w:t>
            </w:r>
            <w:r>
              <w:rPr>
                <w:rFonts w:hint="eastAsia" w:asciiTheme="minorEastAsia" w:hAnsiTheme="minorEastAsia" w:eastAsiaTheme="minorEastAsia" w:cstheme="minorEastAsia"/>
                <w:color w:val="auto"/>
                <w:sz w:val="24"/>
                <w:highlight w:val="none"/>
              </w:rPr>
              <w:t>楼</w:t>
            </w:r>
          </w:p>
          <w:p w14:paraId="67DE98D7">
            <w:pPr>
              <w:pStyle w:val="4"/>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联系人：邓老师</w:t>
            </w:r>
          </w:p>
          <w:p w14:paraId="7F92518B">
            <w:pPr>
              <w:pStyle w:val="4"/>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联系电话：18782128248</w:t>
            </w:r>
          </w:p>
        </w:tc>
      </w:tr>
      <w:tr w14:paraId="35E5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372E7E89">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2236" w:type="dxa"/>
            <w:tcBorders>
              <w:top w:val="single" w:color="auto" w:sz="4" w:space="0"/>
              <w:left w:val="single" w:color="auto" w:sz="4" w:space="0"/>
              <w:bottom w:val="single" w:color="auto" w:sz="4" w:space="0"/>
              <w:right w:val="single" w:color="auto" w:sz="4" w:space="0"/>
            </w:tcBorders>
            <w:vAlign w:val="center"/>
          </w:tcPr>
          <w:p w14:paraId="7650A912">
            <w:pPr>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14:paraId="3542333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四川蜀物广润物流有限公司关于选聘拟转让所持普洱民生村镇银行股权资产评估服务机构</w:t>
            </w:r>
          </w:p>
        </w:tc>
      </w:tr>
      <w:tr w14:paraId="53E3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30B40485">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2236" w:type="dxa"/>
            <w:tcBorders>
              <w:top w:val="single" w:color="auto" w:sz="4" w:space="0"/>
              <w:left w:val="single" w:color="auto" w:sz="4" w:space="0"/>
              <w:bottom w:val="single" w:color="auto" w:sz="4" w:space="0"/>
              <w:right w:val="single" w:color="auto" w:sz="4" w:space="0"/>
            </w:tcBorders>
            <w:vAlign w:val="center"/>
          </w:tcPr>
          <w:p w14:paraId="132CCDBD">
            <w:pPr>
              <w:spacing w:line="4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案件情况</w:t>
            </w:r>
          </w:p>
        </w:tc>
        <w:tc>
          <w:tcPr>
            <w:tcW w:w="5947" w:type="dxa"/>
            <w:tcBorders>
              <w:top w:val="single" w:color="auto" w:sz="4" w:space="0"/>
              <w:left w:val="single" w:color="auto" w:sz="4" w:space="0"/>
              <w:bottom w:val="single" w:color="auto" w:sz="4" w:space="0"/>
              <w:right w:val="single" w:color="auto" w:sz="4" w:space="0"/>
            </w:tcBorders>
            <w:vAlign w:val="center"/>
          </w:tcPr>
          <w:p w14:paraId="344A5519">
            <w:pPr>
              <w:spacing w:line="46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普洱民生村镇银行是由中国民生银行于2012年4月18日发起成立的农村中小金融机构，注册资本金3,000万元（已全部实缴到位）；鉴于国家推行村镇银行改制和普洱市政府、云南省金融监管局向中国民生银行股份有限公司发起要求对普洱民生村镇银行股份有限公司改制的双重背景，普洱民生村镇银行将进行清算注销，广润物流公司持有普洱民生村镇银行股权面临调整需求。为保障公司权益，优化国有资产配置，现对广润物流公司转让普洱民生村镇银行股权进行资产评估，并出具相关报告。</w:t>
            </w:r>
          </w:p>
        </w:tc>
      </w:tr>
      <w:tr w14:paraId="0F03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777" w:type="dxa"/>
            <w:tcBorders>
              <w:top w:val="single" w:color="auto" w:sz="4" w:space="0"/>
              <w:left w:val="single" w:color="auto" w:sz="4" w:space="0"/>
              <w:bottom w:val="single" w:color="auto" w:sz="4" w:space="0"/>
              <w:right w:val="single" w:color="auto" w:sz="4" w:space="0"/>
            </w:tcBorders>
            <w:vAlign w:val="center"/>
          </w:tcPr>
          <w:p w14:paraId="12050E8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p>
        </w:tc>
        <w:tc>
          <w:tcPr>
            <w:tcW w:w="2236" w:type="dxa"/>
            <w:tcBorders>
              <w:top w:val="single" w:color="auto" w:sz="4" w:space="0"/>
              <w:left w:val="single" w:color="auto" w:sz="4" w:space="0"/>
              <w:bottom w:val="single" w:color="auto" w:sz="4" w:space="0"/>
              <w:right w:val="single" w:color="auto" w:sz="4" w:space="0"/>
            </w:tcBorders>
            <w:vAlign w:val="center"/>
          </w:tcPr>
          <w:p w14:paraId="7D957A8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最高限价</w:t>
            </w:r>
          </w:p>
        </w:tc>
        <w:tc>
          <w:tcPr>
            <w:tcW w:w="5947" w:type="dxa"/>
            <w:tcBorders>
              <w:top w:val="single" w:color="auto" w:sz="4" w:space="0"/>
              <w:left w:val="single" w:color="auto" w:sz="4" w:space="0"/>
              <w:bottom w:val="single" w:color="auto" w:sz="4" w:space="0"/>
              <w:right w:val="single" w:color="auto" w:sz="4" w:space="0"/>
            </w:tcBorders>
            <w:vAlign w:val="center"/>
          </w:tcPr>
          <w:p w14:paraId="1F4995A3">
            <w:pPr>
              <w:spacing w:line="300" w:lineRule="auto"/>
              <w:ind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总费用不超过</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万元。费用包含包括且不限于为完成本项目合同约定工作内容所发生的成本、利润、管理费、税金、资料费、交通费、食宿费、风险费等全部费用。</w:t>
            </w:r>
          </w:p>
        </w:tc>
      </w:tr>
      <w:tr w14:paraId="0D2B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741AF3AD">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2236" w:type="dxa"/>
            <w:tcBorders>
              <w:top w:val="single" w:color="auto" w:sz="4" w:space="0"/>
              <w:left w:val="single" w:color="auto" w:sz="4" w:space="0"/>
              <w:bottom w:val="single" w:color="auto" w:sz="4" w:space="0"/>
              <w:right w:val="single" w:color="auto" w:sz="4" w:space="0"/>
            </w:tcBorders>
            <w:vAlign w:val="center"/>
          </w:tcPr>
          <w:p w14:paraId="6FFA3FC6">
            <w:pPr>
              <w:spacing w:line="4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比选申请书的</w:t>
            </w:r>
          </w:p>
          <w:p w14:paraId="12483C03">
            <w:pPr>
              <w:spacing w:line="4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印制和签署</w:t>
            </w:r>
          </w:p>
          <w:p w14:paraId="69B2A5C5">
            <w:pPr>
              <w:spacing w:line="460" w:lineRule="exact"/>
              <w:jc w:val="center"/>
              <w:rPr>
                <w:rFonts w:hint="eastAsia" w:asciiTheme="minorEastAsia" w:hAnsiTheme="minorEastAsia" w:eastAsiaTheme="minorEastAsia" w:cstheme="minorEastAsia"/>
                <w:color w:val="auto"/>
                <w:sz w:val="24"/>
                <w:szCs w:val="24"/>
                <w:lang w:eastAsia="zh-CN"/>
              </w:rPr>
            </w:pPr>
          </w:p>
        </w:tc>
        <w:tc>
          <w:tcPr>
            <w:tcW w:w="5947" w:type="dxa"/>
            <w:tcBorders>
              <w:top w:val="single" w:color="auto" w:sz="4" w:space="0"/>
              <w:left w:val="single" w:color="auto" w:sz="4" w:space="0"/>
              <w:bottom w:val="single" w:color="auto" w:sz="4" w:space="0"/>
              <w:right w:val="single" w:color="auto" w:sz="4" w:space="0"/>
            </w:tcBorders>
            <w:vAlign w:val="center"/>
          </w:tcPr>
          <w:p w14:paraId="57033B4E">
            <w:pPr>
              <w:spacing w:line="46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比选申请书数量：</w:t>
            </w:r>
            <w:r>
              <w:rPr>
                <w:rFonts w:hint="eastAsia" w:asciiTheme="minorEastAsia" w:hAnsiTheme="minorEastAsia" w:eastAsiaTheme="minorEastAsia" w:cstheme="minorEastAsia"/>
                <w:color w:val="auto"/>
                <w:sz w:val="24"/>
                <w:highlight w:val="none"/>
              </w:rPr>
              <w:t>正本壹份，副本</w:t>
            </w:r>
            <w:r>
              <w:rPr>
                <w:rFonts w:hint="eastAsia" w:asciiTheme="minorEastAsia" w:hAnsiTheme="minorEastAsia" w:eastAsiaTheme="minorEastAsia" w:cstheme="minorEastAsia"/>
                <w:color w:val="auto"/>
                <w:sz w:val="24"/>
                <w:highlight w:val="none"/>
                <w:lang w:val="en-US" w:eastAsia="zh-CN"/>
              </w:rPr>
              <w:t>贰</w:t>
            </w:r>
            <w:r>
              <w:rPr>
                <w:rFonts w:hint="eastAsia" w:asciiTheme="minorEastAsia" w:hAnsiTheme="minorEastAsia" w:eastAsiaTheme="minorEastAsia" w:cstheme="minorEastAsia"/>
                <w:color w:val="auto"/>
                <w:sz w:val="24"/>
                <w:highlight w:val="none"/>
              </w:rPr>
              <w:t>份</w:t>
            </w:r>
            <w:r>
              <w:rPr>
                <w:rFonts w:hint="eastAsia" w:asciiTheme="minorEastAsia" w:hAnsiTheme="minorEastAsia" w:eastAsiaTheme="minorEastAsia" w:cstheme="minorEastAsia"/>
                <w:color w:val="auto"/>
                <w:sz w:val="24"/>
                <w:highlight w:val="none"/>
                <w:lang w:eastAsia="zh-CN"/>
              </w:rPr>
              <w:t>。</w:t>
            </w:r>
          </w:p>
          <w:p w14:paraId="214F8095">
            <w:pPr>
              <w:spacing w:line="4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color w:val="auto"/>
                <w:sz w:val="24"/>
                <w:highlight w:val="none"/>
              </w:rPr>
              <w:t>制作要求：</w:t>
            </w:r>
            <w:r>
              <w:rPr>
                <w:rFonts w:hint="eastAsia" w:asciiTheme="minorEastAsia" w:hAnsiTheme="minorEastAsia" w:eastAsiaTheme="minorEastAsia" w:cstheme="minorEastAsia"/>
                <w:color w:val="auto"/>
                <w:sz w:val="24"/>
                <w:highlight w:val="none"/>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0C9F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6941D9E8">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p>
        </w:tc>
        <w:tc>
          <w:tcPr>
            <w:tcW w:w="2236" w:type="dxa"/>
            <w:tcBorders>
              <w:top w:val="single" w:color="auto" w:sz="4" w:space="0"/>
              <w:left w:val="single" w:color="auto" w:sz="4" w:space="0"/>
              <w:bottom w:val="single" w:color="auto" w:sz="4" w:space="0"/>
              <w:right w:val="single" w:color="auto" w:sz="4" w:space="0"/>
            </w:tcBorders>
            <w:vAlign w:val="center"/>
          </w:tcPr>
          <w:p w14:paraId="2E8E4ADA">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highlight w:val="none"/>
                <w:lang w:val="en-US" w:eastAsia="zh-CN"/>
              </w:rPr>
              <w:t>投标文件</w:t>
            </w:r>
            <w:r>
              <w:rPr>
                <w:rFonts w:hint="eastAsia" w:asciiTheme="minorEastAsia" w:hAnsiTheme="minorEastAsia" w:eastAsiaTheme="minorEastAsia" w:cstheme="minorEastAsia"/>
                <w:color w:val="auto"/>
                <w:sz w:val="24"/>
                <w:highlight w:val="none"/>
              </w:rPr>
              <w:t>有效期</w:t>
            </w:r>
          </w:p>
        </w:tc>
        <w:tc>
          <w:tcPr>
            <w:tcW w:w="5947" w:type="dxa"/>
            <w:tcBorders>
              <w:top w:val="single" w:color="auto" w:sz="4" w:space="0"/>
              <w:left w:val="single" w:color="auto" w:sz="4" w:space="0"/>
              <w:bottom w:val="single" w:color="auto" w:sz="4" w:space="0"/>
              <w:right w:val="single" w:color="auto" w:sz="4" w:space="0"/>
            </w:tcBorders>
            <w:vAlign w:val="center"/>
          </w:tcPr>
          <w:p w14:paraId="0C8A0846">
            <w:pPr>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highlight w:val="none"/>
                <w:lang w:val="en-US" w:eastAsia="zh-CN"/>
              </w:rPr>
              <w:t>90</w:t>
            </w:r>
            <w:r>
              <w:rPr>
                <w:rFonts w:hint="eastAsia" w:asciiTheme="minorEastAsia" w:hAnsiTheme="minorEastAsia" w:eastAsiaTheme="minorEastAsia" w:cstheme="minorEastAsia"/>
                <w:color w:val="auto"/>
                <w:sz w:val="24"/>
                <w:highlight w:val="none"/>
              </w:rPr>
              <w:t>天。</w:t>
            </w:r>
          </w:p>
        </w:tc>
      </w:tr>
      <w:tr w14:paraId="0235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71C0FFFB">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2236" w:type="dxa"/>
            <w:tcBorders>
              <w:top w:val="single" w:color="auto" w:sz="4" w:space="0"/>
              <w:left w:val="single" w:color="auto" w:sz="4" w:space="0"/>
              <w:bottom w:val="single" w:color="auto" w:sz="4" w:space="0"/>
              <w:right w:val="single" w:color="auto" w:sz="4" w:space="0"/>
            </w:tcBorders>
            <w:vAlign w:val="center"/>
          </w:tcPr>
          <w:p w14:paraId="1E3ACCB7">
            <w:pPr>
              <w:spacing w:line="4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签字盖章</w:t>
            </w:r>
          </w:p>
        </w:tc>
        <w:tc>
          <w:tcPr>
            <w:tcW w:w="5947" w:type="dxa"/>
            <w:tcBorders>
              <w:top w:val="single" w:color="auto" w:sz="4" w:space="0"/>
              <w:left w:val="single" w:color="auto" w:sz="4" w:space="0"/>
              <w:bottom w:val="single" w:color="auto" w:sz="4" w:space="0"/>
              <w:right w:val="single" w:color="auto" w:sz="4" w:space="0"/>
            </w:tcBorders>
            <w:vAlign w:val="center"/>
          </w:tcPr>
          <w:p w14:paraId="1B2F8B22">
            <w:pPr>
              <w:spacing w:line="46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比选申请书</w:t>
            </w:r>
            <w:r>
              <w:rPr>
                <w:rFonts w:hint="eastAsia" w:asciiTheme="minorEastAsia" w:hAnsiTheme="minorEastAsia" w:eastAsiaTheme="minorEastAsia" w:cstheme="minorEastAsia"/>
                <w:color w:val="auto"/>
                <w:sz w:val="24"/>
                <w:highlight w:val="none"/>
              </w:rPr>
              <w:t>正本和副本的封面、密封封套封口</w:t>
            </w:r>
            <w:r>
              <w:rPr>
                <w:rFonts w:hint="eastAsia" w:asciiTheme="minorEastAsia" w:hAnsiTheme="minorEastAsia" w:eastAsiaTheme="minorEastAsia" w:cstheme="minorEastAsia"/>
                <w:color w:val="auto"/>
                <w:sz w:val="24"/>
                <w:highlight w:val="none"/>
                <w:lang w:val="en-US" w:eastAsia="zh-CN"/>
              </w:rPr>
              <w:t>处、正文相应处加盖比选申请人公章</w:t>
            </w:r>
            <w:r>
              <w:rPr>
                <w:rFonts w:hint="eastAsia" w:asciiTheme="minorEastAsia" w:hAnsiTheme="minorEastAsia" w:eastAsiaTheme="minorEastAsia" w:cstheme="minorEastAsia"/>
                <w:color w:val="auto"/>
                <w:sz w:val="24"/>
                <w:highlight w:val="none"/>
              </w:rPr>
              <w:t>。</w:t>
            </w:r>
          </w:p>
        </w:tc>
      </w:tr>
      <w:tr w14:paraId="34CB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0993789C">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2236" w:type="dxa"/>
            <w:tcBorders>
              <w:top w:val="single" w:color="auto" w:sz="4" w:space="0"/>
              <w:left w:val="single" w:color="auto" w:sz="4" w:space="0"/>
              <w:bottom w:val="single" w:color="auto" w:sz="4" w:space="0"/>
              <w:right w:val="single" w:color="auto" w:sz="4" w:space="0"/>
            </w:tcBorders>
            <w:vAlign w:val="center"/>
          </w:tcPr>
          <w:p w14:paraId="522C1E32">
            <w:pPr>
              <w:spacing w:line="4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比选申请书</w:t>
            </w:r>
            <w:r>
              <w:rPr>
                <w:rFonts w:hint="eastAsia" w:asciiTheme="minorEastAsia" w:hAnsiTheme="minorEastAsia" w:eastAsiaTheme="minorEastAsia" w:cstheme="minorEastAsia"/>
                <w:color w:val="auto"/>
                <w:sz w:val="24"/>
                <w:highlight w:val="none"/>
              </w:rPr>
              <w:t>的装订</w:t>
            </w:r>
          </w:p>
        </w:tc>
        <w:tc>
          <w:tcPr>
            <w:tcW w:w="5947" w:type="dxa"/>
            <w:tcBorders>
              <w:top w:val="single" w:color="auto" w:sz="4" w:space="0"/>
              <w:left w:val="single" w:color="auto" w:sz="4" w:space="0"/>
              <w:bottom w:val="single" w:color="auto" w:sz="4" w:space="0"/>
              <w:right w:val="single" w:color="auto" w:sz="4" w:space="0"/>
            </w:tcBorders>
            <w:vAlign w:val="center"/>
          </w:tcPr>
          <w:p w14:paraId="73010405">
            <w:pPr>
              <w:spacing w:line="4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一份正本和</w:t>
            </w:r>
            <w:r>
              <w:rPr>
                <w:rFonts w:hint="eastAsia" w:asciiTheme="minorEastAsia" w:hAnsiTheme="minorEastAsia" w:eastAsiaTheme="minorEastAsia" w:cstheme="minorEastAsia"/>
                <w:color w:val="auto"/>
                <w:sz w:val="24"/>
                <w:highlight w:val="none"/>
                <w:lang w:val="en-US" w:eastAsia="zh-CN"/>
              </w:rPr>
              <w:t>贰</w:t>
            </w:r>
            <w:r>
              <w:rPr>
                <w:rFonts w:hint="eastAsia" w:asciiTheme="minorEastAsia" w:hAnsiTheme="minorEastAsia" w:eastAsiaTheme="minorEastAsia" w:cstheme="minorEastAsia"/>
                <w:color w:val="auto"/>
                <w:sz w:val="24"/>
                <w:highlight w:val="none"/>
              </w:rPr>
              <w:t>份副本分别装订。</w:t>
            </w:r>
          </w:p>
        </w:tc>
      </w:tr>
      <w:tr w14:paraId="7DF2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46E45005">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2236" w:type="dxa"/>
            <w:tcBorders>
              <w:top w:val="single" w:color="auto" w:sz="4" w:space="0"/>
              <w:left w:val="single" w:color="auto" w:sz="4" w:space="0"/>
              <w:bottom w:val="single" w:color="auto" w:sz="4" w:space="0"/>
              <w:right w:val="single" w:color="auto" w:sz="4" w:space="0"/>
            </w:tcBorders>
            <w:vAlign w:val="center"/>
          </w:tcPr>
          <w:p w14:paraId="63F4A097">
            <w:pPr>
              <w:spacing w:line="4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响应文件封面的标注</w:t>
            </w:r>
          </w:p>
        </w:tc>
        <w:tc>
          <w:tcPr>
            <w:tcW w:w="5947" w:type="dxa"/>
            <w:tcBorders>
              <w:top w:val="single" w:color="auto" w:sz="4" w:space="0"/>
              <w:left w:val="single" w:color="auto" w:sz="4" w:space="0"/>
              <w:bottom w:val="single" w:color="auto" w:sz="4" w:space="0"/>
              <w:right w:val="single" w:color="auto" w:sz="4" w:space="0"/>
            </w:tcBorders>
            <w:vAlign w:val="center"/>
          </w:tcPr>
          <w:p w14:paraId="2BBE220D">
            <w:pPr>
              <w:spacing w:line="4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响应文件正本和副本的封面上均应标明：采购项目名称、申请人名称、年月日；并分别在右上角标明“正本”和“副本”字样。</w:t>
            </w:r>
          </w:p>
        </w:tc>
      </w:tr>
      <w:tr w14:paraId="4389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0F8734CD">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2236" w:type="dxa"/>
            <w:tcBorders>
              <w:top w:val="single" w:color="auto" w:sz="4" w:space="0"/>
              <w:left w:val="single" w:color="auto" w:sz="4" w:space="0"/>
              <w:bottom w:val="single" w:color="auto" w:sz="4" w:space="0"/>
              <w:right w:val="single" w:color="auto" w:sz="4" w:space="0"/>
            </w:tcBorders>
            <w:vAlign w:val="center"/>
          </w:tcPr>
          <w:p w14:paraId="76FD4125">
            <w:pPr>
              <w:spacing w:line="4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响应文件外层密封袋的标注</w:t>
            </w:r>
          </w:p>
        </w:tc>
        <w:tc>
          <w:tcPr>
            <w:tcW w:w="5947" w:type="dxa"/>
            <w:tcBorders>
              <w:top w:val="single" w:color="auto" w:sz="4" w:space="0"/>
              <w:left w:val="single" w:color="auto" w:sz="4" w:space="0"/>
              <w:bottom w:val="single" w:color="auto" w:sz="4" w:space="0"/>
              <w:right w:val="single" w:color="auto" w:sz="4" w:space="0"/>
            </w:tcBorders>
            <w:vAlign w:val="center"/>
          </w:tcPr>
          <w:p w14:paraId="5A8AD609">
            <w:pPr>
              <w:widowControl w:val="0"/>
              <w:spacing w:line="46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采购项目名称、申请人名称、响应时间，密封袋背面应贴上密封条并注明“开标前不得开启”字样</w:t>
            </w:r>
            <w:r>
              <w:rPr>
                <w:rFonts w:hint="eastAsia" w:asciiTheme="minorEastAsia" w:hAnsiTheme="minorEastAsia" w:eastAsiaTheme="minorEastAsia" w:cstheme="minorEastAsia"/>
                <w:color w:val="auto"/>
                <w:sz w:val="24"/>
                <w:highlight w:val="none"/>
              </w:rPr>
              <w:t>。</w:t>
            </w:r>
          </w:p>
        </w:tc>
      </w:tr>
      <w:tr w14:paraId="1789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77" w:type="dxa"/>
            <w:tcBorders>
              <w:top w:val="single" w:color="auto" w:sz="4" w:space="0"/>
              <w:left w:val="single" w:color="auto" w:sz="4" w:space="0"/>
              <w:bottom w:val="single" w:color="auto" w:sz="4" w:space="0"/>
              <w:right w:val="single" w:color="auto" w:sz="4" w:space="0"/>
            </w:tcBorders>
            <w:vAlign w:val="center"/>
          </w:tcPr>
          <w:p w14:paraId="19429564">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2236" w:type="dxa"/>
            <w:tcBorders>
              <w:top w:val="single" w:color="auto" w:sz="4" w:space="0"/>
              <w:left w:val="single" w:color="auto" w:sz="4" w:space="0"/>
              <w:bottom w:val="single" w:color="auto" w:sz="4" w:space="0"/>
              <w:right w:val="single" w:color="auto" w:sz="4" w:space="0"/>
            </w:tcBorders>
            <w:vAlign w:val="center"/>
          </w:tcPr>
          <w:p w14:paraId="3FACF21E">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highlight w:val="none"/>
                <w:lang w:eastAsia="zh-CN"/>
              </w:rPr>
              <w:t>参与</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活动要求</w:t>
            </w:r>
          </w:p>
        </w:tc>
        <w:tc>
          <w:tcPr>
            <w:tcW w:w="5947" w:type="dxa"/>
            <w:tcBorders>
              <w:top w:val="single" w:color="auto" w:sz="4" w:space="0"/>
              <w:left w:val="single" w:color="auto" w:sz="4" w:space="0"/>
              <w:bottom w:val="single" w:color="auto" w:sz="4" w:space="0"/>
              <w:right w:val="single" w:color="auto" w:sz="4" w:space="0"/>
            </w:tcBorders>
            <w:vAlign w:val="center"/>
          </w:tcPr>
          <w:p w14:paraId="3CEF9D35">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highlight w:val="none"/>
                <w:lang w:val="en-US" w:eastAsia="zh-CN"/>
              </w:rPr>
              <w:t>比选申请人应由单位负责人或授权代表参与比选活动。</w:t>
            </w:r>
          </w:p>
        </w:tc>
      </w:tr>
      <w:tr w14:paraId="4D50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7" w:type="dxa"/>
            <w:tcBorders>
              <w:top w:val="single" w:color="auto" w:sz="4" w:space="0"/>
              <w:left w:val="single" w:color="auto" w:sz="4" w:space="0"/>
              <w:bottom w:val="single" w:color="auto" w:sz="4" w:space="0"/>
              <w:right w:val="single" w:color="auto" w:sz="4" w:space="0"/>
            </w:tcBorders>
            <w:vAlign w:val="center"/>
          </w:tcPr>
          <w:p w14:paraId="157DCB5A">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2236" w:type="dxa"/>
            <w:tcBorders>
              <w:top w:val="single" w:color="auto" w:sz="4" w:space="0"/>
              <w:left w:val="single" w:color="auto" w:sz="4" w:space="0"/>
              <w:bottom w:val="single" w:color="auto" w:sz="4" w:space="0"/>
              <w:right w:val="single" w:color="auto" w:sz="4" w:space="0"/>
            </w:tcBorders>
            <w:vAlign w:val="center"/>
          </w:tcPr>
          <w:p w14:paraId="79770171">
            <w:pPr>
              <w:spacing w:line="4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Cs/>
                <w:color w:val="auto"/>
                <w:sz w:val="24"/>
                <w:highlight w:val="none"/>
              </w:rPr>
              <w:t>参与比选活动保证金</w:t>
            </w:r>
          </w:p>
        </w:tc>
        <w:tc>
          <w:tcPr>
            <w:tcW w:w="5947" w:type="dxa"/>
            <w:tcBorders>
              <w:top w:val="single" w:color="auto" w:sz="4" w:space="0"/>
              <w:left w:val="single" w:color="auto" w:sz="4" w:space="0"/>
              <w:bottom w:val="single" w:color="auto" w:sz="4" w:space="0"/>
              <w:right w:val="single" w:color="auto" w:sz="4" w:space="0"/>
            </w:tcBorders>
            <w:vAlign w:val="center"/>
          </w:tcPr>
          <w:p w14:paraId="0CAF3585">
            <w:pPr>
              <w:spacing w:line="4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Cs/>
                <w:color w:val="auto"/>
                <w:sz w:val="24"/>
                <w:highlight w:val="none"/>
              </w:rPr>
              <w:t>本项目不作要求。</w:t>
            </w:r>
          </w:p>
        </w:tc>
      </w:tr>
    </w:tbl>
    <w:p w14:paraId="0D106B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
          <w:bCs/>
          <w:color w:val="auto"/>
          <w:sz w:val="36"/>
          <w:szCs w:val="36"/>
          <w:lang w:val="en-US" w:eastAsia="zh-CN"/>
        </w:rPr>
      </w:pPr>
      <w:r>
        <w:rPr>
          <w:rFonts w:hint="default" w:ascii="Times New Roman" w:hAnsi="Times New Roman" w:eastAsia="黑体" w:cs="Times New Roman"/>
          <w:b/>
          <w:bCs/>
          <w:color w:val="auto"/>
          <w:sz w:val="36"/>
          <w:szCs w:val="36"/>
          <w:lang w:val="en-US" w:eastAsia="zh-CN"/>
        </w:rPr>
        <w:br w:type="page"/>
      </w:r>
    </w:p>
    <w:p w14:paraId="7BEB03E8">
      <w:pPr>
        <w:pStyle w:val="2"/>
        <w:numPr>
          <w:ilvl w:val="0"/>
          <w:numId w:val="1"/>
        </w:numPr>
        <w:jc w:val="center"/>
        <w:rPr>
          <w:rFonts w:hint="default" w:ascii="Times New Roman" w:hAnsi="Times New Roman" w:cs="Times New Roman"/>
          <w:color w:val="auto"/>
          <w:szCs w:val="22"/>
        </w:rPr>
      </w:pPr>
      <w:r>
        <w:rPr>
          <w:rFonts w:hint="default" w:ascii="Times New Roman" w:hAnsi="Times New Roman" w:cs="Times New Roman"/>
          <w:color w:val="auto"/>
          <w:szCs w:val="22"/>
        </w:rPr>
        <w:t xml:space="preserve"> 评审办法（综合评分法）</w:t>
      </w:r>
    </w:p>
    <w:p w14:paraId="0D334AED">
      <w:pPr>
        <w:numPr>
          <w:ilvl w:val="-1"/>
          <w:numId w:val="0"/>
        </w:numPr>
        <w:rPr>
          <w:rFonts w:ascii="Times New Roman" w:hAnsi="Times New Roman" w:eastAsia="宋体" w:cs="Times New Roman"/>
          <w:color w:val="auto"/>
        </w:rPr>
      </w:pPr>
    </w:p>
    <w:p w14:paraId="4FA7228D">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根据《四川省国资委及出资企业中介机构选聘管理试行办法》（川国资委办〔2019〕9号）等有关规定，结合本项目特点制定本评审办法。本评审办法及评分标准仅适用于本项目的评审</w:t>
      </w:r>
      <w:r>
        <w:rPr>
          <w:rFonts w:hint="default" w:ascii="Times New Roman" w:hAnsi="Times New Roman" w:eastAsia="仿宋_GB2312" w:cs="Times New Roman"/>
          <w:bCs/>
          <w:color w:val="auto"/>
          <w:kern w:val="2"/>
          <w:sz w:val="32"/>
          <w:szCs w:val="32"/>
          <w:shd w:val="clear" w:color="auto" w:fill="auto"/>
          <w:lang w:val="en-US" w:eastAsia="zh-CN" w:bidi="ar-SA"/>
        </w:rPr>
        <w:t>。</w:t>
      </w:r>
    </w:p>
    <w:p w14:paraId="78771297">
      <w:pPr>
        <w:spacing w:line="560"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一、评审委员会</w:t>
      </w:r>
    </w:p>
    <w:p w14:paraId="5C87610B">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评审委员会由比选人的承办部门牵头组织，并邀请有关部门对评审进行全过程监督。本次评审委员会由5人组成。</w:t>
      </w:r>
    </w:p>
    <w:p w14:paraId="2FCEEAD8">
      <w:pPr>
        <w:spacing w:line="560"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二、评审原则</w:t>
      </w:r>
    </w:p>
    <w:p w14:paraId="5C12525C">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（一）评审工作遵循公平、公正、科学、择优的原则。</w:t>
      </w:r>
    </w:p>
    <w:p w14:paraId="51841247">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（二）公开比选文件及响应性文件是评审工作的首要依据，响应性文件必须符合公开比选文件的要求。</w:t>
      </w:r>
    </w:p>
    <w:p w14:paraId="0DCF27ED">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三）在评审过程中，可以书面方式要求比选申请人对其响应性文件中含义不明确、对同类问题表述不一致或有明显文字和计算错误的内容进行书面澄清、说明或补正，但不得超出响应性文件的范围或者改变响应性文件的实质性内容。</w:t>
      </w:r>
    </w:p>
    <w:p w14:paraId="75499B96">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（四）在评审过程中，评审委员会发现比选申请人以其他人的名义投标报价、串通投标报价、以行贿手段谋取中选或者以其他弄虚作假方式比选报价的，该比选申请人的报价作废处理。</w:t>
      </w:r>
    </w:p>
    <w:p w14:paraId="1357E9BB">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（五）在形式审查中，符合要求的比选申请人达到3家及以上的方可进行评审。</w:t>
      </w:r>
    </w:p>
    <w:p w14:paraId="572064E4">
      <w:pPr>
        <w:spacing w:line="560"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三、比选申请人资质审查</w:t>
      </w:r>
    </w:p>
    <w:p w14:paraId="632AED9E">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（一）初步评审</w:t>
      </w:r>
    </w:p>
    <w:tbl>
      <w:tblPr>
        <w:tblStyle w:val="8"/>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590"/>
        <w:gridCol w:w="5445"/>
      </w:tblGrid>
      <w:tr w14:paraId="77EF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0B163379">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评审项</w:t>
            </w:r>
          </w:p>
        </w:tc>
        <w:tc>
          <w:tcPr>
            <w:tcW w:w="2590" w:type="dxa"/>
            <w:vAlign w:val="center"/>
          </w:tcPr>
          <w:p w14:paraId="0CEF0B65">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评审因素</w:t>
            </w:r>
          </w:p>
        </w:tc>
        <w:tc>
          <w:tcPr>
            <w:tcW w:w="5445" w:type="dxa"/>
            <w:vAlign w:val="center"/>
          </w:tcPr>
          <w:p w14:paraId="19FA5E42">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评审标准</w:t>
            </w:r>
          </w:p>
        </w:tc>
      </w:tr>
      <w:tr w14:paraId="33F7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02F945D2">
            <w:pPr>
              <w:spacing w:line="360" w:lineRule="auto"/>
              <w:jc w:val="center"/>
              <w:rPr>
                <w:rFonts w:hint="default" w:ascii="Times New Roman" w:hAnsi="Times New Roman" w:eastAsia="宋体" w:cs="Times New Roman"/>
                <w:b w:val="0"/>
                <w:bCs/>
                <w:color w:val="auto"/>
                <w:kern w:val="2"/>
                <w:sz w:val="21"/>
                <w:szCs w:val="21"/>
                <w:lang w:val="en-US" w:bidi="ar-SA"/>
              </w:rPr>
            </w:pPr>
          </w:p>
          <w:p w14:paraId="2A231297">
            <w:pPr>
              <w:spacing w:line="360" w:lineRule="auto"/>
              <w:jc w:val="center"/>
              <w:rPr>
                <w:rFonts w:hint="default" w:ascii="Times New Roman" w:hAnsi="Times New Roman" w:eastAsia="宋体" w:cs="Times New Roman"/>
                <w:b w:val="0"/>
                <w:bCs/>
                <w:color w:val="auto"/>
                <w:kern w:val="2"/>
                <w:sz w:val="21"/>
                <w:szCs w:val="21"/>
                <w:lang w:val="en-US" w:bidi="ar-SA"/>
              </w:rPr>
            </w:pPr>
          </w:p>
          <w:p w14:paraId="74CA118C">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形式评审标准</w:t>
            </w:r>
          </w:p>
        </w:tc>
        <w:tc>
          <w:tcPr>
            <w:tcW w:w="2590" w:type="dxa"/>
            <w:vAlign w:val="center"/>
          </w:tcPr>
          <w:p w14:paraId="35D6B075">
            <w:pPr>
              <w:spacing w:line="360" w:lineRule="auto"/>
              <w:ind w:left="0" w:leftChars="-10" w:hanging="21" w:hangingChars="10"/>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 w:val="0"/>
                <w:color w:val="auto"/>
                <w:sz w:val="21"/>
                <w:szCs w:val="21"/>
                <w:lang w:eastAsia="zh-CN"/>
              </w:rPr>
              <w:t>比选申请人</w:t>
            </w:r>
            <w:r>
              <w:rPr>
                <w:rFonts w:hint="default" w:ascii="Times New Roman" w:hAnsi="Times New Roman" w:eastAsia="宋体" w:cs="Times New Roman"/>
                <w:bCs/>
                <w:color w:val="auto"/>
                <w:kern w:val="2"/>
                <w:sz w:val="21"/>
                <w:szCs w:val="21"/>
                <w:lang w:val="en-US" w:bidi="ar-SA"/>
              </w:rPr>
              <w:t>名称</w:t>
            </w:r>
          </w:p>
        </w:tc>
        <w:tc>
          <w:tcPr>
            <w:tcW w:w="5445" w:type="dxa"/>
            <w:vAlign w:val="center"/>
          </w:tcPr>
          <w:p w14:paraId="5207D027">
            <w:pPr>
              <w:spacing w:line="360" w:lineRule="auto"/>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bidi="ar-SA"/>
              </w:rPr>
              <w:t>与资产评估机构备案证明一致</w:t>
            </w:r>
          </w:p>
        </w:tc>
      </w:tr>
      <w:tr w14:paraId="68EF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780C2649">
            <w:pPr>
              <w:spacing w:line="360" w:lineRule="auto"/>
              <w:ind w:left="359" w:leftChars="171"/>
              <w:jc w:val="center"/>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34401A55">
            <w:pPr>
              <w:spacing w:line="360" w:lineRule="auto"/>
              <w:ind w:left="0" w:leftChars="-10" w:hanging="21" w:hangingChars="10"/>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bidi="ar-SA"/>
              </w:rPr>
              <w:t>签字、盖章</w:t>
            </w:r>
          </w:p>
        </w:tc>
        <w:tc>
          <w:tcPr>
            <w:tcW w:w="5445" w:type="dxa"/>
            <w:vAlign w:val="center"/>
          </w:tcPr>
          <w:p w14:paraId="54D48EB9">
            <w:pPr>
              <w:spacing w:line="36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bidi="ar-SA"/>
              </w:rPr>
              <w:t>正本和副本的封面</w:t>
            </w:r>
            <w:r>
              <w:rPr>
                <w:rFonts w:hint="default" w:ascii="Times New Roman" w:hAnsi="Times New Roman" w:eastAsia="宋体" w:cs="Times New Roman"/>
                <w:bCs/>
                <w:color w:val="auto"/>
                <w:kern w:val="2"/>
                <w:sz w:val="21"/>
                <w:szCs w:val="21"/>
                <w:lang w:val="en-US" w:eastAsia="zh-CN" w:bidi="ar-SA"/>
              </w:rPr>
              <w:t>、密封</w:t>
            </w:r>
            <w:r>
              <w:rPr>
                <w:rFonts w:hint="default" w:ascii="Times New Roman" w:hAnsi="Times New Roman" w:eastAsia="宋体" w:cs="Times New Roman"/>
                <w:color w:val="auto"/>
                <w:sz w:val="21"/>
                <w:szCs w:val="21"/>
                <w:lang w:val="en-US" w:eastAsia="zh-CN"/>
              </w:rPr>
              <w:t>封套封口、</w:t>
            </w:r>
            <w:r>
              <w:rPr>
                <w:rFonts w:hint="default" w:ascii="Times New Roman" w:hAnsi="Times New Roman" w:eastAsia="宋体" w:cs="Times New Roman"/>
                <w:bCs/>
                <w:color w:val="auto"/>
                <w:kern w:val="2"/>
                <w:sz w:val="21"/>
                <w:szCs w:val="21"/>
                <w:highlight w:val="none"/>
                <w:lang w:val="en-US" w:eastAsia="zh-CN" w:bidi="ar-SA"/>
              </w:rPr>
              <w:t>正文相应处</w:t>
            </w:r>
          </w:p>
        </w:tc>
      </w:tr>
      <w:tr w14:paraId="25D9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954BED8">
            <w:pPr>
              <w:spacing w:line="360" w:lineRule="auto"/>
              <w:ind w:left="359" w:leftChars="171"/>
              <w:jc w:val="center"/>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0462F7AF">
            <w:pPr>
              <w:spacing w:line="360" w:lineRule="auto"/>
              <w:ind w:left="0" w:leftChars="-10" w:hanging="21" w:hangingChars="10"/>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eastAsia="zh-CN" w:bidi="ar-SA"/>
              </w:rPr>
              <w:t>单位负责人</w:t>
            </w:r>
            <w:r>
              <w:rPr>
                <w:rFonts w:hint="default" w:ascii="Times New Roman" w:hAnsi="Times New Roman" w:eastAsia="宋体" w:cs="Times New Roman"/>
                <w:bCs/>
                <w:color w:val="auto"/>
                <w:kern w:val="2"/>
                <w:sz w:val="21"/>
                <w:szCs w:val="21"/>
                <w:lang w:val="en-US" w:bidi="ar-SA"/>
              </w:rPr>
              <w:t>身份证明</w:t>
            </w:r>
            <w:r>
              <w:rPr>
                <w:rFonts w:hint="default" w:ascii="Times New Roman" w:hAnsi="Times New Roman" w:eastAsia="宋体" w:cs="Times New Roman"/>
                <w:bCs/>
                <w:color w:val="auto"/>
                <w:kern w:val="2"/>
                <w:sz w:val="21"/>
                <w:szCs w:val="21"/>
                <w:lang w:val="en-US" w:eastAsia="zh-CN" w:bidi="ar-SA"/>
              </w:rPr>
              <w:t>、</w:t>
            </w:r>
            <w:r>
              <w:rPr>
                <w:rFonts w:hint="default" w:ascii="Times New Roman" w:hAnsi="Times New Roman" w:eastAsia="宋体" w:cs="Times New Roman"/>
                <w:bCs/>
                <w:color w:val="auto"/>
                <w:kern w:val="2"/>
                <w:sz w:val="21"/>
                <w:szCs w:val="21"/>
                <w:lang w:val="en-US" w:bidi="ar-SA"/>
              </w:rPr>
              <w:t>授权委托书</w:t>
            </w:r>
          </w:p>
        </w:tc>
        <w:tc>
          <w:tcPr>
            <w:tcW w:w="5445" w:type="dxa"/>
            <w:vAlign w:val="center"/>
          </w:tcPr>
          <w:p w14:paraId="51D395B8">
            <w:pPr>
              <w:spacing w:line="360" w:lineRule="auto"/>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bidi="ar-SA"/>
              </w:rPr>
              <w:t>符合</w:t>
            </w:r>
            <w:r>
              <w:rPr>
                <w:rFonts w:hint="default" w:ascii="Times New Roman" w:hAnsi="Times New Roman" w:eastAsia="宋体" w:cs="Times New Roman"/>
                <w:bCs/>
                <w:color w:val="auto"/>
                <w:kern w:val="2"/>
                <w:sz w:val="21"/>
                <w:szCs w:val="21"/>
                <w:lang w:val="en-US" w:eastAsia="zh-CN" w:bidi="ar-SA"/>
              </w:rPr>
              <w:t>附件</w:t>
            </w:r>
            <w:r>
              <w:rPr>
                <w:rFonts w:hint="default" w:ascii="Times New Roman" w:hAnsi="Times New Roman" w:eastAsia="宋体" w:cs="Times New Roman"/>
                <w:bCs/>
                <w:color w:val="auto"/>
                <w:kern w:val="2"/>
                <w:sz w:val="21"/>
                <w:szCs w:val="21"/>
                <w:lang w:val="en-US" w:bidi="ar-SA"/>
              </w:rPr>
              <w:t>格式要求</w:t>
            </w:r>
          </w:p>
        </w:tc>
      </w:tr>
      <w:tr w14:paraId="031A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03D1750C">
            <w:pPr>
              <w:spacing w:line="360" w:lineRule="auto"/>
              <w:ind w:left="359" w:leftChars="171"/>
              <w:jc w:val="center"/>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6D556464">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结论</w:t>
            </w:r>
          </w:p>
        </w:tc>
        <w:tc>
          <w:tcPr>
            <w:tcW w:w="5445" w:type="dxa"/>
            <w:vAlign w:val="center"/>
          </w:tcPr>
          <w:p w14:paraId="7A0AC189">
            <w:pPr>
              <w:widowControl w:val="0"/>
              <w:spacing w:line="36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“通过”或“不通过”</w:t>
            </w:r>
          </w:p>
        </w:tc>
      </w:tr>
      <w:tr w14:paraId="49B1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7D90EF1F">
            <w:pPr>
              <w:spacing w:line="360" w:lineRule="auto"/>
              <w:jc w:val="center"/>
              <w:rPr>
                <w:rFonts w:hint="default" w:ascii="Times New Roman" w:hAnsi="Times New Roman" w:eastAsia="宋体" w:cs="Times New Roman"/>
                <w:b w:val="0"/>
                <w:bCs/>
                <w:color w:val="auto"/>
                <w:kern w:val="2"/>
                <w:sz w:val="21"/>
                <w:szCs w:val="21"/>
                <w:lang w:val="en-US" w:bidi="ar-SA"/>
              </w:rPr>
            </w:pPr>
          </w:p>
          <w:p w14:paraId="47B97F44">
            <w:pPr>
              <w:spacing w:line="360" w:lineRule="auto"/>
              <w:jc w:val="center"/>
              <w:rPr>
                <w:rFonts w:hint="default" w:ascii="Times New Roman" w:hAnsi="Times New Roman" w:eastAsia="宋体" w:cs="Times New Roman"/>
                <w:b w:val="0"/>
                <w:bCs/>
                <w:color w:val="auto"/>
                <w:kern w:val="2"/>
                <w:sz w:val="21"/>
                <w:szCs w:val="21"/>
                <w:lang w:val="en-US" w:bidi="ar-SA"/>
              </w:rPr>
            </w:pPr>
          </w:p>
          <w:p w14:paraId="0438D034">
            <w:pPr>
              <w:spacing w:line="360" w:lineRule="auto"/>
              <w:jc w:val="center"/>
              <w:rPr>
                <w:rFonts w:hint="default" w:ascii="Times New Roman" w:hAnsi="Times New Roman" w:eastAsia="宋体" w:cs="Times New Roman"/>
                <w:b w:val="0"/>
                <w:bCs/>
                <w:color w:val="auto"/>
                <w:kern w:val="2"/>
                <w:sz w:val="21"/>
                <w:szCs w:val="21"/>
                <w:lang w:val="en-US" w:bidi="ar-SA"/>
              </w:rPr>
            </w:pPr>
          </w:p>
          <w:p w14:paraId="4719006D">
            <w:pPr>
              <w:spacing w:line="360" w:lineRule="auto"/>
              <w:jc w:val="center"/>
              <w:rPr>
                <w:rFonts w:hint="default" w:ascii="Times New Roman" w:hAnsi="Times New Roman" w:eastAsia="宋体" w:cs="Times New Roman"/>
                <w:b w:val="0"/>
                <w:bCs/>
                <w:color w:val="auto"/>
                <w:kern w:val="2"/>
                <w:sz w:val="21"/>
                <w:szCs w:val="21"/>
                <w:lang w:val="en-US" w:bidi="ar-SA"/>
              </w:rPr>
            </w:pPr>
          </w:p>
          <w:p w14:paraId="7B97506D">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资格评审标准</w:t>
            </w:r>
          </w:p>
        </w:tc>
        <w:tc>
          <w:tcPr>
            <w:tcW w:w="2590" w:type="dxa"/>
            <w:vAlign w:val="center"/>
          </w:tcPr>
          <w:p w14:paraId="26D6D999">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bidi="ar-SA"/>
              </w:rPr>
              <w:t>独立承担民事责任的能力</w:t>
            </w:r>
          </w:p>
        </w:tc>
        <w:tc>
          <w:tcPr>
            <w:tcW w:w="5445" w:type="dxa"/>
            <w:vAlign w:val="center"/>
          </w:tcPr>
          <w:p w14:paraId="372F6CA5">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bidi="ar-SA"/>
              </w:rPr>
              <w:t>资产评估机构备案证明</w:t>
            </w:r>
            <w:r>
              <w:rPr>
                <w:rFonts w:hint="default" w:ascii="Times New Roman" w:hAnsi="Times New Roman" w:eastAsia="宋体" w:cs="Times New Roman"/>
                <w:color w:val="auto"/>
                <w:sz w:val="21"/>
                <w:szCs w:val="21"/>
                <w:vertAlign w:val="baseline"/>
                <w:lang w:val="en-US" w:eastAsia="zh-CN" w:bidi="ar-SA"/>
              </w:rPr>
              <w:t>正本复印件</w:t>
            </w:r>
          </w:p>
        </w:tc>
      </w:tr>
      <w:tr w14:paraId="0916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6BEF1F37">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60D0324D">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成立3年及以上，执业</w:t>
            </w:r>
            <w:r>
              <w:rPr>
                <w:rFonts w:hint="eastAsia" w:cs="Times New Roman"/>
                <w:bCs/>
                <w:color w:val="auto"/>
                <w:kern w:val="2"/>
                <w:sz w:val="21"/>
                <w:szCs w:val="21"/>
                <w:lang w:val="en-US" w:eastAsia="zh-CN" w:bidi="ar-SA"/>
              </w:rPr>
              <w:t>资产评估师</w:t>
            </w:r>
            <w:r>
              <w:rPr>
                <w:rFonts w:hint="default" w:ascii="Times New Roman" w:hAnsi="Times New Roman" w:eastAsia="宋体" w:cs="Times New Roman"/>
                <w:bCs/>
                <w:color w:val="auto"/>
                <w:kern w:val="2"/>
                <w:sz w:val="21"/>
                <w:szCs w:val="21"/>
                <w:lang w:val="en-US" w:eastAsia="zh-CN" w:bidi="ar-SA"/>
              </w:rPr>
              <w:t>10人及以上</w:t>
            </w:r>
          </w:p>
        </w:tc>
        <w:tc>
          <w:tcPr>
            <w:tcW w:w="5445" w:type="dxa"/>
            <w:vAlign w:val="center"/>
          </w:tcPr>
          <w:p w14:paraId="5674A256">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bidi="ar-SA"/>
              </w:rPr>
              <w:t>资产评估机构备案证明</w:t>
            </w:r>
            <w:r>
              <w:rPr>
                <w:rFonts w:hint="default" w:ascii="Times New Roman" w:hAnsi="Times New Roman" w:eastAsia="宋体" w:cs="Times New Roman"/>
                <w:color w:val="auto"/>
                <w:sz w:val="21"/>
                <w:szCs w:val="21"/>
                <w:vertAlign w:val="baseline"/>
                <w:lang w:val="en-US" w:eastAsia="zh-CN" w:bidi="ar-SA"/>
              </w:rPr>
              <w:t>副本复印件、提供</w:t>
            </w:r>
            <w:r>
              <w:rPr>
                <w:rFonts w:hint="default" w:ascii="Times New Roman" w:hAnsi="Times New Roman" w:eastAsia="宋体" w:cs="Times New Roman"/>
                <w:bCs/>
                <w:color w:val="auto"/>
                <w:kern w:val="2"/>
                <w:sz w:val="21"/>
                <w:szCs w:val="21"/>
                <w:lang w:val="en-US" w:bidi="ar-SA"/>
              </w:rPr>
              <w:t>资产评估机构</w:t>
            </w:r>
            <w:r>
              <w:rPr>
                <w:rFonts w:hint="default" w:ascii="Times New Roman" w:hAnsi="Times New Roman" w:eastAsia="宋体" w:cs="Times New Roman"/>
                <w:color w:val="auto"/>
                <w:sz w:val="21"/>
                <w:szCs w:val="21"/>
                <w:vertAlign w:val="baseline"/>
                <w:lang w:val="en-US" w:eastAsia="zh-CN" w:bidi="ar-SA"/>
              </w:rPr>
              <w:t>执业</w:t>
            </w:r>
            <w:r>
              <w:rPr>
                <w:rFonts w:hint="eastAsia" w:cs="Times New Roman"/>
                <w:color w:val="auto"/>
                <w:sz w:val="21"/>
                <w:szCs w:val="21"/>
                <w:vertAlign w:val="baseline"/>
                <w:lang w:val="en-US" w:eastAsia="zh-CN" w:bidi="ar-SA"/>
              </w:rPr>
              <w:t>资产评估师</w:t>
            </w:r>
            <w:r>
              <w:rPr>
                <w:rFonts w:hint="default" w:ascii="Times New Roman" w:hAnsi="Times New Roman" w:eastAsia="宋体" w:cs="Times New Roman"/>
                <w:color w:val="auto"/>
                <w:sz w:val="21"/>
                <w:szCs w:val="21"/>
                <w:vertAlign w:val="baseline"/>
                <w:lang w:val="en-US" w:eastAsia="zh-CN" w:bidi="ar-SA"/>
              </w:rPr>
              <w:t>人数证明</w:t>
            </w:r>
          </w:p>
        </w:tc>
      </w:tr>
      <w:tr w14:paraId="43F1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6DA0F174">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5EE214F6">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资产评估</w:t>
            </w:r>
            <w:r>
              <w:rPr>
                <w:rFonts w:hint="default" w:ascii="Times New Roman" w:hAnsi="Times New Roman" w:eastAsia="宋体" w:cs="Times New Roman"/>
                <w:bCs/>
                <w:color w:val="auto"/>
                <w:kern w:val="2"/>
                <w:sz w:val="21"/>
                <w:szCs w:val="21"/>
                <w:lang w:val="en-US" w:eastAsia="zh-CN" w:bidi="ar-SA"/>
              </w:rPr>
              <w:t>团队负责人，必须是执业10年以上的执业</w:t>
            </w:r>
            <w:r>
              <w:rPr>
                <w:rFonts w:hint="eastAsia" w:cs="Times New Roman"/>
                <w:bCs/>
                <w:color w:val="auto"/>
                <w:kern w:val="2"/>
                <w:sz w:val="21"/>
                <w:szCs w:val="21"/>
                <w:lang w:val="en-US" w:eastAsia="zh-CN" w:bidi="ar-SA"/>
              </w:rPr>
              <w:t>资产评估师</w:t>
            </w:r>
          </w:p>
        </w:tc>
        <w:tc>
          <w:tcPr>
            <w:tcW w:w="5445" w:type="dxa"/>
            <w:vAlign w:val="center"/>
          </w:tcPr>
          <w:p w14:paraId="5D308D62">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提供团队负责人</w:t>
            </w:r>
            <w:r>
              <w:rPr>
                <w:rFonts w:hint="default" w:ascii="Times New Roman" w:hAnsi="Times New Roman" w:eastAsia="宋体" w:cs="Times New Roman"/>
                <w:color w:val="auto"/>
                <w:sz w:val="21"/>
                <w:szCs w:val="21"/>
                <w:vertAlign w:val="baseline"/>
                <w:lang w:val="en-US" w:eastAsia="zh-CN" w:bidi="ar-SA"/>
              </w:rPr>
              <w:t>执业证书</w:t>
            </w:r>
          </w:p>
        </w:tc>
      </w:tr>
      <w:tr w14:paraId="1D2B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6C6A2E5E">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108DAC1C">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组成不低于3人的</w:t>
            </w:r>
            <w:r>
              <w:rPr>
                <w:rFonts w:hint="eastAsia" w:cs="Times New Roman"/>
                <w:bCs/>
                <w:color w:val="auto"/>
                <w:kern w:val="2"/>
                <w:sz w:val="21"/>
                <w:szCs w:val="21"/>
                <w:lang w:val="en-US" w:eastAsia="zh-CN" w:bidi="ar-SA"/>
              </w:rPr>
              <w:t>资产评估</w:t>
            </w:r>
            <w:r>
              <w:rPr>
                <w:rFonts w:hint="default" w:ascii="Times New Roman" w:hAnsi="Times New Roman" w:eastAsia="宋体" w:cs="Times New Roman"/>
                <w:bCs/>
                <w:color w:val="auto"/>
                <w:kern w:val="2"/>
                <w:sz w:val="21"/>
                <w:szCs w:val="21"/>
                <w:lang w:val="en-US" w:eastAsia="zh-CN" w:bidi="ar-SA"/>
              </w:rPr>
              <w:t>师团队</w:t>
            </w:r>
          </w:p>
        </w:tc>
        <w:tc>
          <w:tcPr>
            <w:tcW w:w="5445" w:type="dxa"/>
            <w:vAlign w:val="center"/>
          </w:tcPr>
          <w:p w14:paraId="788EBCFF">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bidi="ar-SA"/>
              </w:rPr>
              <w:t>附件填写团队成员</w:t>
            </w:r>
          </w:p>
        </w:tc>
      </w:tr>
      <w:tr w14:paraId="415D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1FB93136">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0263E751">
            <w:pPr>
              <w:spacing w:line="300" w:lineRule="auto"/>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遵守宪法和法律、法规，具备较高的政治素质和良好的职业道德操守</w:t>
            </w:r>
          </w:p>
        </w:tc>
        <w:tc>
          <w:tcPr>
            <w:tcW w:w="5445" w:type="dxa"/>
            <w:vMerge w:val="restart"/>
            <w:vAlign w:val="center"/>
          </w:tcPr>
          <w:p w14:paraId="0C2E47D4">
            <w:pPr>
              <w:spacing w:line="300" w:lineRule="auto"/>
              <w:jc w:val="center"/>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签署承诺函</w:t>
            </w:r>
          </w:p>
        </w:tc>
      </w:tr>
      <w:tr w14:paraId="3433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5F7DD5F3">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5D97B1B7">
            <w:pPr>
              <w:spacing w:line="300" w:lineRule="auto"/>
              <w:jc w:val="center"/>
              <w:rPr>
                <w:rFonts w:hint="default" w:ascii="Times New Roman" w:hAnsi="Times New Roman" w:eastAsia="宋体" w:cs="Times New Roman"/>
                <w:b w:val="0"/>
                <w:bCs/>
                <w:color w:val="auto"/>
                <w:kern w:val="2"/>
                <w:sz w:val="21"/>
                <w:szCs w:val="21"/>
                <w:lang w:val="en-US" w:eastAsia="zh-CN" w:bidi="ar-SA"/>
              </w:rPr>
            </w:pPr>
            <w:r>
              <w:rPr>
                <w:rFonts w:hint="eastAsia" w:cs="Times New Roman"/>
                <w:bCs/>
                <w:color w:val="auto"/>
                <w:kern w:val="2"/>
                <w:sz w:val="21"/>
                <w:szCs w:val="21"/>
                <w:lang w:val="en-US" w:eastAsia="zh-CN" w:bidi="ar-SA"/>
              </w:rPr>
              <w:t>资产评估机构</w:t>
            </w:r>
            <w:r>
              <w:rPr>
                <w:rFonts w:hint="default" w:ascii="Times New Roman" w:hAnsi="Times New Roman" w:eastAsia="宋体" w:cs="Times New Roman"/>
                <w:b w:val="0"/>
                <w:bCs/>
                <w:color w:val="auto"/>
                <w:kern w:val="2"/>
                <w:sz w:val="21"/>
                <w:szCs w:val="21"/>
                <w:lang w:val="en-US" w:eastAsia="zh-CN" w:bidi="ar-SA"/>
              </w:rPr>
              <w:t>及团队成员无刑事犯罪记录，近3年内未受过纪律处分、行政处罚或行业处分</w:t>
            </w:r>
          </w:p>
        </w:tc>
        <w:tc>
          <w:tcPr>
            <w:tcW w:w="5445" w:type="dxa"/>
            <w:vMerge w:val="continue"/>
            <w:vAlign w:val="center"/>
          </w:tcPr>
          <w:p w14:paraId="57668938">
            <w:pPr>
              <w:spacing w:line="300" w:lineRule="auto"/>
              <w:jc w:val="center"/>
              <w:rPr>
                <w:rFonts w:hint="default" w:ascii="Times New Roman" w:hAnsi="Times New Roman" w:eastAsia="宋体" w:cs="Times New Roman"/>
                <w:color w:val="auto"/>
                <w:sz w:val="21"/>
                <w:szCs w:val="21"/>
                <w:vertAlign w:val="baseline"/>
                <w:lang w:val="en-US" w:eastAsia="zh-CN" w:bidi="ar-SA"/>
              </w:rPr>
            </w:pPr>
          </w:p>
        </w:tc>
      </w:tr>
      <w:tr w14:paraId="2B71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6771F3EF">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3AA9920A">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highlight w:val="none"/>
                <w:lang w:val="en-US" w:eastAsia="zh-CN" w:bidi="ar-SA"/>
              </w:rPr>
              <w:t>联合体情况</w:t>
            </w:r>
          </w:p>
        </w:tc>
        <w:tc>
          <w:tcPr>
            <w:tcW w:w="5445" w:type="dxa"/>
            <w:vAlign w:val="center"/>
          </w:tcPr>
          <w:p w14:paraId="79E3571F">
            <w:pPr>
              <w:widowControl w:val="0"/>
              <w:spacing w:line="36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不接受联合体投标。</w:t>
            </w:r>
          </w:p>
        </w:tc>
      </w:tr>
      <w:tr w14:paraId="7A5B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0C16F770">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590" w:type="dxa"/>
            <w:vAlign w:val="center"/>
          </w:tcPr>
          <w:p w14:paraId="41C2988D">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结论</w:t>
            </w:r>
          </w:p>
        </w:tc>
        <w:tc>
          <w:tcPr>
            <w:tcW w:w="5445" w:type="dxa"/>
            <w:vAlign w:val="center"/>
          </w:tcPr>
          <w:p w14:paraId="2E4F468C">
            <w:pPr>
              <w:widowControl w:val="0"/>
              <w:spacing w:line="36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“通过”或“不通过”</w:t>
            </w:r>
          </w:p>
        </w:tc>
      </w:tr>
      <w:tr w14:paraId="426E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58CC15EB">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响应性评审标准</w:t>
            </w:r>
          </w:p>
        </w:tc>
        <w:tc>
          <w:tcPr>
            <w:tcW w:w="2590" w:type="dxa"/>
            <w:vAlign w:val="center"/>
          </w:tcPr>
          <w:p w14:paraId="2993F4A5">
            <w:pPr>
              <w:spacing w:line="36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报价在</w:t>
            </w:r>
            <w:r>
              <w:rPr>
                <w:rFonts w:hint="default" w:ascii="Times New Roman" w:hAnsi="Times New Roman" w:eastAsia="宋体" w:cs="Times New Roman"/>
                <w:bCs/>
                <w:color w:val="auto"/>
                <w:kern w:val="2"/>
                <w:sz w:val="21"/>
                <w:szCs w:val="21"/>
                <w:lang w:val="en-US" w:bidi="ar-SA"/>
              </w:rPr>
              <w:t>最高限价</w:t>
            </w:r>
            <w:r>
              <w:rPr>
                <w:rFonts w:hint="default" w:ascii="Times New Roman" w:hAnsi="Times New Roman" w:eastAsia="宋体" w:cs="Times New Roman"/>
                <w:bCs/>
                <w:color w:val="auto"/>
                <w:kern w:val="2"/>
                <w:sz w:val="21"/>
                <w:szCs w:val="21"/>
                <w:lang w:val="en-US" w:eastAsia="zh-CN" w:bidi="ar-SA"/>
              </w:rPr>
              <w:t>范围内</w:t>
            </w:r>
          </w:p>
        </w:tc>
        <w:tc>
          <w:tcPr>
            <w:tcW w:w="5445" w:type="dxa"/>
            <w:vAlign w:val="center"/>
          </w:tcPr>
          <w:p w14:paraId="0320EAE7">
            <w:pPr>
              <w:spacing w:line="360" w:lineRule="auto"/>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bidi="ar-SA"/>
              </w:rPr>
              <w:t>符合</w:t>
            </w:r>
            <w:r>
              <w:rPr>
                <w:rFonts w:hint="default" w:ascii="Times New Roman" w:hAnsi="Times New Roman" w:eastAsia="宋体" w:cs="Times New Roman"/>
                <w:bCs/>
                <w:color w:val="auto"/>
                <w:kern w:val="2"/>
                <w:sz w:val="21"/>
                <w:szCs w:val="21"/>
                <w:lang w:val="en-US" w:eastAsia="zh-CN" w:bidi="ar-SA"/>
              </w:rPr>
              <w:t>比选人限价要求</w:t>
            </w:r>
          </w:p>
        </w:tc>
      </w:tr>
      <w:tr w14:paraId="14CF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4341B762">
            <w:pPr>
              <w:spacing w:line="360" w:lineRule="auto"/>
              <w:ind w:left="359" w:leftChars="171"/>
              <w:rPr>
                <w:rFonts w:hint="default" w:ascii="Times New Roman" w:hAnsi="Times New Roman" w:eastAsia="宋体" w:cs="Times New Roman"/>
                <w:bCs/>
                <w:color w:val="auto"/>
                <w:kern w:val="2"/>
                <w:sz w:val="21"/>
                <w:szCs w:val="21"/>
                <w:lang w:val="en-US" w:bidi="ar-SA"/>
              </w:rPr>
            </w:pPr>
          </w:p>
        </w:tc>
        <w:tc>
          <w:tcPr>
            <w:tcW w:w="2590" w:type="dxa"/>
            <w:vAlign w:val="center"/>
          </w:tcPr>
          <w:p w14:paraId="485ED7B2">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结论</w:t>
            </w:r>
          </w:p>
        </w:tc>
        <w:tc>
          <w:tcPr>
            <w:tcW w:w="5445" w:type="dxa"/>
            <w:vAlign w:val="center"/>
          </w:tcPr>
          <w:p w14:paraId="43B011A7">
            <w:pPr>
              <w:widowControl w:val="0"/>
              <w:spacing w:line="36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“通过”或“不通过”</w:t>
            </w:r>
          </w:p>
        </w:tc>
      </w:tr>
    </w:tbl>
    <w:p w14:paraId="44FEF4C9">
      <w:pPr>
        <w:spacing w:line="560"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四、评审程序</w:t>
      </w:r>
    </w:p>
    <w:p w14:paraId="7B857413">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（一）评审委员会对比选申请人的数量、响应性文件的密封性等进行形式审查，确认无误后启封响应性文件；</w:t>
      </w:r>
    </w:p>
    <w:p w14:paraId="4ED0A7B5">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（二）评审委员会对比选申请人进行资格审查；</w:t>
      </w:r>
    </w:p>
    <w:p w14:paraId="5F2558A9">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（三）评审委员会按照比选申请人提交响应性文件的</w:t>
      </w:r>
      <w:r>
        <w:rPr>
          <w:rFonts w:hint="eastAsia" w:eastAsia="仿宋_GB2312" w:cs="Times New Roman"/>
          <w:bCs/>
          <w:color w:val="auto"/>
          <w:kern w:val="2"/>
          <w:sz w:val="32"/>
          <w:szCs w:val="32"/>
          <w:shd w:val="clear" w:color="auto" w:fill="auto"/>
          <w:lang w:val="en-US" w:eastAsia="zh-CN" w:bidi="ar-SA"/>
        </w:rPr>
        <w:t>先后</w:t>
      </w:r>
      <w:r>
        <w:rPr>
          <w:rFonts w:hint="default" w:ascii="Times New Roman" w:hAnsi="Times New Roman" w:eastAsia="仿宋_GB2312" w:cs="Times New Roman"/>
          <w:bCs/>
          <w:color w:val="auto"/>
          <w:kern w:val="2"/>
          <w:sz w:val="32"/>
          <w:szCs w:val="32"/>
          <w:shd w:val="clear" w:color="auto" w:fill="auto"/>
          <w:lang w:val="en-US" w:eastAsia="zh-CN" w:bidi="ar-SA"/>
        </w:rPr>
        <w:t>顺序与比选申请人逐一进行谈判，期间比选申请人</w:t>
      </w:r>
      <w:r>
        <w:rPr>
          <w:rFonts w:hint="eastAsia" w:eastAsia="仿宋_GB2312" w:cs="Times New Roman"/>
          <w:bCs/>
          <w:color w:val="auto"/>
          <w:kern w:val="2"/>
          <w:sz w:val="32"/>
          <w:szCs w:val="32"/>
          <w:shd w:val="clear" w:color="auto" w:fill="auto"/>
          <w:lang w:val="en-US" w:eastAsia="zh-CN" w:bidi="ar-SA"/>
        </w:rPr>
        <w:t>可</w:t>
      </w:r>
      <w:r>
        <w:rPr>
          <w:rFonts w:hint="default" w:ascii="Times New Roman" w:hAnsi="Times New Roman" w:eastAsia="仿宋_GB2312" w:cs="Times New Roman"/>
          <w:bCs/>
          <w:color w:val="auto"/>
          <w:kern w:val="2"/>
          <w:sz w:val="32"/>
          <w:szCs w:val="32"/>
          <w:shd w:val="clear" w:color="auto" w:fill="auto"/>
          <w:lang w:val="en-US" w:eastAsia="zh-CN" w:bidi="ar-SA"/>
        </w:rPr>
        <w:t>进行二次报价；</w:t>
      </w:r>
    </w:p>
    <w:p w14:paraId="00BFEC1C">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（四）评审委员会根据评分标准评审并打分；</w:t>
      </w:r>
    </w:p>
    <w:p w14:paraId="54DDC5B4">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（五）工作人员对各比选申请人得分情况进行统计；</w:t>
      </w:r>
    </w:p>
    <w:p w14:paraId="6AA631DF">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评审委员会对所有比选申请人的综合得分从高到低进行排序，根据评分排名推荐1-3名作为中标候选人。</w:t>
      </w:r>
    </w:p>
    <w:p w14:paraId="099E68CB">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具体评审标准详见如下《评分标准表》</w:t>
      </w:r>
    </w:p>
    <w:p w14:paraId="3F81B5A5">
      <w:pPr>
        <w:pStyle w:val="6"/>
        <w:rPr>
          <w:rFonts w:hint="default"/>
          <w:lang w:val="en-US" w:eastAsia="zh-CN"/>
        </w:rPr>
      </w:pPr>
    </w:p>
    <w:tbl>
      <w:tblPr>
        <w:tblStyle w:val="8"/>
        <w:tblW w:w="9866" w:type="dxa"/>
        <w:tblInd w:w="-714" w:type="dxa"/>
        <w:tblLayout w:type="fixed"/>
        <w:tblCellMar>
          <w:top w:w="0" w:type="dxa"/>
          <w:left w:w="108" w:type="dxa"/>
          <w:bottom w:w="0" w:type="dxa"/>
          <w:right w:w="108" w:type="dxa"/>
        </w:tblCellMar>
      </w:tblPr>
      <w:tblGrid>
        <w:gridCol w:w="1218"/>
        <w:gridCol w:w="6898"/>
        <w:gridCol w:w="967"/>
        <w:gridCol w:w="783"/>
      </w:tblGrid>
      <w:tr w14:paraId="20AF1820">
        <w:tblPrEx>
          <w:tblCellMar>
            <w:top w:w="0" w:type="dxa"/>
            <w:left w:w="108" w:type="dxa"/>
            <w:bottom w:w="0" w:type="dxa"/>
            <w:right w:w="108" w:type="dxa"/>
          </w:tblCellMar>
        </w:tblPrEx>
        <w:trPr>
          <w:trHeight w:val="245" w:hRule="atLeast"/>
          <w:tblHeader/>
        </w:trPr>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237E3E16">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评分项目</w:t>
            </w:r>
          </w:p>
        </w:tc>
        <w:tc>
          <w:tcPr>
            <w:tcW w:w="6898" w:type="dxa"/>
            <w:tcBorders>
              <w:top w:val="single" w:color="auto" w:sz="4" w:space="0"/>
              <w:left w:val="single" w:color="auto" w:sz="4" w:space="0"/>
              <w:bottom w:val="single" w:color="auto" w:sz="4" w:space="0"/>
              <w:right w:val="single" w:color="auto" w:sz="4" w:space="0"/>
            </w:tcBorders>
            <w:shd w:val="clear" w:color="auto" w:fill="auto"/>
            <w:vAlign w:val="center"/>
          </w:tcPr>
          <w:p w14:paraId="7D9EE318">
            <w:pPr>
              <w:keepNext w:val="0"/>
              <w:keepLines w:val="0"/>
              <w:pageBreakBefore w:val="0"/>
              <w:widowControl/>
              <w:kinsoku/>
              <w:wordWrap/>
              <w:overflowPunct/>
              <w:topLinePunct w:val="0"/>
              <w:autoSpaceDE/>
              <w:autoSpaceDN/>
              <w:bidi w:val="0"/>
              <w:adjustRightInd/>
              <w:snapToGrid/>
              <w:spacing w:beforeLines="0" w:afterLines="0" w:line="360" w:lineRule="auto"/>
              <w:ind w:firstLine="640" w:firstLineChars="20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具体类别</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37880199">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分值</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121EEBFB">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备注</w:t>
            </w:r>
          </w:p>
        </w:tc>
      </w:tr>
      <w:tr w14:paraId="622F9529">
        <w:tblPrEx>
          <w:tblCellMar>
            <w:top w:w="0" w:type="dxa"/>
            <w:left w:w="108" w:type="dxa"/>
            <w:bottom w:w="0" w:type="dxa"/>
            <w:right w:w="108" w:type="dxa"/>
          </w:tblCellMar>
        </w:tblPrEx>
        <w:trPr>
          <w:trHeight w:val="1004" w:hRule="atLeast"/>
        </w:trPr>
        <w:tc>
          <w:tcPr>
            <w:tcW w:w="1218" w:type="dxa"/>
            <w:tcBorders>
              <w:top w:val="single" w:color="auto" w:sz="4" w:space="0"/>
              <w:left w:val="single" w:color="auto" w:sz="4" w:space="0"/>
              <w:bottom w:val="single" w:color="auto" w:sz="4" w:space="0"/>
              <w:right w:val="single" w:color="auto" w:sz="4" w:space="0"/>
            </w:tcBorders>
            <w:vAlign w:val="center"/>
          </w:tcPr>
          <w:p w14:paraId="469F8F97">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一、资质信誉（10分）</w:t>
            </w:r>
          </w:p>
        </w:tc>
        <w:tc>
          <w:tcPr>
            <w:tcW w:w="6898" w:type="dxa"/>
            <w:tcBorders>
              <w:top w:val="single" w:color="auto" w:sz="4" w:space="0"/>
              <w:left w:val="single" w:color="auto" w:sz="4" w:space="0"/>
              <w:bottom w:val="single" w:color="auto" w:sz="4" w:space="0"/>
              <w:right w:val="single" w:color="auto" w:sz="4" w:space="0"/>
            </w:tcBorders>
            <w:shd w:val="clear" w:color="auto" w:fill="auto"/>
            <w:vAlign w:val="center"/>
          </w:tcPr>
          <w:p w14:paraId="213F5108">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1、具有有效的资产评估机构等级证书，AAAAA级得5分，AAA级得3分，AAA级以下不得分，本项最多得5分。</w:t>
            </w:r>
          </w:p>
          <w:p w14:paraId="5332E213">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color w:val="auto"/>
                <w:kern w:val="0"/>
                <w:sz w:val="28"/>
                <w:szCs w:val="28"/>
                <w:lang w:val="en-US" w:eastAsia="zh-CN"/>
              </w:rPr>
              <w:t>2、成都本地执业资产评估师人数18人（包含）得5分，17-16人得4分，15-14人得3分，13-11人得2分，10-9人得1分，9人以下得0分。（提供中国资产评估协会官网查询信息）本项最多得5分</w:t>
            </w:r>
          </w:p>
        </w:tc>
        <w:tc>
          <w:tcPr>
            <w:tcW w:w="967" w:type="dxa"/>
            <w:tcBorders>
              <w:top w:val="single" w:color="auto" w:sz="4" w:space="0"/>
              <w:left w:val="single" w:color="auto" w:sz="4" w:space="0"/>
              <w:bottom w:val="single" w:color="auto" w:sz="4" w:space="0"/>
              <w:right w:val="single" w:color="auto" w:sz="4" w:space="0"/>
            </w:tcBorders>
            <w:vAlign w:val="center"/>
          </w:tcPr>
          <w:p w14:paraId="3F37A26C">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仿宋_GB2312" w:hAnsi="仿宋_GB2312" w:eastAsia="仿宋_GB2312" w:cs="仿宋_GB2312"/>
                <w:b w:val="0"/>
                <w:color w:val="auto"/>
                <w:kern w:val="0"/>
                <w:sz w:val="28"/>
                <w:szCs w:val="28"/>
                <w:highlight w:val="none"/>
                <w:lang w:val="en-US" w:eastAsia="zh-CN"/>
              </w:rPr>
            </w:pPr>
            <w:r>
              <w:rPr>
                <w:rFonts w:hint="eastAsia" w:ascii="仿宋_GB2312" w:hAnsi="仿宋_GB2312" w:eastAsia="仿宋_GB2312" w:cs="仿宋_GB2312"/>
                <w:b w:val="0"/>
                <w:color w:val="auto"/>
                <w:kern w:val="0"/>
                <w:sz w:val="28"/>
                <w:szCs w:val="28"/>
                <w:highlight w:val="none"/>
                <w:lang w:val="en-US" w:eastAsia="zh-CN"/>
              </w:rPr>
              <w:t>10分</w:t>
            </w:r>
          </w:p>
        </w:tc>
        <w:tc>
          <w:tcPr>
            <w:tcW w:w="783" w:type="dxa"/>
            <w:tcBorders>
              <w:top w:val="single" w:color="auto" w:sz="4" w:space="0"/>
              <w:left w:val="single" w:color="auto" w:sz="4" w:space="0"/>
              <w:bottom w:val="single" w:color="auto" w:sz="4" w:space="0"/>
              <w:right w:val="single" w:color="auto" w:sz="4" w:space="0"/>
            </w:tcBorders>
            <w:vAlign w:val="center"/>
          </w:tcPr>
          <w:p w14:paraId="6DF85010">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宋体" w:hAnsi="宋体" w:eastAsia="宋体" w:cs="宋体"/>
                <w:b w:val="0"/>
                <w:color w:val="auto"/>
                <w:kern w:val="0"/>
                <w:sz w:val="28"/>
                <w:szCs w:val="28"/>
              </w:rPr>
            </w:pPr>
          </w:p>
        </w:tc>
      </w:tr>
      <w:tr w14:paraId="5E880AC6">
        <w:tblPrEx>
          <w:tblCellMar>
            <w:top w:w="0" w:type="dxa"/>
            <w:left w:w="108" w:type="dxa"/>
            <w:bottom w:w="0" w:type="dxa"/>
            <w:right w:w="108" w:type="dxa"/>
          </w:tblCellMar>
        </w:tblPrEx>
        <w:trPr>
          <w:trHeight w:val="1304" w:hRule="atLeast"/>
        </w:trPr>
        <w:tc>
          <w:tcPr>
            <w:tcW w:w="1218" w:type="dxa"/>
            <w:tcBorders>
              <w:top w:val="single" w:color="auto" w:sz="4" w:space="0"/>
              <w:left w:val="single" w:color="auto" w:sz="4" w:space="0"/>
              <w:bottom w:val="single" w:color="auto" w:sz="4" w:space="0"/>
              <w:right w:val="single" w:color="auto" w:sz="4" w:space="0"/>
            </w:tcBorders>
            <w:vAlign w:val="center"/>
          </w:tcPr>
          <w:p w14:paraId="7582D678">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lang w:val="en-US" w:eastAsia="zh-CN"/>
              </w:rPr>
              <w:t>二</w:t>
            </w:r>
            <w:r>
              <w:rPr>
                <w:rFonts w:hint="eastAsia" w:ascii="仿宋_GB2312" w:hAnsi="仿宋_GB2312" w:eastAsia="仿宋_GB2312" w:cs="仿宋_GB2312"/>
                <w:b w:val="0"/>
                <w:bCs/>
                <w:color w:val="auto"/>
                <w:kern w:val="0"/>
                <w:sz w:val="28"/>
                <w:szCs w:val="28"/>
              </w:rPr>
              <w:t>、报价部分（</w:t>
            </w:r>
            <w:r>
              <w:rPr>
                <w:rFonts w:hint="eastAsia" w:ascii="仿宋_GB2312" w:hAnsi="仿宋_GB2312" w:eastAsia="仿宋_GB2312" w:cs="仿宋_GB2312"/>
                <w:b w:val="0"/>
                <w:bCs/>
                <w:color w:val="auto"/>
                <w:kern w:val="0"/>
                <w:sz w:val="28"/>
                <w:szCs w:val="28"/>
                <w:lang w:val="en-US" w:eastAsia="zh-CN"/>
              </w:rPr>
              <w:t>50</w:t>
            </w:r>
            <w:r>
              <w:rPr>
                <w:rFonts w:hint="eastAsia" w:ascii="仿宋_GB2312" w:hAnsi="仿宋_GB2312" w:eastAsia="仿宋_GB2312" w:cs="仿宋_GB2312"/>
                <w:b w:val="0"/>
                <w:bCs/>
                <w:color w:val="auto"/>
                <w:kern w:val="0"/>
                <w:sz w:val="28"/>
                <w:szCs w:val="28"/>
              </w:rPr>
              <w:t>分）</w:t>
            </w:r>
          </w:p>
        </w:tc>
        <w:tc>
          <w:tcPr>
            <w:tcW w:w="6898" w:type="dxa"/>
            <w:tcBorders>
              <w:top w:val="single" w:color="auto" w:sz="4" w:space="0"/>
              <w:left w:val="single" w:color="auto" w:sz="4" w:space="0"/>
              <w:bottom w:val="single" w:color="auto" w:sz="4" w:space="0"/>
              <w:right w:val="single" w:color="auto" w:sz="4" w:space="0"/>
            </w:tcBorders>
            <w:shd w:val="clear" w:color="auto" w:fill="auto"/>
            <w:vAlign w:val="center"/>
          </w:tcPr>
          <w:p w14:paraId="61BA90CD">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color w:val="auto"/>
                <w:kern w:val="0"/>
                <w:sz w:val="28"/>
                <w:szCs w:val="28"/>
                <w:lang w:val="en-US" w:eastAsia="zh-CN"/>
              </w:rPr>
              <w:t>有效投标报价等于评标基准价的得满分，</w:t>
            </w:r>
            <w:r>
              <w:rPr>
                <w:rFonts w:hint="eastAsia" w:ascii="仿宋_GB2312" w:hAnsi="仿宋_GB2312" w:eastAsia="仿宋_GB2312" w:cs="仿宋_GB2312"/>
                <w:color w:val="auto"/>
                <w:sz w:val="28"/>
                <w:szCs w:val="28"/>
                <w:lang w:val="en-US" w:eastAsia="zh-CN"/>
              </w:rPr>
              <w:t>其他报价者以</w:t>
            </w:r>
            <w:r>
              <w:rPr>
                <w:rFonts w:hint="eastAsia" w:ascii="仿宋_GB2312" w:hAnsi="仿宋_GB2312" w:eastAsia="仿宋_GB2312" w:cs="仿宋_GB2312"/>
                <w:b w:val="0"/>
                <w:bCs/>
                <w:color w:val="auto"/>
                <w:kern w:val="0"/>
                <w:sz w:val="28"/>
                <w:szCs w:val="28"/>
                <w:lang w:val="en-US" w:eastAsia="zh-CN"/>
              </w:rPr>
              <w:t>评标基准价</w:t>
            </w:r>
            <w:r>
              <w:rPr>
                <w:rFonts w:hint="eastAsia" w:ascii="仿宋_GB2312" w:hAnsi="仿宋_GB2312" w:eastAsia="仿宋_GB2312" w:cs="仿宋_GB2312"/>
                <w:color w:val="auto"/>
                <w:sz w:val="28"/>
                <w:szCs w:val="28"/>
                <w:lang w:val="en-US" w:eastAsia="zh-CN"/>
              </w:rPr>
              <w:t>每高出10,000元扣1分，每低出10,000元扣0.5分，以此类推。（基准价为参与且符合资质要求的投标人的平均报价）</w:t>
            </w:r>
          </w:p>
        </w:tc>
        <w:tc>
          <w:tcPr>
            <w:tcW w:w="967" w:type="dxa"/>
            <w:tcBorders>
              <w:top w:val="single" w:color="auto" w:sz="4" w:space="0"/>
              <w:left w:val="single" w:color="auto" w:sz="4" w:space="0"/>
              <w:bottom w:val="single" w:color="auto" w:sz="4" w:space="0"/>
              <w:right w:val="single" w:color="auto" w:sz="4" w:space="0"/>
            </w:tcBorders>
            <w:vAlign w:val="center"/>
          </w:tcPr>
          <w:p w14:paraId="1ADA3569">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仿宋_GB2312" w:hAnsi="仿宋_GB2312" w:eastAsia="仿宋_GB2312" w:cs="仿宋_GB2312"/>
                <w:b w:val="0"/>
                <w:color w:val="auto"/>
                <w:kern w:val="0"/>
                <w:sz w:val="28"/>
                <w:szCs w:val="28"/>
                <w:highlight w:val="none"/>
              </w:rPr>
            </w:pPr>
            <w:r>
              <w:rPr>
                <w:rFonts w:hint="eastAsia" w:ascii="仿宋_GB2312" w:hAnsi="仿宋_GB2312" w:eastAsia="仿宋_GB2312" w:cs="仿宋_GB2312"/>
                <w:b w:val="0"/>
                <w:color w:val="auto"/>
                <w:kern w:val="0"/>
                <w:sz w:val="28"/>
                <w:szCs w:val="28"/>
                <w:highlight w:val="none"/>
                <w:lang w:val="en-US" w:eastAsia="zh-CN"/>
              </w:rPr>
              <w:t>50</w:t>
            </w:r>
            <w:r>
              <w:rPr>
                <w:rFonts w:hint="eastAsia" w:ascii="仿宋_GB2312" w:hAnsi="仿宋_GB2312" w:eastAsia="仿宋_GB2312" w:cs="仿宋_GB2312"/>
                <w:b w:val="0"/>
                <w:color w:val="auto"/>
                <w:kern w:val="0"/>
                <w:sz w:val="28"/>
                <w:szCs w:val="28"/>
                <w:highlight w:val="none"/>
              </w:rPr>
              <w:t>分</w:t>
            </w:r>
          </w:p>
        </w:tc>
        <w:tc>
          <w:tcPr>
            <w:tcW w:w="783" w:type="dxa"/>
            <w:tcBorders>
              <w:top w:val="single" w:color="auto" w:sz="4" w:space="0"/>
              <w:left w:val="single" w:color="auto" w:sz="4" w:space="0"/>
              <w:bottom w:val="single" w:color="auto" w:sz="4" w:space="0"/>
              <w:right w:val="single" w:color="auto" w:sz="4" w:space="0"/>
            </w:tcBorders>
            <w:vAlign w:val="center"/>
          </w:tcPr>
          <w:p w14:paraId="3C631AFE">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宋体" w:hAnsi="宋体" w:eastAsia="宋体" w:cs="宋体"/>
                <w:b w:val="0"/>
                <w:color w:val="auto"/>
                <w:kern w:val="0"/>
                <w:sz w:val="28"/>
                <w:szCs w:val="28"/>
              </w:rPr>
            </w:pPr>
          </w:p>
        </w:tc>
      </w:tr>
      <w:tr w14:paraId="0E047364">
        <w:tblPrEx>
          <w:tblCellMar>
            <w:top w:w="0" w:type="dxa"/>
            <w:left w:w="108" w:type="dxa"/>
            <w:bottom w:w="0" w:type="dxa"/>
            <w:right w:w="108" w:type="dxa"/>
          </w:tblCellMar>
        </w:tblPrEx>
        <w:trPr>
          <w:trHeight w:val="1532" w:hRule="atLeast"/>
        </w:trPr>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03F23885">
            <w:pPr>
              <w:keepNext w:val="0"/>
              <w:keepLines w:val="0"/>
              <w:pageBreakBefore w:val="0"/>
              <w:widowControl/>
              <w:kinsoku/>
              <w:wordWrap/>
              <w:overflowPunct/>
              <w:topLinePunct w:val="0"/>
              <w:autoSpaceDE/>
              <w:autoSpaceDN/>
              <w:bidi w:val="0"/>
              <w:adjustRightInd/>
              <w:snapToGrid/>
              <w:spacing w:beforeLines="0" w:afterLines="0" w:line="360" w:lineRule="auto"/>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lang w:val="en-US" w:eastAsia="zh-CN"/>
              </w:rPr>
              <w:t>三</w:t>
            </w:r>
            <w:r>
              <w:rPr>
                <w:rFonts w:hint="eastAsia" w:ascii="仿宋_GB2312" w:hAnsi="仿宋_GB2312" w:eastAsia="仿宋_GB2312" w:cs="仿宋_GB2312"/>
                <w:b w:val="0"/>
                <w:bCs/>
                <w:color w:val="auto"/>
                <w:kern w:val="0"/>
                <w:sz w:val="28"/>
                <w:szCs w:val="28"/>
              </w:rPr>
              <w:t>、服务方案（共</w:t>
            </w:r>
            <w:r>
              <w:rPr>
                <w:rFonts w:hint="eastAsia" w:ascii="仿宋_GB2312" w:hAnsi="仿宋_GB2312" w:eastAsia="仿宋_GB2312" w:cs="仿宋_GB2312"/>
                <w:b w:val="0"/>
                <w:bCs/>
                <w:color w:val="auto"/>
                <w:kern w:val="0"/>
                <w:sz w:val="28"/>
                <w:szCs w:val="28"/>
                <w:lang w:val="en-US" w:eastAsia="zh-CN"/>
              </w:rPr>
              <w:t>15</w:t>
            </w:r>
            <w:r>
              <w:rPr>
                <w:rFonts w:hint="eastAsia" w:ascii="仿宋_GB2312" w:hAnsi="仿宋_GB2312" w:eastAsia="仿宋_GB2312" w:cs="仿宋_GB2312"/>
                <w:b w:val="0"/>
                <w:bCs/>
                <w:color w:val="auto"/>
                <w:kern w:val="0"/>
                <w:sz w:val="28"/>
                <w:szCs w:val="28"/>
              </w:rPr>
              <w:t>分）</w:t>
            </w:r>
          </w:p>
        </w:tc>
        <w:tc>
          <w:tcPr>
            <w:tcW w:w="6898" w:type="dxa"/>
            <w:tcBorders>
              <w:top w:val="single" w:color="auto" w:sz="4" w:space="0"/>
              <w:left w:val="single" w:color="auto" w:sz="4" w:space="0"/>
              <w:bottom w:val="single" w:color="auto" w:sz="4" w:space="0"/>
              <w:right w:val="single" w:color="auto" w:sz="4" w:space="0"/>
            </w:tcBorders>
            <w:shd w:val="clear" w:color="auto" w:fill="auto"/>
            <w:vAlign w:val="center"/>
          </w:tcPr>
          <w:p w14:paraId="6F5A446D">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项目服务方案充分理解本次项目需求，全面有效、科学合理、可操作性强的，得15分；服务方案理解本次项目需求，部分有效、基本可行、可操作性较强的，得8分；服务方案部分不能满足项目需求的，可操作性一般的，得3分；未提供服务方案不得分。</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29DC3F1E">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仿宋_GB2312" w:hAnsi="仿宋_GB2312" w:eastAsia="仿宋_GB2312" w:cs="仿宋_GB2312"/>
                <w:b w:val="0"/>
                <w:color w:val="auto"/>
                <w:kern w:val="0"/>
                <w:sz w:val="28"/>
                <w:szCs w:val="28"/>
              </w:rPr>
            </w:pPr>
            <w:r>
              <w:rPr>
                <w:rFonts w:hint="eastAsia" w:ascii="仿宋_GB2312" w:hAnsi="仿宋_GB2312" w:eastAsia="仿宋_GB2312" w:cs="仿宋_GB2312"/>
                <w:b w:val="0"/>
                <w:color w:val="auto"/>
                <w:kern w:val="0"/>
                <w:sz w:val="28"/>
                <w:szCs w:val="28"/>
                <w:lang w:val="en-US" w:eastAsia="zh-CN"/>
              </w:rPr>
              <w:t>15</w:t>
            </w:r>
            <w:r>
              <w:rPr>
                <w:rFonts w:hint="eastAsia" w:ascii="仿宋_GB2312" w:hAnsi="仿宋_GB2312" w:eastAsia="仿宋_GB2312" w:cs="仿宋_GB2312"/>
                <w:b w:val="0"/>
                <w:color w:val="auto"/>
                <w:kern w:val="0"/>
                <w:sz w:val="28"/>
                <w:szCs w:val="28"/>
              </w:rPr>
              <w:t>分</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5375B816">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宋体" w:hAnsi="宋体" w:eastAsia="宋体" w:cs="宋体"/>
                <w:b w:val="0"/>
                <w:color w:val="auto"/>
                <w:kern w:val="0"/>
                <w:sz w:val="28"/>
                <w:szCs w:val="28"/>
              </w:rPr>
            </w:pPr>
          </w:p>
        </w:tc>
      </w:tr>
      <w:tr w14:paraId="737FFA91">
        <w:tblPrEx>
          <w:tblCellMar>
            <w:top w:w="0" w:type="dxa"/>
            <w:left w:w="108" w:type="dxa"/>
            <w:bottom w:w="0" w:type="dxa"/>
            <w:right w:w="108" w:type="dxa"/>
          </w:tblCellMar>
        </w:tblPrEx>
        <w:trPr>
          <w:trHeight w:val="2017" w:hRule="atLeast"/>
        </w:trPr>
        <w:tc>
          <w:tcPr>
            <w:tcW w:w="1218" w:type="dxa"/>
            <w:vMerge w:val="restart"/>
            <w:tcBorders>
              <w:top w:val="single" w:color="auto" w:sz="4" w:space="0"/>
              <w:left w:val="single" w:color="auto" w:sz="4" w:space="0"/>
              <w:right w:val="single" w:color="auto" w:sz="4" w:space="0"/>
            </w:tcBorders>
            <w:vAlign w:val="center"/>
          </w:tcPr>
          <w:p w14:paraId="0FDF21C7">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lang w:val="en-US" w:eastAsia="zh-CN"/>
              </w:rPr>
              <w:t>四</w:t>
            </w:r>
            <w:r>
              <w:rPr>
                <w:rFonts w:hint="eastAsia" w:ascii="仿宋_GB2312" w:hAnsi="仿宋_GB2312" w:eastAsia="仿宋_GB2312" w:cs="仿宋_GB2312"/>
                <w:b w:val="0"/>
                <w:bCs/>
                <w:color w:val="auto"/>
                <w:kern w:val="0"/>
                <w:sz w:val="28"/>
                <w:szCs w:val="28"/>
                <w:highlight w:val="none"/>
              </w:rPr>
              <w:t>、商务部分（共</w:t>
            </w:r>
            <w:r>
              <w:rPr>
                <w:rFonts w:hint="eastAsia" w:ascii="仿宋_GB2312" w:hAnsi="仿宋_GB2312" w:eastAsia="仿宋_GB2312" w:cs="仿宋_GB2312"/>
                <w:b w:val="0"/>
                <w:bCs/>
                <w:color w:val="auto"/>
                <w:kern w:val="0"/>
                <w:sz w:val="28"/>
                <w:szCs w:val="28"/>
                <w:highlight w:val="none"/>
                <w:lang w:val="en-US" w:eastAsia="zh-CN"/>
              </w:rPr>
              <w:t>25</w:t>
            </w:r>
            <w:r>
              <w:rPr>
                <w:rFonts w:hint="eastAsia" w:ascii="仿宋_GB2312" w:hAnsi="仿宋_GB2312" w:eastAsia="仿宋_GB2312" w:cs="仿宋_GB2312"/>
                <w:b w:val="0"/>
                <w:bCs/>
                <w:color w:val="auto"/>
                <w:kern w:val="0"/>
                <w:sz w:val="28"/>
                <w:szCs w:val="28"/>
                <w:highlight w:val="none"/>
              </w:rPr>
              <w:t>分）</w:t>
            </w:r>
          </w:p>
        </w:tc>
        <w:tc>
          <w:tcPr>
            <w:tcW w:w="6898" w:type="dxa"/>
            <w:tcBorders>
              <w:top w:val="single" w:color="auto" w:sz="4" w:space="0"/>
              <w:left w:val="single" w:color="auto" w:sz="4" w:space="0"/>
              <w:bottom w:val="single" w:color="auto" w:sz="4" w:space="0"/>
              <w:right w:val="single" w:color="auto" w:sz="4" w:space="0"/>
            </w:tcBorders>
            <w:shd w:val="clear" w:color="auto" w:fill="auto"/>
          </w:tcPr>
          <w:p w14:paraId="481FD278">
            <w:pPr>
              <w:keepNext w:val="0"/>
              <w:keepLines w:val="0"/>
              <w:pageBreakBefore w:val="0"/>
              <w:widowControl/>
              <w:kinsoku/>
              <w:wordWrap/>
              <w:overflowPunct/>
              <w:topLinePunct w:val="0"/>
              <w:bidi w:val="0"/>
              <w:adjustRightInd/>
              <w:snapToGrid/>
              <w:spacing w:beforeLines="0" w:afterLines="0" w:line="36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1、项</w:t>
            </w:r>
            <w:r>
              <w:rPr>
                <w:rFonts w:hint="eastAsia" w:ascii="仿宋_GB2312" w:hAnsi="仿宋_GB2312" w:eastAsia="仿宋_GB2312" w:cs="仿宋_GB2312"/>
                <w:color w:val="auto"/>
                <w:sz w:val="28"/>
                <w:szCs w:val="28"/>
                <w:highlight w:val="none"/>
                <w:shd w:val="clear"/>
                <w:lang w:val="en-US" w:eastAsia="zh-CN"/>
              </w:rPr>
              <w:t>目负责人：①具有有效的资产评估师职业资格证书得3分</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shd w:val="clear"/>
                <w:lang w:val="en-US" w:eastAsia="zh-CN"/>
              </w:rPr>
              <w:t>②</w:t>
            </w:r>
            <w:r>
              <w:rPr>
                <w:rFonts w:hint="eastAsia" w:ascii="仿宋_GB2312" w:hAnsi="仿宋_GB2312" w:eastAsia="仿宋_GB2312" w:cs="仿宋_GB2312"/>
                <w:color w:val="auto"/>
                <w:sz w:val="28"/>
                <w:szCs w:val="28"/>
                <w:highlight w:val="none"/>
                <w:lang w:val="en-US" w:eastAsia="zh-CN"/>
              </w:rPr>
              <w:t>具有10年及以上资产评估工作经验的得4分，</w:t>
            </w:r>
            <w:r>
              <w:rPr>
                <w:rFonts w:hint="eastAsia" w:ascii="仿宋_GB2312" w:hAnsi="仿宋_GB2312" w:eastAsia="仿宋_GB2312" w:cs="仿宋_GB2312"/>
                <w:color w:val="auto"/>
                <w:sz w:val="28"/>
                <w:szCs w:val="28"/>
                <w:highlight w:val="none"/>
                <w:shd w:val="clear"/>
                <w:lang w:val="en-US" w:eastAsia="zh-CN"/>
              </w:rPr>
              <w:t>具有5（含5年）-10年（不含10年）</w:t>
            </w:r>
            <w:r>
              <w:rPr>
                <w:rFonts w:hint="eastAsia" w:ascii="仿宋_GB2312" w:hAnsi="仿宋_GB2312" w:eastAsia="仿宋_GB2312" w:cs="仿宋_GB2312"/>
                <w:color w:val="auto"/>
                <w:sz w:val="28"/>
                <w:szCs w:val="28"/>
                <w:highlight w:val="none"/>
                <w:lang w:val="en-US" w:eastAsia="zh-CN"/>
              </w:rPr>
              <w:t>资产评估</w:t>
            </w:r>
            <w:r>
              <w:rPr>
                <w:rFonts w:hint="eastAsia" w:ascii="仿宋_GB2312" w:hAnsi="仿宋_GB2312" w:eastAsia="仿宋_GB2312" w:cs="仿宋_GB2312"/>
                <w:color w:val="auto"/>
                <w:sz w:val="28"/>
                <w:szCs w:val="28"/>
                <w:highlight w:val="none"/>
                <w:shd w:val="clear"/>
                <w:lang w:val="en-US" w:eastAsia="zh-CN"/>
              </w:rPr>
              <w:t>工作经验的</w:t>
            </w:r>
            <w:r>
              <w:rPr>
                <w:rFonts w:hint="eastAsia" w:ascii="仿宋_GB2312" w:hAnsi="仿宋_GB2312" w:eastAsia="仿宋_GB2312" w:cs="仿宋_GB2312"/>
                <w:color w:val="auto"/>
                <w:sz w:val="28"/>
                <w:szCs w:val="28"/>
                <w:highlight w:val="none"/>
                <w:lang w:val="en-US" w:eastAsia="zh-CN"/>
              </w:rPr>
              <w:t>得2分（资产评估工作经验年限以</w:t>
            </w:r>
            <w:r>
              <w:rPr>
                <w:rFonts w:hint="eastAsia" w:ascii="仿宋_GB2312" w:hAnsi="仿宋_GB2312" w:eastAsia="仿宋_GB2312" w:cs="仿宋_GB2312"/>
                <w:color w:val="auto"/>
                <w:sz w:val="28"/>
                <w:szCs w:val="28"/>
                <w:highlight w:val="none"/>
                <w:shd w:val="clear"/>
                <w:lang w:val="en-US" w:eastAsia="zh-CN"/>
              </w:rPr>
              <w:t>资产评估师职业资格</w:t>
            </w:r>
            <w:r>
              <w:rPr>
                <w:rFonts w:hint="eastAsia" w:ascii="仿宋_GB2312" w:hAnsi="仿宋_GB2312" w:eastAsia="仿宋_GB2312" w:cs="仿宋_GB2312"/>
                <w:color w:val="auto"/>
                <w:sz w:val="28"/>
                <w:szCs w:val="28"/>
                <w:highlight w:val="none"/>
                <w:lang w:val="en-US" w:eastAsia="zh-CN"/>
              </w:rPr>
              <w:t>证书上的签发日期起算），本项最多得7分。</w:t>
            </w:r>
          </w:p>
          <w:p w14:paraId="5D217930">
            <w:pPr>
              <w:pStyle w:val="4"/>
              <w:shd w:val="clear"/>
              <w:spacing w:beforeLines="0" w:afterLines="0"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2、项目其他人员：①拟派本项目服务团队人员（不含项目负责人）在</w:t>
            </w:r>
            <w:r>
              <w:rPr>
                <w:rFonts w:hint="eastAsia"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人及以上的得4分，</w:t>
            </w:r>
            <w:r>
              <w:rPr>
                <w:rFonts w:hint="eastAsia"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人得3分，2人得2分，1人得1分，本项最多得4分。</w:t>
            </w:r>
          </w:p>
          <w:p w14:paraId="5081B83E">
            <w:pPr>
              <w:shd w:val="clea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②拟派服务团队人员中（不含项目负责人）有3人具有有效</w:t>
            </w:r>
            <w:r>
              <w:rPr>
                <w:rFonts w:hint="eastAsia" w:ascii="仿宋_GB2312" w:hAnsi="仿宋_GB2312" w:eastAsia="仿宋_GB2312" w:cs="仿宋_GB2312"/>
                <w:color w:val="auto"/>
                <w:sz w:val="28"/>
                <w:szCs w:val="28"/>
                <w:highlight w:val="none"/>
                <w:shd w:val="clear"/>
                <w:lang w:val="en-US" w:eastAsia="zh-CN"/>
              </w:rPr>
              <w:t>资产评估师职业资格证</w:t>
            </w:r>
            <w:r>
              <w:rPr>
                <w:rFonts w:hint="eastAsia" w:ascii="仿宋_GB2312" w:hAnsi="仿宋_GB2312" w:eastAsia="仿宋_GB2312" w:cs="仿宋_GB2312"/>
                <w:color w:val="auto"/>
                <w:sz w:val="28"/>
                <w:szCs w:val="28"/>
                <w:highlight w:val="none"/>
                <w:lang w:val="en-US" w:eastAsia="zh-CN"/>
              </w:rPr>
              <w:t>得4分，有2人具有有效</w:t>
            </w:r>
            <w:r>
              <w:rPr>
                <w:rFonts w:hint="eastAsia" w:ascii="仿宋_GB2312" w:hAnsi="仿宋_GB2312" w:eastAsia="仿宋_GB2312" w:cs="仿宋_GB2312"/>
                <w:color w:val="auto"/>
                <w:sz w:val="28"/>
                <w:szCs w:val="28"/>
                <w:highlight w:val="none"/>
                <w:shd w:val="clear"/>
                <w:lang w:val="en-US" w:eastAsia="zh-CN"/>
              </w:rPr>
              <w:t>资产评估师职业资格证</w:t>
            </w:r>
            <w:r>
              <w:rPr>
                <w:rFonts w:hint="eastAsia" w:ascii="仿宋_GB2312" w:hAnsi="仿宋_GB2312" w:eastAsia="仿宋_GB2312" w:cs="仿宋_GB2312"/>
                <w:color w:val="auto"/>
                <w:sz w:val="28"/>
                <w:szCs w:val="28"/>
                <w:highlight w:val="none"/>
                <w:lang w:val="en-US" w:eastAsia="zh-CN"/>
              </w:rPr>
              <w:t>得3分，有1人具有有效</w:t>
            </w:r>
            <w:r>
              <w:rPr>
                <w:rFonts w:hint="eastAsia" w:ascii="仿宋_GB2312" w:hAnsi="仿宋_GB2312" w:eastAsia="仿宋_GB2312" w:cs="仿宋_GB2312"/>
                <w:color w:val="auto"/>
                <w:sz w:val="28"/>
                <w:szCs w:val="28"/>
                <w:highlight w:val="none"/>
                <w:shd w:val="clear"/>
                <w:lang w:val="en-US" w:eastAsia="zh-CN"/>
              </w:rPr>
              <w:t>资产评估师职业资格证</w:t>
            </w:r>
            <w:r>
              <w:rPr>
                <w:rFonts w:hint="eastAsia" w:ascii="仿宋_GB2312" w:hAnsi="仿宋_GB2312" w:eastAsia="仿宋_GB2312" w:cs="仿宋_GB2312"/>
                <w:color w:val="auto"/>
                <w:sz w:val="28"/>
                <w:szCs w:val="28"/>
                <w:highlight w:val="none"/>
                <w:lang w:val="en-US" w:eastAsia="zh-CN"/>
              </w:rPr>
              <w:t>得2分，其余不得分，本项最多得4分。</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48288851">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仿宋_GB2312" w:hAnsi="仿宋_GB2312" w:eastAsia="仿宋_GB2312" w:cs="仿宋_GB2312"/>
                <w:b w:val="0"/>
                <w:color w:val="auto"/>
                <w:kern w:val="0"/>
                <w:sz w:val="28"/>
                <w:szCs w:val="28"/>
                <w:highlight w:val="none"/>
                <w:lang w:val="en-US" w:eastAsia="zh-CN"/>
              </w:rPr>
            </w:pPr>
            <w:r>
              <w:rPr>
                <w:rFonts w:hint="eastAsia" w:ascii="仿宋_GB2312" w:hAnsi="仿宋_GB2312" w:eastAsia="仿宋_GB2312" w:cs="仿宋_GB2312"/>
                <w:b w:val="0"/>
                <w:color w:val="auto"/>
                <w:kern w:val="0"/>
                <w:sz w:val="28"/>
                <w:szCs w:val="28"/>
                <w:highlight w:val="none"/>
                <w:lang w:val="en-US" w:eastAsia="zh-CN"/>
              </w:rPr>
              <w:t>15分</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35DB0EE1">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b w:val="0"/>
                <w:color w:val="auto"/>
                <w:kern w:val="0"/>
                <w:sz w:val="28"/>
                <w:szCs w:val="28"/>
                <w:highlight w:val="none"/>
                <w:lang w:val="en-US" w:eastAsia="zh-CN"/>
              </w:rPr>
            </w:pPr>
          </w:p>
        </w:tc>
      </w:tr>
      <w:tr w14:paraId="7EB292DF">
        <w:tblPrEx>
          <w:tblCellMar>
            <w:top w:w="0" w:type="dxa"/>
            <w:left w:w="108" w:type="dxa"/>
            <w:bottom w:w="0" w:type="dxa"/>
            <w:right w:w="108" w:type="dxa"/>
          </w:tblCellMar>
        </w:tblPrEx>
        <w:trPr>
          <w:trHeight w:val="2015" w:hRule="atLeast"/>
        </w:trPr>
        <w:tc>
          <w:tcPr>
            <w:tcW w:w="1218" w:type="dxa"/>
            <w:vMerge w:val="continue"/>
            <w:tcBorders>
              <w:left w:val="single" w:color="auto" w:sz="4" w:space="0"/>
              <w:right w:val="single" w:color="auto" w:sz="4" w:space="0"/>
            </w:tcBorders>
            <w:vAlign w:val="center"/>
          </w:tcPr>
          <w:p w14:paraId="7BD92A3C">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both"/>
              <w:textAlignment w:val="auto"/>
              <w:rPr>
                <w:rFonts w:hint="eastAsia" w:ascii="仿宋_GB2312" w:hAnsi="仿宋_GB2312" w:eastAsia="仿宋_GB2312" w:cs="仿宋_GB2312"/>
                <w:b w:val="0"/>
                <w:bCs/>
                <w:color w:val="auto"/>
                <w:kern w:val="0"/>
                <w:sz w:val="28"/>
                <w:szCs w:val="28"/>
                <w:highlight w:val="none"/>
              </w:rPr>
            </w:pPr>
          </w:p>
        </w:tc>
        <w:tc>
          <w:tcPr>
            <w:tcW w:w="6898" w:type="dxa"/>
            <w:tcBorders>
              <w:top w:val="single" w:color="auto" w:sz="4" w:space="0"/>
              <w:left w:val="single" w:color="auto" w:sz="4" w:space="0"/>
              <w:bottom w:val="single" w:color="auto" w:sz="4" w:space="0"/>
              <w:right w:val="single" w:color="auto" w:sz="4" w:space="0"/>
            </w:tcBorders>
            <w:shd w:val="clear" w:color="auto" w:fill="auto"/>
          </w:tcPr>
          <w:p w14:paraId="2E0FFC8D">
            <w:pPr>
              <w:keepNext w:val="0"/>
              <w:keepLines w:val="0"/>
              <w:pageBreakBefore w:val="0"/>
              <w:kinsoku/>
              <w:wordWrap/>
              <w:overflowPunct/>
              <w:topLinePunct w:val="0"/>
              <w:bidi w:val="0"/>
              <w:adjustRightInd w:val="0"/>
              <w:snapToGrid w:val="0"/>
              <w:spacing w:beforeLines="0" w:afterLines="0" w:line="36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2022年1月1日至2025年3月31日有国有企业或上市公司同类股权评估项目的，每增加1个评估项目加2分，本项最多得10分。</w:t>
            </w:r>
          </w:p>
          <w:p w14:paraId="2F6C779C">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w:t>
            </w:r>
            <w:r>
              <w:rPr>
                <w:rFonts w:hint="eastAsia" w:ascii="仿宋_GB2312" w:hAnsi="仿宋_GB2312" w:eastAsia="仿宋_GB2312" w:cs="仿宋_GB2312"/>
                <w:b w:val="0"/>
                <w:color w:val="auto"/>
                <w:sz w:val="28"/>
                <w:szCs w:val="28"/>
                <w:highlight w:val="none"/>
                <w:lang w:val="en-US" w:eastAsia="zh-CN"/>
              </w:rPr>
              <w:t>（业绩须</w:t>
            </w:r>
            <w:r>
              <w:rPr>
                <w:rFonts w:hint="eastAsia" w:ascii="仿宋_GB2312" w:hAnsi="仿宋_GB2312" w:eastAsia="仿宋_GB2312" w:cs="仿宋_GB2312"/>
                <w:color w:val="auto"/>
                <w:spacing w:val="0"/>
                <w:sz w:val="28"/>
                <w:szCs w:val="28"/>
                <w:highlight w:val="none"/>
                <w:lang w:val="en-US" w:eastAsia="zh-CN"/>
              </w:rPr>
              <w:t>提供中标通知书复印件或合同复印件</w:t>
            </w:r>
            <w:r>
              <w:rPr>
                <w:rFonts w:hint="eastAsia" w:ascii="仿宋_GB2312" w:hAnsi="仿宋_GB2312" w:eastAsia="仿宋_GB2312" w:cs="仿宋_GB2312"/>
                <w:b w:val="0"/>
                <w:color w:val="auto"/>
                <w:sz w:val="28"/>
                <w:szCs w:val="28"/>
                <w:highlight w:val="none"/>
                <w:lang w:val="en-US" w:eastAsia="zh-CN"/>
              </w:rPr>
              <w:t>）</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63A44992">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仿宋_GB2312" w:hAnsi="仿宋_GB2312" w:eastAsia="仿宋_GB2312" w:cs="仿宋_GB2312"/>
                <w:b w:val="0"/>
                <w:color w:val="auto"/>
                <w:kern w:val="0"/>
                <w:sz w:val="28"/>
                <w:szCs w:val="28"/>
                <w:highlight w:val="none"/>
                <w:lang w:val="en-US" w:eastAsia="zh-CN"/>
              </w:rPr>
            </w:pPr>
            <w:r>
              <w:rPr>
                <w:rFonts w:hint="eastAsia" w:ascii="仿宋_GB2312" w:hAnsi="仿宋_GB2312" w:eastAsia="仿宋_GB2312" w:cs="仿宋_GB2312"/>
                <w:b w:val="0"/>
                <w:color w:val="auto"/>
                <w:kern w:val="0"/>
                <w:sz w:val="28"/>
                <w:szCs w:val="28"/>
                <w:highlight w:val="none"/>
                <w:lang w:val="en-US" w:eastAsia="zh-CN"/>
              </w:rPr>
              <w:t>10分</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083E24C7">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b w:val="0"/>
                <w:color w:val="auto"/>
                <w:kern w:val="0"/>
                <w:sz w:val="28"/>
                <w:szCs w:val="28"/>
                <w:highlight w:val="none"/>
                <w:lang w:val="en-US" w:eastAsia="zh-CN"/>
              </w:rPr>
            </w:pPr>
          </w:p>
        </w:tc>
      </w:tr>
      <w:tr w14:paraId="4DF8AEA4">
        <w:tblPrEx>
          <w:tblCellMar>
            <w:top w:w="0" w:type="dxa"/>
            <w:left w:w="108" w:type="dxa"/>
            <w:bottom w:w="0" w:type="dxa"/>
            <w:right w:w="108" w:type="dxa"/>
          </w:tblCellMar>
        </w:tblPrEx>
        <w:trPr>
          <w:trHeight w:val="599" w:hRule="atLeast"/>
        </w:trPr>
        <w:tc>
          <w:tcPr>
            <w:tcW w:w="8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35C354">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both"/>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合计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65F2B9D6">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100分</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0D2BC641">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both"/>
              <w:textAlignment w:val="auto"/>
              <w:rPr>
                <w:rFonts w:hint="eastAsia" w:ascii="宋体" w:hAnsi="宋体" w:eastAsia="宋体" w:cs="宋体"/>
                <w:b w:val="0"/>
                <w:color w:val="auto"/>
                <w:kern w:val="0"/>
                <w:sz w:val="28"/>
                <w:szCs w:val="28"/>
              </w:rPr>
            </w:pPr>
          </w:p>
        </w:tc>
      </w:tr>
      <w:tr w14:paraId="0CAFE073">
        <w:tblPrEx>
          <w:tblCellMar>
            <w:top w:w="0" w:type="dxa"/>
            <w:left w:w="108" w:type="dxa"/>
            <w:bottom w:w="0" w:type="dxa"/>
            <w:right w:w="108" w:type="dxa"/>
          </w:tblCellMar>
        </w:tblPrEx>
        <w:trPr>
          <w:trHeight w:val="599" w:hRule="atLeast"/>
        </w:trPr>
        <w:tc>
          <w:tcPr>
            <w:tcW w:w="8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19737">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bCs/>
                <w:color w:val="auto"/>
                <w:kern w:val="0"/>
                <w:sz w:val="28"/>
                <w:szCs w:val="28"/>
                <w:lang w:val="en-US" w:eastAsia="zh-CN"/>
              </w:rPr>
            </w:pPr>
            <w:r>
              <w:rPr>
                <w:rFonts w:hint="default" w:ascii="Times New Roman" w:hAnsi="Times New Roman" w:eastAsia="宋体" w:cs="Times New Roman"/>
                <w:b/>
                <w:bCs w:val="0"/>
                <w:color w:val="auto"/>
                <w:kern w:val="1"/>
                <w:szCs w:val="21"/>
                <w:highlight w:val="none"/>
                <w:lang w:eastAsia="zh-CN"/>
              </w:rPr>
              <w:t>注：当总分相同时，推荐报价低者为中标候选人。</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26B119C8">
            <w:pPr>
              <w:keepNext w:val="0"/>
              <w:keepLines w:val="0"/>
              <w:pageBreakBefore w:val="0"/>
              <w:widowControl/>
              <w:kinsoku/>
              <w:wordWrap/>
              <w:overflowPunct/>
              <w:topLinePunct w:val="0"/>
              <w:autoSpaceDE/>
              <w:autoSpaceDN/>
              <w:bidi w:val="0"/>
              <w:adjustRightInd/>
              <w:snapToGrid/>
              <w:spacing w:beforeLines="0" w:afterLines="0" w:line="360" w:lineRule="auto"/>
              <w:jc w:val="both"/>
              <w:textAlignment w:val="auto"/>
              <w:rPr>
                <w:rFonts w:hint="eastAsia" w:ascii="仿宋_GB2312" w:hAnsi="仿宋_GB2312" w:eastAsia="仿宋_GB2312" w:cs="仿宋_GB2312"/>
                <w:b w:val="0"/>
                <w:bCs/>
                <w:color w:val="auto"/>
                <w:kern w:val="0"/>
                <w:sz w:val="28"/>
                <w:szCs w:val="28"/>
                <w:lang w:val="en-US" w:eastAsia="zh-CN"/>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2D79D65B">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both"/>
              <w:textAlignment w:val="auto"/>
              <w:rPr>
                <w:rFonts w:hint="eastAsia" w:ascii="宋体" w:hAnsi="宋体" w:eastAsia="宋体" w:cs="宋体"/>
                <w:b w:val="0"/>
                <w:color w:val="auto"/>
                <w:kern w:val="0"/>
                <w:sz w:val="28"/>
                <w:szCs w:val="28"/>
              </w:rPr>
            </w:pPr>
          </w:p>
        </w:tc>
      </w:tr>
    </w:tbl>
    <w:p w14:paraId="6794D319">
      <w:pPr>
        <w:rPr>
          <w:rFonts w:hint="default" w:ascii="Times New Roman" w:hAnsi="Times New Roman" w:eastAsia="宋体" w:cs="Times New Roman"/>
          <w:color w:val="auto"/>
          <w:lang w:val="en-US" w:eastAsia="zh-CN"/>
        </w:rPr>
      </w:pPr>
    </w:p>
    <w:p w14:paraId="49B31DCB">
      <w:pPr>
        <w:rPr>
          <w:rFonts w:hint="default" w:ascii="Times New Roman" w:hAnsi="Times New Roman" w:eastAsia="宋体" w:cs="Times New Roman"/>
          <w:color w:val="auto"/>
          <w:lang w:val="en-US" w:eastAsia="zh-CN"/>
        </w:rPr>
      </w:pPr>
    </w:p>
    <w:p w14:paraId="6A172355">
      <w:pPr>
        <w:rPr>
          <w:rFonts w:hint="default" w:ascii="Times New Roman" w:hAnsi="Times New Roman" w:eastAsia="宋体" w:cs="Times New Roman"/>
          <w:color w:val="auto"/>
          <w:lang w:val="en-US" w:eastAsia="zh-CN"/>
        </w:rPr>
      </w:pPr>
    </w:p>
    <w:p w14:paraId="28E37D48">
      <w:pPr>
        <w:rPr>
          <w:rFonts w:hint="default" w:ascii="Times New Roman" w:hAnsi="Times New Roman" w:eastAsia="宋体" w:cs="Times New Roman"/>
          <w:color w:val="auto"/>
          <w:lang w:val="en-US" w:eastAsia="zh-CN"/>
        </w:rPr>
      </w:pPr>
    </w:p>
    <w:p w14:paraId="19DF74CD">
      <w:pPr>
        <w:rPr>
          <w:rFonts w:hint="default" w:ascii="Times New Roman" w:hAnsi="Times New Roman" w:eastAsia="宋体" w:cs="Times New Roman"/>
          <w:color w:val="auto"/>
          <w:lang w:val="en-US" w:eastAsia="zh-CN"/>
        </w:rPr>
      </w:pPr>
    </w:p>
    <w:p w14:paraId="6C8163BA">
      <w:pPr>
        <w:rPr>
          <w:rFonts w:hint="default" w:ascii="Times New Roman" w:hAnsi="Times New Roman" w:eastAsia="宋体" w:cs="Times New Roman"/>
          <w:color w:val="auto"/>
          <w:lang w:val="en-US" w:eastAsia="zh-CN"/>
        </w:rPr>
      </w:pPr>
    </w:p>
    <w:p w14:paraId="505503D1">
      <w:pPr>
        <w:rPr>
          <w:rFonts w:hint="default" w:ascii="Times New Roman" w:hAnsi="Times New Roman" w:eastAsia="宋体" w:cs="Times New Roman"/>
          <w:color w:val="auto"/>
          <w:lang w:val="en-US" w:eastAsia="zh-CN"/>
        </w:rPr>
      </w:pPr>
    </w:p>
    <w:p w14:paraId="461F2E43">
      <w:pPr>
        <w:rPr>
          <w:rFonts w:hint="default" w:ascii="Times New Roman" w:hAnsi="Times New Roman" w:eastAsia="宋体" w:cs="Times New Roman"/>
          <w:color w:val="auto"/>
          <w:lang w:val="en-US" w:eastAsia="zh-CN"/>
        </w:rPr>
      </w:pPr>
    </w:p>
    <w:p w14:paraId="64F4A649">
      <w:pPr>
        <w:rPr>
          <w:rFonts w:hint="default" w:ascii="Times New Roman" w:hAnsi="Times New Roman" w:eastAsia="宋体" w:cs="Times New Roman"/>
          <w:color w:val="auto"/>
          <w:lang w:val="en-US" w:eastAsia="zh-CN"/>
        </w:rPr>
      </w:pPr>
    </w:p>
    <w:p w14:paraId="231A14F6">
      <w:pPr>
        <w:rPr>
          <w:rFonts w:hint="default" w:ascii="Times New Roman" w:hAnsi="Times New Roman" w:eastAsia="宋体" w:cs="Times New Roman"/>
          <w:color w:val="auto"/>
          <w:lang w:val="en-US" w:eastAsia="zh-CN"/>
        </w:rPr>
      </w:pPr>
    </w:p>
    <w:p w14:paraId="2C0AF3AA">
      <w:pPr>
        <w:rPr>
          <w:rFonts w:hint="default" w:ascii="Times New Roman" w:hAnsi="Times New Roman" w:eastAsia="宋体" w:cs="Times New Roman"/>
          <w:color w:val="auto"/>
          <w:lang w:val="en-US" w:eastAsia="zh-CN"/>
        </w:rPr>
      </w:pPr>
    </w:p>
    <w:p w14:paraId="3F647349">
      <w:pPr>
        <w:rPr>
          <w:rFonts w:hint="default" w:ascii="Times New Roman" w:hAnsi="Times New Roman" w:eastAsia="宋体" w:cs="Times New Roman"/>
          <w:color w:val="auto"/>
          <w:lang w:val="en-US" w:eastAsia="zh-CN"/>
        </w:rPr>
      </w:pPr>
    </w:p>
    <w:p w14:paraId="18F49393">
      <w:pPr>
        <w:rPr>
          <w:rFonts w:hint="default" w:ascii="Times New Roman" w:hAnsi="Times New Roman" w:eastAsia="宋体" w:cs="Times New Roman"/>
          <w:color w:val="auto"/>
          <w:lang w:val="en-US" w:eastAsia="zh-CN"/>
        </w:rPr>
      </w:pPr>
    </w:p>
    <w:p w14:paraId="10BDB23E">
      <w:pPr>
        <w:rPr>
          <w:rFonts w:hint="default" w:ascii="Times New Roman" w:hAnsi="Times New Roman" w:eastAsia="宋体" w:cs="Times New Roman"/>
          <w:color w:val="auto"/>
          <w:lang w:val="en-US" w:eastAsia="zh-CN"/>
        </w:rPr>
      </w:pPr>
    </w:p>
    <w:p w14:paraId="4FAF1061">
      <w:pPr>
        <w:rPr>
          <w:rFonts w:hint="default" w:ascii="Times New Roman" w:hAnsi="Times New Roman" w:eastAsia="宋体" w:cs="Times New Roman"/>
          <w:color w:val="auto"/>
          <w:lang w:val="en-US" w:eastAsia="zh-CN"/>
        </w:rPr>
      </w:pPr>
    </w:p>
    <w:p w14:paraId="4F958A23">
      <w:pPr>
        <w:rPr>
          <w:rFonts w:hint="default" w:ascii="Times New Roman" w:hAnsi="Times New Roman" w:eastAsia="宋体" w:cs="Times New Roman"/>
          <w:color w:val="auto"/>
          <w:lang w:val="en-US" w:eastAsia="zh-CN"/>
        </w:rPr>
      </w:pPr>
    </w:p>
    <w:p w14:paraId="63599974">
      <w:pPr>
        <w:rPr>
          <w:rFonts w:hint="default" w:ascii="Times New Roman" w:hAnsi="Times New Roman" w:eastAsia="宋体" w:cs="Times New Roman"/>
          <w:color w:val="auto"/>
          <w:lang w:val="en-US" w:eastAsia="zh-CN"/>
        </w:rPr>
      </w:pPr>
    </w:p>
    <w:p w14:paraId="36FD72B7">
      <w:pPr>
        <w:rPr>
          <w:rFonts w:hint="default" w:ascii="Times New Roman" w:hAnsi="Times New Roman" w:eastAsia="宋体" w:cs="Times New Roman"/>
          <w:color w:val="auto"/>
          <w:lang w:val="en-US" w:eastAsia="zh-CN"/>
        </w:rPr>
      </w:pPr>
    </w:p>
    <w:p w14:paraId="030A3DF4">
      <w:pPr>
        <w:rPr>
          <w:rFonts w:hint="default" w:ascii="Times New Roman" w:hAnsi="Times New Roman" w:eastAsia="宋体" w:cs="Times New Roman"/>
          <w:color w:val="auto"/>
          <w:lang w:val="en-US" w:eastAsia="zh-CN"/>
        </w:rPr>
      </w:pPr>
    </w:p>
    <w:p w14:paraId="3BEEEE7F">
      <w:pPr>
        <w:rPr>
          <w:rFonts w:hint="default" w:ascii="Times New Roman" w:hAnsi="Times New Roman" w:eastAsia="宋体" w:cs="Times New Roman"/>
          <w:color w:val="auto"/>
          <w:lang w:val="en-US" w:eastAsia="zh-CN"/>
        </w:rPr>
      </w:pPr>
    </w:p>
    <w:p w14:paraId="62979A50">
      <w:pPr>
        <w:rPr>
          <w:rFonts w:hint="default" w:ascii="Times New Roman" w:hAnsi="Times New Roman" w:eastAsia="宋体" w:cs="Times New Roman"/>
          <w:color w:val="auto"/>
          <w:lang w:val="en-US" w:eastAsia="zh-CN"/>
        </w:rPr>
      </w:pPr>
    </w:p>
    <w:p w14:paraId="47065F2D">
      <w:pPr>
        <w:rPr>
          <w:rFonts w:hint="default" w:ascii="Times New Roman" w:hAnsi="Times New Roman" w:eastAsia="宋体" w:cs="Times New Roman"/>
          <w:color w:val="auto"/>
          <w:lang w:val="en-US" w:eastAsia="zh-CN"/>
        </w:rPr>
      </w:pPr>
    </w:p>
    <w:p w14:paraId="1240EFE2">
      <w:pPr>
        <w:rPr>
          <w:rFonts w:hint="default" w:ascii="Times New Roman" w:hAnsi="Times New Roman" w:eastAsia="宋体" w:cs="Times New Roman"/>
          <w:color w:val="auto"/>
          <w:lang w:val="en-US" w:eastAsia="zh-CN"/>
        </w:rPr>
      </w:pPr>
    </w:p>
    <w:p w14:paraId="387D23D1">
      <w:pPr>
        <w:rPr>
          <w:rFonts w:hint="default" w:ascii="Times New Roman" w:hAnsi="Times New Roman" w:eastAsia="宋体" w:cs="Times New Roman"/>
          <w:color w:val="auto"/>
          <w:lang w:val="en-US" w:eastAsia="zh-CN"/>
        </w:rPr>
      </w:pPr>
    </w:p>
    <w:p w14:paraId="0780B3AF">
      <w:pPr>
        <w:rPr>
          <w:rFonts w:hint="default" w:ascii="Times New Roman" w:hAnsi="Times New Roman" w:eastAsia="宋体" w:cs="Times New Roman"/>
          <w:color w:val="auto"/>
          <w:lang w:val="en-US" w:eastAsia="zh-CN"/>
        </w:rPr>
      </w:pPr>
    </w:p>
    <w:p w14:paraId="5CEDFC70">
      <w:pPr>
        <w:rPr>
          <w:rFonts w:hint="default" w:ascii="Times New Roman" w:hAnsi="Times New Roman" w:eastAsia="宋体" w:cs="Times New Roman"/>
          <w:color w:val="auto"/>
          <w:lang w:val="en-US" w:eastAsia="zh-CN"/>
        </w:rPr>
      </w:pPr>
    </w:p>
    <w:p w14:paraId="3C5967F3">
      <w:pPr>
        <w:rPr>
          <w:rFonts w:hint="default" w:ascii="Times New Roman" w:hAnsi="Times New Roman" w:eastAsia="宋体" w:cs="Times New Roman"/>
          <w:color w:val="auto"/>
          <w:lang w:val="en-US" w:eastAsia="zh-CN"/>
        </w:rPr>
      </w:pPr>
    </w:p>
    <w:p w14:paraId="04E6C2F2">
      <w:pPr>
        <w:rPr>
          <w:rFonts w:hint="default" w:ascii="Times New Roman" w:hAnsi="Times New Roman" w:eastAsia="宋体" w:cs="Times New Roman"/>
          <w:color w:val="auto"/>
          <w:lang w:val="en-US" w:eastAsia="zh-CN"/>
        </w:rPr>
      </w:pPr>
    </w:p>
    <w:p w14:paraId="2923C6DC">
      <w:pPr>
        <w:rPr>
          <w:rFonts w:hint="default" w:ascii="Times New Roman" w:hAnsi="Times New Roman" w:eastAsia="宋体" w:cs="Times New Roman"/>
          <w:color w:val="auto"/>
          <w:lang w:val="en-US" w:eastAsia="zh-CN"/>
        </w:rPr>
      </w:pPr>
    </w:p>
    <w:p w14:paraId="4375D67B">
      <w:pPr>
        <w:rPr>
          <w:rFonts w:hint="default" w:ascii="Times New Roman" w:hAnsi="Times New Roman" w:eastAsia="宋体" w:cs="Times New Roman"/>
          <w:color w:val="auto"/>
          <w:lang w:val="en-US" w:eastAsia="zh-CN"/>
        </w:rPr>
      </w:pPr>
    </w:p>
    <w:p w14:paraId="10A0A4F8">
      <w:pPr>
        <w:rPr>
          <w:rFonts w:hint="default" w:ascii="Times New Roman" w:hAnsi="Times New Roman" w:eastAsia="宋体" w:cs="Times New Roman"/>
          <w:color w:val="auto"/>
          <w:lang w:val="en-US" w:eastAsia="zh-CN"/>
        </w:rPr>
      </w:pPr>
    </w:p>
    <w:p w14:paraId="4405B9CE">
      <w:pPr>
        <w:rPr>
          <w:rFonts w:hint="default" w:ascii="Times New Roman" w:hAnsi="Times New Roman" w:eastAsia="宋体" w:cs="Times New Roman"/>
          <w:color w:val="auto"/>
          <w:lang w:val="en-US" w:eastAsia="zh-CN"/>
        </w:rPr>
      </w:pPr>
    </w:p>
    <w:p w14:paraId="088E358C">
      <w:pPr>
        <w:rPr>
          <w:rFonts w:hint="default" w:ascii="Times New Roman" w:hAnsi="Times New Roman" w:eastAsia="宋体" w:cs="Times New Roman"/>
          <w:color w:val="auto"/>
          <w:lang w:val="en-US" w:eastAsia="zh-CN"/>
        </w:rPr>
      </w:pPr>
    </w:p>
    <w:p w14:paraId="4A3A92AB">
      <w:pPr>
        <w:rPr>
          <w:rFonts w:hint="default" w:ascii="Times New Roman" w:hAnsi="Times New Roman" w:eastAsia="宋体" w:cs="Times New Roman"/>
          <w:color w:val="auto"/>
          <w:lang w:val="en-US" w:eastAsia="zh-CN"/>
        </w:rPr>
      </w:pPr>
    </w:p>
    <w:p w14:paraId="081B20A2">
      <w:pPr>
        <w:rPr>
          <w:rFonts w:hint="default" w:ascii="Times New Roman" w:hAnsi="Times New Roman" w:eastAsia="宋体" w:cs="Times New Roman"/>
          <w:color w:val="auto"/>
          <w:lang w:val="en-US" w:eastAsia="zh-CN"/>
        </w:rPr>
      </w:pPr>
    </w:p>
    <w:p w14:paraId="4109BBF3">
      <w:pPr>
        <w:rPr>
          <w:rFonts w:hint="default" w:ascii="Times New Roman" w:hAnsi="Times New Roman" w:eastAsia="宋体" w:cs="Times New Roman"/>
          <w:color w:val="auto"/>
          <w:lang w:val="en-US" w:eastAsia="zh-CN"/>
        </w:rPr>
      </w:pPr>
    </w:p>
    <w:p w14:paraId="645F2452">
      <w:pPr>
        <w:rPr>
          <w:rFonts w:hint="default" w:ascii="Times New Roman" w:hAnsi="Times New Roman" w:eastAsia="宋体" w:cs="Times New Roman"/>
          <w:color w:val="auto"/>
          <w:lang w:val="en-US" w:eastAsia="zh-CN"/>
        </w:rPr>
      </w:pPr>
    </w:p>
    <w:p w14:paraId="73E2815C">
      <w:pPr>
        <w:widowControl/>
        <w:numPr>
          <w:ilvl w:val="0"/>
          <w:numId w:val="0"/>
        </w:numPr>
        <w:spacing w:line="240" w:lineRule="auto"/>
        <w:jc w:val="center"/>
        <w:rPr>
          <w:rFonts w:hint="default" w:ascii="Times New Roman" w:hAnsi="Times New Roman" w:eastAsia="黑体" w:cs="Times New Roman"/>
          <w:b/>
          <w:snapToGrid/>
          <w:color w:val="auto"/>
          <w:sz w:val="36"/>
          <w:szCs w:val="36"/>
          <w:lang w:val="en-US"/>
        </w:rPr>
      </w:pPr>
      <w:r>
        <w:rPr>
          <w:rFonts w:hint="default" w:ascii="Times New Roman" w:hAnsi="Times New Roman" w:eastAsia="黑体" w:cs="Times New Roman"/>
          <w:b/>
          <w:snapToGrid/>
          <w:color w:val="auto"/>
          <w:kern w:val="2"/>
          <w:sz w:val="36"/>
          <w:szCs w:val="36"/>
          <w:lang w:eastAsia="zh-CN"/>
        </w:rPr>
        <w:t>第</w:t>
      </w:r>
      <w:r>
        <w:rPr>
          <w:rFonts w:hint="default" w:ascii="Times New Roman" w:hAnsi="Times New Roman" w:eastAsia="黑体" w:cs="Times New Roman"/>
          <w:b/>
          <w:snapToGrid/>
          <w:color w:val="auto"/>
          <w:kern w:val="2"/>
          <w:sz w:val="36"/>
          <w:szCs w:val="36"/>
          <w:lang w:val="en-US" w:eastAsia="zh-CN"/>
        </w:rPr>
        <w:t>四</w:t>
      </w:r>
      <w:r>
        <w:rPr>
          <w:rFonts w:hint="default" w:ascii="Times New Roman" w:hAnsi="Times New Roman" w:eastAsia="黑体" w:cs="Times New Roman"/>
          <w:b/>
          <w:snapToGrid/>
          <w:color w:val="auto"/>
          <w:kern w:val="2"/>
          <w:sz w:val="36"/>
          <w:szCs w:val="36"/>
          <w:lang w:eastAsia="zh-CN"/>
        </w:rPr>
        <w:t xml:space="preserve">章 </w:t>
      </w:r>
      <w:r>
        <w:rPr>
          <w:rFonts w:hint="default" w:ascii="Times New Roman" w:hAnsi="Times New Roman" w:eastAsia="黑体" w:cs="Times New Roman"/>
          <w:b/>
          <w:snapToGrid/>
          <w:color w:val="auto"/>
          <w:sz w:val="36"/>
          <w:szCs w:val="36"/>
        </w:rPr>
        <w:t>合同</w:t>
      </w:r>
      <w:r>
        <w:rPr>
          <w:rFonts w:hint="default" w:ascii="Times New Roman" w:hAnsi="Times New Roman" w:eastAsia="黑体" w:cs="Times New Roman"/>
          <w:b/>
          <w:snapToGrid/>
          <w:color w:val="auto"/>
          <w:sz w:val="36"/>
          <w:szCs w:val="36"/>
          <w:lang w:val="en-US" w:eastAsia="zh-CN"/>
        </w:rPr>
        <w:t>主要</w:t>
      </w:r>
      <w:r>
        <w:rPr>
          <w:rFonts w:hint="default" w:ascii="Times New Roman" w:hAnsi="Times New Roman" w:eastAsia="黑体" w:cs="Times New Roman"/>
          <w:b/>
          <w:snapToGrid/>
          <w:color w:val="auto"/>
          <w:sz w:val="36"/>
          <w:szCs w:val="36"/>
          <w:lang w:eastAsia="zh-CN"/>
        </w:rPr>
        <w:t>条款</w:t>
      </w:r>
    </w:p>
    <w:p w14:paraId="560FF688">
      <w:pPr>
        <w:autoSpaceDE w:val="0"/>
        <w:autoSpaceDN w:val="0"/>
        <w:adjustRightInd w:val="0"/>
        <w:spacing w:line="500" w:lineRule="exact"/>
        <w:jc w:val="left"/>
        <w:rPr>
          <w:rFonts w:hint="eastAsia" w:ascii="宋体" w:hAnsi="宋体"/>
          <w:b/>
          <w:bCs/>
          <w:w w:val="99"/>
          <w:kern w:val="0"/>
          <w:sz w:val="24"/>
          <w:szCs w:val="28"/>
        </w:rPr>
      </w:pPr>
      <w:r>
        <w:rPr>
          <w:rFonts w:hint="eastAsia" w:ascii="宋体" w:hAnsi="宋体"/>
          <w:b/>
          <w:bCs/>
          <w:spacing w:val="1"/>
          <w:w w:val="99"/>
          <w:kern w:val="0"/>
          <w:sz w:val="24"/>
          <w:szCs w:val="28"/>
        </w:rPr>
        <w:t>甲方：</w:t>
      </w:r>
      <w:r>
        <w:rPr>
          <w:rFonts w:hint="eastAsia" w:ascii="宋体" w:hAnsi="宋体"/>
          <w:b/>
          <w:bCs/>
          <w:w w:val="108"/>
          <w:kern w:val="0"/>
          <w:sz w:val="24"/>
          <w:szCs w:val="28"/>
          <w:lang w:val="en-US" w:eastAsia="zh-CN"/>
        </w:rPr>
        <w:t>四川蜀物广润物流有限公司</w:t>
      </w:r>
      <w:r>
        <w:rPr>
          <w:rFonts w:ascii="宋体" w:hAnsi="宋体"/>
          <w:b/>
          <w:bCs/>
          <w:w w:val="99"/>
          <w:kern w:val="0"/>
          <w:sz w:val="24"/>
          <w:szCs w:val="28"/>
        </w:rPr>
        <w:t xml:space="preserve"> </w:t>
      </w:r>
    </w:p>
    <w:p w14:paraId="3DEDA734">
      <w:pPr>
        <w:autoSpaceDE w:val="0"/>
        <w:autoSpaceDN w:val="0"/>
        <w:adjustRightInd w:val="0"/>
        <w:spacing w:line="500" w:lineRule="exact"/>
        <w:jc w:val="left"/>
        <w:rPr>
          <w:rFonts w:hint="default" w:ascii="宋体" w:hAnsi="宋体" w:eastAsia="宋体"/>
          <w:b/>
          <w:bCs/>
          <w:kern w:val="0"/>
          <w:sz w:val="24"/>
          <w:szCs w:val="28"/>
          <w:lang w:val="en-US" w:eastAsia="zh-CN"/>
        </w:rPr>
      </w:pPr>
      <w:r>
        <w:rPr>
          <w:rFonts w:hint="eastAsia" w:ascii="宋体" w:hAnsi="宋体"/>
          <w:b/>
          <w:bCs/>
          <w:w w:val="108"/>
          <w:kern w:val="0"/>
          <w:sz w:val="24"/>
          <w:szCs w:val="28"/>
        </w:rPr>
        <w:t>乙方：</w:t>
      </w:r>
    </w:p>
    <w:p w14:paraId="2B2F34A5">
      <w:pPr>
        <w:autoSpaceDE w:val="0"/>
        <w:autoSpaceDN w:val="0"/>
        <w:adjustRightInd w:val="0"/>
        <w:spacing w:line="500" w:lineRule="exact"/>
        <w:ind w:firstLine="570"/>
        <w:jc w:val="left"/>
        <w:rPr>
          <w:rFonts w:ascii="宋体" w:hAnsi="宋体"/>
          <w:b/>
          <w:bCs/>
          <w:kern w:val="0"/>
          <w:sz w:val="24"/>
          <w:szCs w:val="28"/>
        </w:rPr>
      </w:pPr>
      <w:r>
        <w:rPr>
          <w:rFonts w:hint="eastAsia" w:ascii="宋体" w:hAnsi="宋体"/>
          <w:b/>
          <w:bCs/>
          <w:w w:val="99"/>
          <w:kern w:val="0"/>
          <w:sz w:val="24"/>
          <w:szCs w:val="28"/>
        </w:rPr>
        <w:t>兹由甲方委托乙方对</w:t>
      </w:r>
      <w:r>
        <w:rPr>
          <w:rFonts w:hint="eastAsia" w:ascii="宋体" w:hAnsi="宋体" w:eastAsia="宋体" w:cs="Times New Roman"/>
          <w:b/>
          <w:bCs/>
          <w:spacing w:val="0"/>
          <w:w w:val="99"/>
          <w:kern w:val="0"/>
          <w:sz w:val="24"/>
          <w:szCs w:val="28"/>
          <w:u w:val="none"/>
          <w:lang w:val="en-US" w:eastAsia="zh-CN"/>
        </w:rPr>
        <w:t>甲方所持有的</w:t>
      </w:r>
      <w:r>
        <w:rPr>
          <w:rFonts w:hint="eastAsia" w:ascii="宋体" w:hAnsi="宋体" w:eastAsia="宋体" w:cs="Times New Roman"/>
          <w:b/>
          <w:bCs/>
          <w:spacing w:val="0"/>
          <w:w w:val="99"/>
          <w:kern w:val="0"/>
          <w:sz w:val="24"/>
          <w:szCs w:val="28"/>
          <w:u w:val="single"/>
          <w:lang w:val="en-US" w:eastAsia="zh-CN"/>
        </w:rPr>
        <w:t xml:space="preserve">           </w:t>
      </w:r>
      <w:r>
        <w:rPr>
          <w:rFonts w:hint="eastAsia" w:ascii="宋体" w:hAnsi="宋体" w:eastAsia="宋体" w:cs="Times New Roman"/>
          <w:b/>
          <w:bCs/>
          <w:spacing w:val="0"/>
          <w:w w:val="99"/>
          <w:kern w:val="0"/>
          <w:sz w:val="24"/>
          <w:szCs w:val="28"/>
          <w:u w:val="none"/>
          <w:lang w:val="en-US" w:eastAsia="zh-CN"/>
        </w:rPr>
        <w:t>股权进行资产评</w:t>
      </w:r>
      <w:r>
        <w:rPr>
          <w:rFonts w:hint="eastAsia" w:ascii="宋体" w:hAnsi="宋体"/>
          <w:b/>
          <w:bCs/>
          <w:spacing w:val="1"/>
          <w:w w:val="99"/>
          <w:kern w:val="0"/>
          <w:sz w:val="24"/>
          <w:szCs w:val="28"/>
          <w:u w:val="none"/>
          <w:lang w:val="en-US" w:eastAsia="zh-CN"/>
        </w:rPr>
        <w:t>估</w:t>
      </w:r>
      <w:r>
        <w:rPr>
          <w:rFonts w:hint="eastAsia" w:ascii="宋体" w:hAnsi="宋体"/>
          <w:b/>
          <w:bCs/>
          <w:spacing w:val="1"/>
          <w:w w:val="99"/>
          <w:kern w:val="0"/>
          <w:sz w:val="24"/>
          <w:szCs w:val="28"/>
        </w:rPr>
        <w:t>，经双方协商，</w:t>
      </w:r>
      <w:r>
        <w:rPr>
          <w:rFonts w:hint="eastAsia" w:ascii="宋体" w:hAnsi="宋体"/>
          <w:b/>
          <w:bCs/>
          <w:w w:val="99"/>
          <w:kern w:val="0"/>
          <w:sz w:val="24"/>
          <w:szCs w:val="28"/>
        </w:rPr>
        <w:t>达成以下约定：</w:t>
      </w:r>
    </w:p>
    <w:p w14:paraId="503EB419">
      <w:pPr>
        <w:autoSpaceDE w:val="0"/>
        <w:autoSpaceDN w:val="0"/>
        <w:adjustRightInd w:val="0"/>
        <w:spacing w:line="500" w:lineRule="exact"/>
        <w:ind w:firstLine="480" w:firstLineChars="200"/>
        <w:jc w:val="left"/>
        <w:rPr>
          <w:rFonts w:ascii="宋体" w:hAnsi="宋体"/>
          <w:b/>
          <w:bCs/>
          <w:spacing w:val="1"/>
          <w:kern w:val="0"/>
          <w:sz w:val="24"/>
          <w:szCs w:val="28"/>
        </w:rPr>
      </w:pPr>
      <w:r>
        <w:rPr>
          <w:rFonts w:hint="eastAsia" w:ascii="宋体" w:hAnsi="宋体"/>
          <w:b/>
          <w:bCs/>
          <w:spacing w:val="1"/>
          <w:w w:val="99"/>
          <w:kern w:val="0"/>
          <w:sz w:val="24"/>
          <w:szCs w:val="28"/>
        </w:rPr>
        <w:t>一、业务范围与</w:t>
      </w:r>
      <w:r>
        <w:rPr>
          <w:rFonts w:hint="eastAsia" w:ascii="宋体" w:hAnsi="宋体"/>
          <w:b/>
          <w:bCs/>
          <w:spacing w:val="1"/>
          <w:w w:val="99"/>
          <w:kern w:val="0"/>
          <w:sz w:val="24"/>
          <w:szCs w:val="28"/>
          <w:lang w:val="en-US" w:eastAsia="zh-CN"/>
        </w:rPr>
        <w:t>评估</w:t>
      </w:r>
      <w:r>
        <w:rPr>
          <w:rFonts w:hint="eastAsia" w:ascii="宋体" w:hAnsi="宋体"/>
          <w:b/>
          <w:bCs/>
          <w:spacing w:val="1"/>
          <w:w w:val="99"/>
          <w:kern w:val="0"/>
          <w:sz w:val="24"/>
          <w:szCs w:val="28"/>
        </w:rPr>
        <w:t>目标</w:t>
      </w:r>
    </w:p>
    <w:p w14:paraId="36963460">
      <w:pPr>
        <w:autoSpaceDE w:val="0"/>
        <w:autoSpaceDN w:val="0"/>
        <w:adjustRightInd w:val="0"/>
        <w:spacing w:line="500" w:lineRule="exact"/>
        <w:ind w:firstLine="570"/>
        <w:rPr>
          <w:rFonts w:hint="default" w:ascii="宋体" w:hAnsi="宋体" w:eastAsia="宋体"/>
          <w:w w:val="99"/>
          <w:kern w:val="0"/>
          <w:sz w:val="24"/>
          <w:szCs w:val="28"/>
          <w:lang w:val="en-US" w:eastAsia="zh-CN"/>
        </w:rPr>
      </w:pPr>
      <w:r>
        <w:rPr>
          <w:rFonts w:ascii="宋体" w:hAnsi="宋体"/>
          <w:spacing w:val="1"/>
          <w:w w:val="99"/>
          <w:kern w:val="0"/>
          <w:sz w:val="24"/>
          <w:szCs w:val="28"/>
        </w:rPr>
        <w:t>1</w:t>
      </w:r>
      <w:r>
        <w:rPr>
          <w:rFonts w:ascii="宋体" w:hAnsi="宋体"/>
          <w:spacing w:val="2"/>
          <w:w w:val="99"/>
          <w:kern w:val="0"/>
          <w:sz w:val="24"/>
          <w:szCs w:val="28"/>
        </w:rPr>
        <w:t>.</w:t>
      </w:r>
      <w:r>
        <w:rPr>
          <w:rFonts w:hint="eastAsia" w:ascii="宋体" w:hAnsi="宋体"/>
          <w:spacing w:val="3"/>
          <w:w w:val="99"/>
          <w:kern w:val="0"/>
          <w:sz w:val="24"/>
          <w:szCs w:val="28"/>
        </w:rPr>
        <w:t>甲方</w:t>
      </w:r>
      <w:r>
        <w:rPr>
          <w:rFonts w:hint="eastAsia" w:ascii="宋体" w:hAnsi="宋体"/>
          <w:spacing w:val="3"/>
          <w:w w:val="99"/>
          <w:kern w:val="0"/>
          <w:sz w:val="24"/>
          <w:szCs w:val="28"/>
          <w:lang w:val="en-US" w:eastAsia="zh-CN"/>
        </w:rPr>
        <w:t>拟转让所持有的</w:t>
      </w:r>
      <w:r>
        <w:rPr>
          <w:rFonts w:hint="eastAsia" w:ascii="宋体" w:hAnsi="宋体" w:eastAsia="宋体" w:cs="Times New Roman"/>
          <w:spacing w:val="3"/>
          <w:w w:val="99"/>
          <w:kern w:val="0"/>
          <w:sz w:val="24"/>
          <w:szCs w:val="28"/>
          <w:u w:val="single"/>
          <w:lang w:val="en-US" w:eastAsia="zh-CN"/>
        </w:rPr>
        <w:t xml:space="preserve">        </w:t>
      </w:r>
      <w:r>
        <w:rPr>
          <w:rFonts w:hint="eastAsia" w:ascii="宋体" w:hAnsi="宋体" w:eastAsia="宋体" w:cs="Times New Roman"/>
          <w:spacing w:val="3"/>
          <w:w w:val="99"/>
          <w:kern w:val="0"/>
          <w:sz w:val="24"/>
          <w:szCs w:val="28"/>
          <w:lang w:val="en-US" w:eastAsia="zh-CN"/>
        </w:rPr>
        <w:t>的股</w:t>
      </w:r>
      <w:r>
        <w:rPr>
          <w:rFonts w:hint="eastAsia" w:ascii="宋体" w:hAnsi="宋体"/>
          <w:spacing w:val="3"/>
          <w:w w:val="99"/>
          <w:kern w:val="0"/>
          <w:sz w:val="24"/>
          <w:szCs w:val="28"/>
          <w:lang w:val="en-US" w:eastAsia="zh-CN"/>
        </w:rPr>
        <w:t>权（以下简称“标的股权”），为确保交易合法合规，甲方委托乙方对标的股权进行资产评估。双方根据《中华人民共和国企业国有资产法》《国有资产评估管理办法》等法律法规，经协商一致，达成协议。</w:t>
      </w:r>
    </w:p>
    <w:p w14:paraId="6CB88B7D">
      <w:pPr>
        <w:autoSpaceDE w:val="0"/>
        <w:autoSpaceDN w:val="0"/>
        <w:adjustRightInd w:val="0"/>
        <w:spacing w:line="500" w:lineRule="exact"/>
        <w:ind w:firstLine="540" w:firstLineChars="226"/>
        <w:jc w:val="left"/>
        <w:rPr>
          <w:rFonts w:hint="default" w:ascii="宋体" w:hAnsi="宋体" w:eastAsia="宋体"/>
          <w:spacing w:val="9"/>
          <w:w w:val="99"/>
          <w:kern w:val="0"/>
          <w:sz w:val="24"/>
          <w:szCs w:val="28"/>
          <w:lang w:val="en-US" w:eastAsia="zh-CN"/>
        </w:rPr>
      </w:pPr>
      <w:r>
        <w:rPr>
          <w:rFonts w:ascii="宋体" w:hAnsi="宋体"/>
          <w:spacing w:val="1"/>
          <w:w w:val="99"/>
          <w:kern w:val="0"/>
          <w:sz w:val="24"/>
          <w:szCs w:val="28"/>
        </w:rPr>
        <w:t>2</w:t>
      </w:r>
      <w:r>
        <w:rPr>
          <w:rFonts w:ascii="宋体" w:hAnsi="宋体"/>
          <w:spacing w:val="8"/>
          <w:w w:val="99"/>
          <w:kern w:val="0"/>
          <w:sz w:val="24"/>
          <w:szCs w:val="28"/>
        </w:rPr>
        <w:t>.</w:t>
      </w:r>
      <w:r>
        <w:rPr>
          <w:rFonts w:hint="eastAsia" w:ascii="宋体" w:hAnsi="宋体"/>
          <w:spacing w:val="9"/>
          <w:w w:val="99"/>
          <w:kern w:val="0"/>
          <w:sz w:val="24"/>
          <w:szCs w:val="28"/>
          <w:lang w:val="en-US" w:eastAsia="zh-CN"/>
        </w:rPr>
        <w:t>评估范围：标的股权的市场价值、法律状态及权属情况。</w:t>
      </w:r>
    </w:p>
    <w:p w14:paraId="5006ADDA">
      <w:pPr>
        <w:autoSpaceDE w:val="0"/>
        <w:autoSpaceDN w:val="0"/>
        <w:adjustRightInd w:val="0"/>
        <w:spacing w:line="500" w:lineRule="exact"/>
        <w:ind w:firstLine="478" w:firstLineChars="200"/>
        <w:jc w:val="left"/>
        <w:rPr>
          <w:rFonts w:hint="eastAsia" w:ascii="宋体" w:hAnsi="宋体"/>
          <w:spacing w:val="1"/>
          <w:w w:val="99"/>
          <w:kern w:val="0"/>
          <w:sz w:val="24"/>
          <w:szCs w:val="28"/>
          <w:lang w:val="en-US" w:eastAsia="zh-CN"/>
        </w:rPr>
      </w:pPr>
      <w:r>
        <w:rPr>
          <w:rFonts w:hint="eastAsia" w:ascii="宋体" w:hAnsi="宋体"/>
          <w:spacing w:val="1"/>
          <w:w w:val="99"/>
          <w:kern w:val="0"/>
          <w:sz w:val="24"/>
          <w:szCs w:val="28"/>
          <w:lang w:val="en-US" w:eastAsia="zh-CN"/>
        </w:rPr>
        <w:t>3.评估基准日：</w:t>
      </w:r>
      <w:r>
        <w:rPr>
          <w:rFonts w:hint="eastAsia" w:ascii="宋体" w:hAnsi="宋体"/>
          <w:spacing w:val="1"/>
          <w:w w:val="99"/>
          <w:kern w:val="0"/>
          <w:sz w:val="24"/>
          <w:szCs w:val="28"/>
          <w:highlight w:val="none"/>
          <w:lang w:val="en-US" w:eastAsia="zh-CN"/>
        </w:rPr>
        <w:t>2024年12月31日</w:t>
      </w:r>
      <w:r>
        <w:rPr>
          <w:rFonts w:hint="eastAsia" w:ascii="宋体" w:hAnsi="宋体"/>
          <w:spacing w:val="1"/>
          <w:w w:val="99"/>
          <w:kern w:val="0"/>
          <w:sz w:val="24"/>
          <w:szCs w:val="28"/>
          <w:lang w:val="en-US" w:eastAsia="zh-CN"/>
        </w:rPr>
        <w:t>。</w:t>
      </w:r>
    </w:p>
    <w:p w14:paraId="5C369BAE">
      <w:pPr>
        <w:autoSpaceDE w:val="0"/>
        <w:autoSpaceDN w:val="0"/>
        <w:adjustRightInd w:val="0"/>
        <w:spacing w:line="500" w:lineRule="exact"/>
        <w:ind w:firstLine="478" w:firstLineChars="200"/>
        <w:jc w:val="left"/>
        <w:rPr>
          <w:rFonts w:hint="eastAsia" w:ascii="宋体" w:hAnsi="宋体"/>
          <w:spacing w:val="1"/>
          <w:w w:val="99"/>
          <w:kern w:val="0"/>
          <w:sz w:val="24"/>
          <w:szCs w:val="28"/>
          <w:lang w:val="en-US" w:eastAsia="zh-CN"/>
        </w:rPr>
      </w:pPr>
      <w:r>
        <w:rPr>
          <w:rFonts w:hint="eastAsia" w:ascii="宋体" w:hAnsi="宋体"/>
          <w:spacing w:val="1"/>
          <w:w w:val="99"/>
          <w:kern w:val="0"/>
          <w:sz w:val="24"/>
          <w:szCs w:val="28"/>
          <w:lang w:val="en-US" w:eastAsia="zh-CN"/>
        </w:rPr>
        <w:t>4.评估依据：</w:t>
      </w:r>
    </w:p>
    <w:p w14:paraId="23F72603">
      <w:pPr>
        <w:autoSpaceDE w:val="0"/>
        <w:autoSpaceDN w:val="0"/>
        <w:adjustRightInd w:val="0"/>
        <w:spacing w:line="500" w:lineRule="exact"/>
        <w:ind w:firstLine="478" w:firstLineChars="200"/>
        <w:jc w:val="left"/>
        <w:rPr>
          <w:rFonts w:hint="eastAsia" w:ascii="宋体" w:hAnsi="宋体"/>
          <w:spacing w:val="1"/>
          <w:w w:val="99"/>
          <w:kern w:val="0"/>
          <w:sz w:val="24"/>
          <w:szCs w:val="28"/>
          <w:lang w:val="en-US" w:eastAsia="zh-CN"/>
        </w:rPr>
      </w:pPr>
      <w:r>
        <w:rPr>
          <w:rFonts w:hint="eastAsia" w:ascii="宋体" w:hAnsi="宋体"/>
          <w:spacing w:val="1"/>
          <w:w w:val="99"/>
          <w:kern w:val="0"/>
          <w:sz w:val="24"/>
          <w:szCs w:val="28"/>
          <w:lang w:val="en-US" w:eastAsia="zh-CN"/>
        </w:rPr>
        <w:t>国有资产评估相关法律法规；</w:t>
      </w:r>
    </w:p>
    <w:p w14:paraId="5019FD7F">
      <w:pPr>
        <w:autoSpaceDE w:val="0"/>
        <w:autoSpaceDN w:val="0"/>
        <w:adjustRightInd w:val="0"/>
        <w:spacing w:line="500" w:lineRule="exact"/>
        <w:ind w:firstLine="478" w:firstLineChars="200"/>
        <w:jc w:val="left"/>
        <w:rPr>
          <w:rFonts w:hint="eastAsia" w:ascii="宋体" w:hAnsi="宋体"/>
          <w:spacing w:val="1"/>
          <w:w w:val="99"/>
          <w:kern w:val="0"/>
          <w:sz w:val="24"/>
          <w:szCs w:val="28"/>
          <w:lang w:val="en-US" w:eastAsia="zh-CN"/>
        </w:rPr>
      </w:pPr>
      <w:r>
        <w:rPr>
          <w:rFonts w:hint="eastAsia" w:ascii="宋体" w:hAnsi="宋体"/>
          <w:spacing w:val="1"/>
          <w:w w:val="99"/>
          <w:kern w:val="0"/>
          <w:sz w:val="24"/>
          <w:szCs w:val="28"/>
          <w:lang w:val="en-US" w:eastAsia="zh-CN"/>
        </w:rPr>
        <w:t>银行股权转让的行业规范；</w:t>
      </w:r>
    </w:p>
    <w:p w14:paraId="151CE215">
      <w:pPr>
        <w:autoSpaceDE w:val="0"/>
        <w:autoSpaceDN w:val="0"/>
        <w:adjustRightInd w:val="0"/>
        <w:spacing w:line="500" w:lineRule="exact"/>
        <w:ind w:firstLine="478" w:firstLineChars="200"/>
        <w:jc w:val="left"/>
        <w:rPr>
          <w:rFonts w:hint="default" w:ascii="宋体" w:hAnsi="宋体"/>
          <w:spacing w:val="1"/>
          <w:w w:val="99"/>
          <w:kern w:val="0"/>
          <w:sz w:val="24"/>
          <w:szCs w:val="28"/>
          <w:lang w:val="en-US" w:eastAsia="zh-CN"/>
        </w:rPr>
      </w:pPr>
      <w:r>
        <w:rPr>
          <w:rFonts w:hint="eastAsia" w:ascii="宋体" w:hAnsi="宋体"/>
          <w:spacing w:val="1"/>
          <w:w w:val="99"/>
          <w:kern w:val="0"/>
          <w:sz w:val="24"/>
          <w:szCs w:val="28"/>
          <w:lang w:val="en-US" w:eastAsia="zh-CN"/>
        </w:rPr>
        <w:t>甲方提供的财务数据、权属证明等文件。</w:t>
      </w:r>
    </w:p>
    <w:p w14:paraId="3038894B">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bCs/>
          <w:spacing w:val="1"/>
          <w:w w:val="99"/>
          <w:kern w:val="0"/>
          <w:sz w:val="24"/>
          <w:szCs w:val="28"/>
        </w:rPr>
        <w:t>二、甲方的权利和义务</w:t>
      </w:r>
    </w:p>
    <w:p w14:paraId="361C57AD">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1、甲方有权对合同规定范围内乙方的服务行为进行监督和检查，拥有监管权。有权定期核对乙方提供服务所配备的人员数量。对甲方认为不合理的部分有权下达整改通知书，并要求乙方限期整改。</w:t>
      </w:r>
    </w:p>
    <w:p w14:paraId="66BF9610">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2、甲方按合同条款支付</w:t>
      </w:r>
      <w:r>
        <w:rPr>
          <w:rFonts w:hint="eastAsia" w:ascii="宋体" w:hAnsi="宋体"/>
          <w:b w:val="0"/>
          <w:bCs w:val="0"/>
          <w:spacing w:val="1"/>
          <w:w w:val="99"/>
          <w:kern w:val="0"/>
          <w:sz w:val="24"/>
          <w:szCs w:val="28"/>
          <w:lang w:val="en-US" w:eastAsia="zh-CN"/>
        </w:rPr>
        <w:t>30%</w:t>
      </w:r>
      <w:r>
        <w:rPr>
          <w:rFonts w:hint="eastAsia" w:ascii="宋体" w:hAnsi="宋体"/>
          <w:b w:val="0"/>
          <w:bCs w:val="0"/>
          <w:spacing w:val="1"/>
          <w:w w:val="99"/>
          <w:kern w:val="0"/>
          <w:sz w:val="24"/>
          <w:szCs w:val="28"/>
        </w:rPr>
        <w:t>服务费后，乙方按要求出具合格的</w:t>
      </w:r>
      <w:r>
        <w:rPr>
          <w:rFonts w:hint="eastAsia" w:ascii="宋体" w:hAnsi="宋体"/>
          <w:b w:val="0"/>
          <w:bCs w:val="0"/>
          <w:spacing w:val="1"/>
          <w:w w:val="99"/>
          <w:kern w:val="0"/>
          <w:sz w:val="24"/>
          <w:szCs w:val="28"/>
          <w:lang w:val="en-US" w:eastAsia="zh-CN"/>
        </w:rPr>
        <w:t>资产评估报告</w:t>
      </w:r>
      <w:r>
        <w:rPr>
          <w:rFonts w:hint="eastAsia" w:ascii="宋体" w:hAnsi="宋体"/>
          <w:b w:val="0"/>
          <w:bCs w:val="0"/>
          <w:spacing w:val="1"/>
          <w:w w:val="99"/>
          <w:kern w:val="0"/>
          <w:sz w:val="24"/>
          <w:szCs w:val="28"/>
        </w:rPr>
        <w:t>（签章）。乙方如未按要求出具</w:t>
      </w:r>
      <w:r>
        <w:rPr>
          <w:rFonts w:hint="eastAsia" w:ascii="宋体" w:hAnsi="宋体"/>
          <w:b w:val="0"/>
          <w:bCs w:val="0"/>
          <w:spacing w:val="1"/>
          <w:w w:val="99"/>
          <w:kern w:val="0"/>
          <w:sz w:val="24"/>
          <w:szCs w:val="28"/>
          <w:lang w:val="en-US" w:eastAsia="zh-CN"/>
        </w:rPr>
        <w:t>资产评估报告</w:t>
      </w:r>
      <w:r>
        <w:rPr>
          <w:rFonts w:hint="eastAsia" w:ascii="宋体" w:hAnsi="宋体"/>
          <w:b w:val="0"/>
          <w:bCs w:val="0"/>
          <w:spacing w:val="1"/>
          <w:w w:val="99"/>
          <w:kern w:val="0"/>
          <w:sz w:val="24"/>
          <w:szCs w:val="28"/>
        </w:rPr>
        <w:t>（含附件、含备案）等服务，甲方有权解除合同，双方免责（乙方不再进行后续服务</w:t>
      </w:r>
      <w:r>
        <w:rPr>
          <w:rFonts w:hint="eastAsia" w:ascii="宋体" w:hAnsi="宋体"/>
          <w:b w:val="0"/>
          <w:bCs w:val="0"/>
          <w:spacing w:val="1"/>
          <w:w w:val="99"/>
          <w:kern w:val="0"/>
          <w:sz w:val="24"/>
          <w:szCs w:val="28"/>
          <w:lang w:val="en-US" w:eastAsia="zh-CN"/>
        </w:rPr>
        <w:t>且需退回甲方此前已支付的服务费</w:t>
      </w:r>
      <w:r>
        <w:rPr>
          <w:rFonts w:hint="eastAsia" w:ascii="宋体" w:hAnsi="宋体"/>
          <w:b w:val="0"/>
          <w:bCs w:val="0"/>
          <w:spacing w:val="1"/>
          <w:w w:val="99"/>
          <w:kern w:val="0"/>
          <w:sz w:val="24"/>
          <w:szCs w:val="28"/>
        </w:rPr>
        <w:t>，甲方不再支付剩余服务费）。</w:t>
      </w:r>
    </w:p>
    <w:p w14:paraId="7FB64DEB">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3、负责检查监督乙方管理工作的实施及制度的执行情况。</w:t>
      </w:r>
    </w:p>
    <w:p w14:paraId="7360752A">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4、根据本合同规定，按时向乙方支付应付服务费用。</w:t>
      </w:r>
    </w:p>
    <w:p w14:paraId="76E991BC">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val="0"/>
          <w:bCs w:val="0"/>
          <w:spacing w:val="1"/>
          <w:w w:val="99"/>
          <w:kern w:val="0"/>
          <w:sz w:val="24"/>
          <w:szCs w:val="28"/>
        </w:rPr>
        <w:t>5、国家法律、法规所规定由甲方承担的其它责任。</w:t>
      </w:r>
    </w:p>
    <w:p w14:paraId="4FAAF22A">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bCs/>
          <w:spacing w:val="1"/>
          <w:w w:val="99"/>
          <w:kern w:val="0"/>
          <w:sz w:val="24"/>
          <w:szCs w:val="28"/>
          <w:lang w:val="en-US" w:eastAsia="zh-CN"/>
        </w:rPr>
        <w:t>三、</w:t>
      </w:r>
      <w:r>
        <w:rPr>
          <w:rFonts w:hint="eastAsia" w:ascii="宋体" w:hAnsi="宋体"/>
          <w:b/>
          <w:bCs/>
          <w:spacing w:val="1"/>
          <w:w w:val="99"/>
          <w:kern w:val="0"/>
          <w:sz w:val="24"/>
          <w:szCs w:val="28"/>
        </w:rPr>
        <w:t>乙方的权利和义务</w:t>
      </w:r>
    </w:p>
    <w:p w14:paraId="757EAD95">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1、对本合同规定的委托服务范围内的项目享有管理权及服务义务。</w:t>
      </w:r>
    </w:p>
    <w:p w14:paraId="743F91D4">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2、根据本合同的规定向甲方收取相关服务费用，并有权在本项目管理范围内管理及合理使用。</w:t>
      </w:r>
    </w:p>
    <w:p w14:paraId="7821D0C6">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3、及时向甲方通告本项目服务范围内有关服务的重大事项，及时配合处理投诉。</w:t>
      </w:r>
    </w:p>
    <w:p w14:paraId="603D8F51">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4、接受项目行业管理部门及政府有关部门的指导，接受甲方的监督。</w:t>
      </w:r>
    </w:p>
    <w:p w14:paraId="2F0B46BE">
      <w:pPr>
        <w:tabs>
          <w:tab w:val="left" w:pos="4680"/>
        </w:tabs>
        <w:autoSpaceDE w:val="0"/>
        <w:autoSpaceDN w:val="0"/>
        <w:adjustRightInd w:val="0"/>
        <w:spacing w:line="520" w:lineRule="exact"/>
        <w:ind w:firstLine="570"/>
        <w:jc w:val="left"/>
        <w:rPr>
          <w:rFonts w:hint="default" w:ascii="宋体" w:hAnsi="宋体" w:eastAsia="宋体"/>
          <w:b w:val="0"/>
          <w:bCs w:val="0"/>
          <w:spacing w:val="1"/>
          <w:w w:val="99"/>
          <w:kern w:val="0"/>
          <w:sz w:val="24"/>
          <w:szCs w:val="28"/>
          <w:lang w:val="en-US" w:eastAsia="zh-CN"/>
        </w:rPr>
      </w:pPr>
      <w:r>
        <w:rPr>
          <w:rFonts w:hint="eastAsia" w:ascii="宋体" w:hAnsi="宋体"/>
          <w:b w:val="0"/>
          <w:bCs w:val="0"/>
          <w:spacing w:val="1"/>
          <w:w w:val="99"/>
          <w:kern w:val="0"/>
          <w:sz w:val="24"/>
          <w:szCs w:val="28"/>
          <w:lang w:val="en-US" w:eastAsia="zh-CN"/>
        </w:rPr>
        <w:t>5、在本合同签订后</w:t>
      </w:r>
      <w:r>
        <w:rPr>
          <w:rFonts w:hint="eastAsia" w:ascii="宋体" w:hAnsi="宋体"/>
          <w:b w:val="0"/>
          <w:bCs w:val="0"/>
          <w:spacing w:val="1"/>
          <w:w w:val="99"/>
          <w:kern w:val="0"/>
          <w:sz w:val="24"/>
          <w:szCs w:val="28"/>
          <w:highlight w:val="none"/>
          <w:u w:val="single"/>
          <w:lang w:val="en-US" w:eastAsia="zh-CN"/>
        </w:rPr>
        <w:t>2周</w:t>
      </w:r>
      <w:r>
        <w:rPr>
          <w:rFonts w:hint="eastAsia" w:ascii="宋体" w:hAnsi="宋体"/>
          <w:b w:val="0"/>
          <w:bCs w:val="0"/>
          <w:spacing w:val="1"/>
          <w:w w:val="99"/>
          <w:kern w:val="0"/>
          <w:sz w:val="24"/>
          <w:szCs w:val="28"/>
          <w:lang w:val="en-US" w:eastAsia="zh-CN"/>
        </w:rPr>
        <w:t>内出具资产评估报告并提交给甲方。</w:t>
      </w:r>
    </w:p>
    <w:p w14:paraId="41E31AE8">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lang w:val="en-US" w:eastAsia="zh-CN"/>
        </w:rPr>
        <w:t>6</w:t>
      </w:r>
      <w:r>
        <w:rPr>
          <w:rFonts w:hint="eastAsia" w:ascii="宋体" w:hAnsi="宋体"/>
          <w:b w:val="0"/>
          <w:bCs w:val="0"/>
          <w:spacing w:val="1"/>
          <w:w w:val="99"/>
          <w:kern w:val="0"/>
          <w:sz w:val="24"/>
          <w:szCs w:val="28"/>
        </w:rPr>
        <w:t>、国家法律、法规所规定由乙方承担的其它责任。</w:t>
      </w:r>
    </w:p>
    <w:p w14:paraId="1B70DCFE">
      <w:pPr>
        <w:autoSpaceDE w:val="0"/>
        <w:autoSpaceDN w:val="0"/>
        <w:adjustRightInd w:val="0"/>
        <w:spacing w:line="500" w:lineRule="exact"/>
        <w:ind w:firstLine="480" w:firstLineChars="200"/>
        <w:jc w:val="left"/>
        <w:rPr>
          <w:rFonts w:ascii="宋体" w:hAnsi="宋体"/>
          <w:b/>
          <w:bCs/>
          <w:kern w:val="0"/>
          <w:sz w:val="24"/>
          <w:szCs w:val="28"/>
        </w:rPr>
      </w:pPr>
      <w:r>
        <w:rPr>
          <w:rFonts w:hint="eastAsia" w:ascii="宋体" w:hAnsi="宋体"/>
          <w:b/>
          <w:bCs/>
          <w:spacing w:val="1"/>
          <w:w w:val="99"/>
          <w:kern w:val="0"/>
          <w:sz w:val="24"/>
          <w:szCs w:val="28"/>
          <w:lang w:val="en-US" w:eastAsia="zh-CN"/>
        </w:rPr>
        <w:t>四、资产评估</w:t>
      </w:r>
      <w:r>
        <w:rPr>
          <w:rFonts w:hint="eastAsia" w:ascii="宋体" w:hAnsi="宋体"/>
          <w:b/>
          <w:bCs/>
          <w:spacing w:val="1"/>
          <w:w w:val="99"/>
          <w:kern w:val="0"/>
          <w:sz w:val="24"/>
          <w:szCs w:val="28"/>
        </w:rPr>
        <w:t>收费</w:t>
      </w:r>
    </w:p>
    <w:p w14:paraId="3B941ADC">
      <w:pPr>
        <w:autoSpaceDE w:val="0"/>
        <w:autoSpaceDN w:val="0"/>
        <w:adjustRightInd w:val="0"/>
        <w:spacing w:line="460" w:lineRule="exact"/>
        <w:ind w:firstLine="560"/>
        <w:jc w:val="both"/>
        <w:rPr>
          <w:rFonts w:hint="eastAsia" w:ascii="宋体" w:hAnsi="宋体" w:eastAsia="宋体" w:cs="宋体"/>
          <w:spacing w:val="2"/>
          <w:w w:val="99"/>
          <w:kern w:val="0"/>
          <w:sz w:val="24"/>
          <w:szCs w:val="24"/>
        </w:rPr>
      </w:pPr>
      <w:r>
        <w:rPr>
          <w:rFonts w:hint="eastAsia" w:ascii="宋体" w:hAnsi="宋体" w:eastAsia="宋体" w:cs="宋体"/>
          <w:spacing w:val="1"/>
          <w:w w:val="99"/>
          <w:kern w:val="0"/>
          <w:sz w:val="24"/>
          <w:szCs w:val="24"/>
        </w:rPr>
        <w:t>1</w:t>
      </w:r>
      <w:r>
        <w:rPr>
          <w:rFonts w:hint="eastAsia" w:ascii="宋体" w:hAnsi="宋体" w:eastAsia="宋体" w:cs="宋体"/>
          <w:spacing w:val="3"/>
          <w:w w:val="99"/>
          <w:kern w:val="0"/>
          <w:sz w:val="24"/>
          <w:szCs w:val="24"/>
        </w:rPr>
        <w:t>.</w:t>
      </w:r>
      <w:r>
        <w:rPr>
          <w:rFonts w:hint="eastAsia" w:ascii="宋体" w:hAnsi="宋体" w:eastAsia="宋体" w:cs="宋体"/>
          <w:spacing w:val="2"/>
          <w:w w:val="99"/>
          <w:kern w:val="0"/>
          <w:sz w:val="24"/>
          <w:szCs w:val="24"/>
        </w:rPr>
        <w:t>乙方本次</w:t>
      </w:r>
      <w:r>
        <w:rPr>
          <w:rFonts w:hint="eastAsia" w:ascii="宋体" w:hAnsi="宋体" w:eastAsia="宋体" w:cs="宋体"/>
          <w:spacing w:val="2"/>
          <w:w w:val="99"/>
          <w:kern w:val="0"/>
          <w:sz w:val="24"/>
          <w:szCs w:val="24"/>
          <w:lang w:val="en-US" w:eastAsia="zh-CN"/>
        </w:rPr>
        <w:t>评估</w:t>
      </w:r>
      <w:r>
        <w:rPr>
          <w:rFonts w:hint="eastAsia" w:ascii="宋体" w:hAnsi="宋体" w:eastAsia="宋体" w:cs="宋体"/>
          <w:spacing w:val="2"/>
          <w:w w:val="99"/>
          <w:kern w:val="0"/>
          <w:sz w:val="24"/>
          <w:szCs w:val="24"/>
        </w:rPr>
        <w:t>服务的费用总额为人民币</w:t>
      </w:r>
      <w:r>
        <w:rPr>
          <w:rFonts w:hint="eastAsia" w:ascii="宋体" w:hAnsi="宋体" w:eastAsia="宋体" w:cs="宋体"/>
          <w:spacing w:val="2"/>
          <w:w w:val="99"/>
          <w:kern w:val="0"/>
          <w:sz w:val="24"/>
          <w:szCs w:val="24"/>
          <w:u w:val="single"/>
        </w:rPr>
        <w:t xml:space="preserve">          </w:t>
      </w:r>
      <w:r>
        <w:rPr>
          <w:rFonts w:hint="eastAsia" w:ascii="宋体" w:hAnsi="宋体" w:eastAsia="宋体" w:cs="宋体"/>
          <w:spacing w:val="2"/>
          <w:w w:val="99"/>
          <w:kern w:val="0"/>
          <w:sz w:val="24"/>
          <w:szCs w:val="24"/>
        </w:rPr>
        <w:t xml:space="preserve"> （大写）</w:t>
      </w:r>
      <w:r>
        <w:rPr>
          <w:rFonts w:hint="eastAsia" w:ascii="宋体" w:hAnsi="宋体" w:eastAsia="宋体" w:cs="宋体"/>
          <w:spacing w:val="2"/>
          <w:w w:val="99"/>
          <w:kern w:val="0"/>
          <w:sz w:val="24"/>
          <w:szCs w:val="24"/>
          <w:u w:val="single"/>
        </w:rPr>
        <w:t xml:space="preserve">    </w:t>
      </w:r>
      <w:r>
        <w:rPr>
          <w:rFonts w:hint="eastAsia" w:ascii="宋体" w:hAnsi="宋体" w:eastAsia="宋体" w:cs="宋体"/>
          <w:spacing w:val="2"/>
          <w:w w:val="99"/>
          <w:kern w:val="0"/>
          <w:sz w:val="24"/>
          <w:szCs w:val="24"/>
        </w:rPr>
        <w:t>万</w:t>
      </w:r>
      <w:r>
        <w:rPr>
          <w:rFonts w:hint="eastAsia" w:ascii="宋体" w:hAnsi="宋体" w:eastAsia="宋体" w:cs="宋体"/>
          <w:spacing w:val="2"/>
          <w:w w:val="99"/>
          <w:kern w:val="0"/>
          <w:sz w:val="24"/>
          <w:szCs w:val="24"/>
          <w:u w:val="single"/>
        </w:rPr>
        <w:t xml:space="preserve">    </w:t>
      </w:r>
      <w:r>
        <w:rPr>
          <w:rFonts w:hint="eastAsia" w:ascii="宋体" w:hAnsi="宋体" w:eastAsia="宋体" w:cs="宋体"/>
          <w:spacing w:val="2"/>
          <w:w w:val="99"/>
          <w:kern w:val="0"/>
          <w:sz w:val="24"/>
          <w:szCs w:val="24"/>
        </w:rPr>
        <w:t>仟</w:t>
      </w:r>
      <w:r>
        <w:rPr>
          <w:rFonts w:hint="eastAsia" w:ascii="宋体" w:hAnsi="宋体" w:eastAsia="宋体" w:cs="宋体"/>
          <w:spacing w:val="2"/>
          <w:w w:val="99"/>
          <w:kern w:val="0"/>
          <w:sz w:val="24"/>
          <w:szCs w:val="24"/>
          <w:u w:val="single"/>
        </w:rPr>
        <w:t xml:space="preserve">    </w:t>
      </w:r>
      <w:r>
        <w:rPr>
          <w:rFonts w:hint="eastAsia" w:ascii="宋体" w:hAnsi="宋体" w:eastAsia="宋体" w:cs="宋体"/>
          <w:spacing w:val="2"/>
          <w:w w:val="99"/>
          <w:kern w:val="0"/>
          <w:sz w:val="24"/>
          <w:szCs w:val="24"/>
        </w:rPr>
        <w:t>佰</w:t>
      </w:r>
      <w:r>
        <w:rPr>
          <w:rFonts w:hint="eastAsia" w:ascii="宋体" w:hAnsi="宋体" w:eastAsia="宋体" w:cs="宋体"/>
          <w:spacing w:val="2"/>
          <w:w w:val="99"/>
          <w:kern w:val="0"/>
          <w:sz w:val="24"/>
          <w:szCs w:val="24"/>
          <w:u w:val="single"/>
        </w:rPr>
        <w:t xml:space="preserve">    </w:t>
      </w:r>
      <w:r>
        <w:rPr>
          <w:rFonts w:hint="eastAsia" w:ascii="宋体" w:hAnsi="宋体" w:eastAsia="宋体" w:cs="宋体"/>
          <w:spacing w:val="2"/>
          <w:w w:val="99"/>
          <w:kern w:val="0"/>
          <w:sz w:val="24"/>
          <w:szCs w:val="24"/>
        </w:rPr>
        <w:t>拾</w:t>
      </w:r>
      <w:r>
        <w:rPr>
          <w:rFonts w:hint="eastAsia" w:ascii="宋体" w:hAnsi="宋体" w:eastAsia="宋体" w:cs="宋体"/>
          <w:spacing w:val="2"/>
          <w:w w:val="99"/>
          <w:kern w:val="0"/>
          <w:sz w:val="24"/>
          <w:szCs w:val="24"/>
          <w:u w:val="single"/>
        </w:rPr>
        <w:t xml:space="preserve">   </w:t>
      </w:r>
      <w:r>
        <w:rPr>
          <w:rFonts w:hint="eastAsia" w:ascii="宋体" w:hAnsi="宋体" w:eastAsia="宋体" w:cs="宋体"/>
          <w:spacing w:val="2"/>
          <w:w w:val="99"/>
          <w:kern w:val="0"/>
          <w:sz w:val="24"/>
          <w:szCs w:val="24"/>
        </w:rPr>
        <w:t>元</w:t>
      </w:r>
      <w:r>
        <w:rPr>
          <w:rFonts w:hint="eastAsia" w:ascii="宋体" w:hAnsi="宋体" w:eastAsia="宋体" w:cs="宋体"/>
          <w:spacing w:val="2"/>
          <w:w w:val="99"/>
          <w:kern w:val="0"/>
          <w:sz w:val="24"/>
          <w:szCs w:val="24"/>
          <w:lang w:eastAsia="zh-CN"/>
        </w:rPr>
        <w:t>，</w:t>
      </w:r>
      <w:r>
        <w:rPr>
          <w:rFonts w:hint="eastAsia" w:ascii="宋体" w:hAnsi="宋体" w:eastAsia="宋体" w:cs="宋体"/>
          <w:spacing w:val="2"/>
          <w:w w:val="99"/>
          <w:kern w:val="0"/>
          <w:sz w:val="24"/>
          <w:szCs w:val="24"/>
          <w:lang w:val="en-US" w:eastAsia="zh-CN"/>
        </w:rPr>
        <w:t>此价格包含6%增值税专用发票税额</w:t>
      </w:r>
      <w:r>
        <w:rPr>
          <w:rFonts w:hint="eastAsia" w:ascii="宋体" w:hAnsi="宋体" w:eastAsia="宋体" w:cs="宋体"/>
          <w:spacing w:val="2"/>
          <w:w w:val="99"/>
          <w:kern w:val="0"/>
          <w:sz w:val="24"/>
          <w:szCs w:val="24"/>
        </w:rPr>
        <w:t>。</w:t>
      </w:r>
    </w:p>
    <w:p w14:paraId="4C11A2D3">
      <w:pPr>
        <w:autoSpaceDE w:val="0"/>
        <w:autoSpaceDN w:val="0"/>
        <w:adjustRightInd w:val="0"/>
        <w:spacing w:line="500" w:lineRule="exact"/>
        <w:ind w:firstLine="570"/>
        <w:rPr>
          <w:rFonts w:hint="eastAsia" w:ascii="宋体" w:hAnsi="宋体" w:cs="仿宋"/>
          <w:w w:val="99"/>
          <w:kern w:val="0"/>
          <w:sz w:val="24"/>
        </w:rPr>
      </w:pPr>
      <w:r>
        <w:rPr>
          <w:rFonts w:hint="eastAsia" w:ascii="宋体" w:hAnsi="宋体" w:cs="仿宋"/>
          <w:spacing w:val="1"/>
          <w:w w:val="99"/>
          <w:kern w:val="0"/>
          <w:sz w:val="24"/>
        </w:rPr>
        <w:t>2</w:t>
      </w:r>
      <w:r>
        <w:rPr>
          <w:rFonts w:hint="eastAsia" w:ascii="宋体" w:hAnsi="宋体" w:cs="仿宋"/>
          <w:w w:val="99"/>
          <w:kern w:val="0"/>
          <w:sz w:val="24"/>
        </w:rPr>
        <w:t>.甲方在乙方实际进场展开工作（乙方具体进场日期以甲方通知为准），且收到乙方所开具的相应增值税专用发票后，支付30%的评估费用</w:t>
      </w:r>
      <w:r>
        <w:rPr>
          <w:rFonts w:hint="eastAsia" w:ascii="宋体" w:hAnsi="宋体" w:cs="仿宋"/>
          <w:w w:val="99"/>
          <w:kern w:val="0"/>
          <w:sz w:val="24"/>
          <w:lang w:eastAsia="zh-CN"/>
        </w:rPr>
        <w:t>。</w:t>
      </w:r>
      <w:r>
        <w:rPr>
          <w:rFonts w:hint="eastAsia" w:ascii="宋体" w:hAnsi="宋体" w:cs="仿宋"/>
          <w:w w:val="99"/>
          <w:kern w:val="0"/>
          <w:sz w:val="24"/>
        </w:rPr>
        <w:t>剩</w:t>
      </w:r>
      <w:r>
        <w:rPr>
          <w:rFonts w:hint="eastAsia" w:ascii="宋体" w:hAnsi="宋体" w:cs="仿宋"/>
          <w:spacing w:val="3"/>
          <w:w w:val="99"/>
          <w:kern w:val="0"/>
          <w:sz w:val="24"/>
        </w:rPr>
        <w:t>余</w:t>
      </w:r>
      <w:r>
        <w:rPr>
          <w:rFonts w:hint="eastAsia" w:ascii="宋体" w:hAnsi="宋体" w:cs="仿宋"/>
          <w:w w:val="99"/>
          <w:kern w:val="0"/>
          <w:sz w:val="24"/>
        </w:rPr>
        <w:t>款</w:t>
      </w:r>
      <w:r>
        <w:rPr>
          <w:rFonts w:hint="eastAsia" w:ascii="宋体" w:hAnsi="宋体" w:cs="仿宋"/>
          <w:spacing w:val="1"/>
          <w:w w:val="99"/>
          <w:kern w:val="0"/>
          <w:sz w:val="24"/>
        </w:rPr>
        <w:t>项于</w:t>
      </w:r>
      <w:r>
        <w:rPr>
          <w:rFonts w:hint="eastAsia" w:ascii="宋体" w:hAnsi="宋体" w:cs="仿宋"/>
          <w:w w:val="99"/>
          <w:kern w:val="0"/>
          <w:sz w:val="24"/>
          <w:lang w:val="en-US" w:eastAsia="zh-CN"/>
        </w:rPr>
        <w:t>资产评估</w:t>
      </w:r>
      <w:r>
        <w:rPr>
          <w:rFonts w:hint="eastAsia" w:ascii="宋体" w:hAnsi="宋体" w:cs="仿宋"/>
          <w:w w:val="99"/>
          <w:kern w:val="0"/>
          <w:sz w:val="24"/>
        </w:rPr>
        <w:t>报告出具</w:t>
      </w:r>
      <w:r>
        <w:rPr>
          <w:rFonts w:hint="eastAsia" w:ascii="宋体" w:hAnsi="宋体" w:cs="仿宋"/>
          <w:w w:val="99"/>
          <w:kern w:val="0"/>
          <w:sz w:val="24"/>
          <w:lang w:val="en-US" w:eastAsia="zh-CN"/>
        </w:rPr>
        <w:t>后</w:t>
      </w:r>
      <w:r>
        <w:rPr>
          <w:rFonts w:hint="eastAsia" w:ascii="宋体" w:hAnsi="宋体" w:cs="仿宋"/>
          <w:w w:val="99"/>
          <w:kern w:val="0"/>
          <w:sz w:val="24"/>
          <w:u w:val="single"/>
        </w:rPr>
        <w:t xml:space="preserve">  </w:t>
      </w:r>
      <w:r>
        <w:rPr>
          <w:rFonts w:ascii="宋体" w:hAnsi="宋体" w:cs="仿宋"/>
          <w:w w:val="99"/>
          <w:kern w:val="0"/>
          <w:sz w:val="24"/>
          <w:u w:val="single"/>
        </w:rPr>
        <w:t xml:space="preserve">   </w:t>
      </w:r>
      <w:r>
        <w:rPr>
          <w:rFonts w:hint="eastAsia" w:ascii="宋体" w:hAnsi="宋体" w:cs="仿宋"/>
          <w:w w:val="99"/>
          <w:kern w:val="0"/>
          <w:sz w:val="24"/>
          <w:u w:val="single"/>
        </w:rPr>
        <w:t>个工作</w:t>
      </w:r>
      <w:r>
        <w:rPr>
          <w:rFonts w:hint="eastAsia" w:ascii="宋体" w:hAnsi="宋体" w:cs="仿宋"/>
          <w:w w:val="99"/>
          <w:kern w:val="0"/>
          <w:sz w:val="24"/>
        </w:rPr>
        <w:t>日</w:t>
      </w:r>
      <w:r>
        <w:rPr>
          <w:rFonts w:hint="eastAsia" w:ascii="宋体" w:hAnsi="宋体" w:cs="仿宋"/>
          <w:spacing w:val="1"/>
          <w:w w:val="99"/>
          <w:kern w:val="0"/>
          <w:sz w:val="24"/>
        </w:rPr>
        <w:t>结清。</w:t>
      </w:r>
    </w:p>
    <w:p w14:paraId="4FF6E942">
      <w:pPr>
        <w:autoSpaceDE w:val="0"/>
        <w:autoSpaceDN w:val="0"/>
        <w:adjustRightInd w:val="0"/>
        <w:spacing w:line="500" w:lineRule="exact"/>
        <w:ind w:firstLine="570"/>
        <w:jc w:val="left"/>
        <w:rPr>
          <w:rFonts w:hint="eastAsia" w:ascii="宋体" w:hAnsi="宋体"/>
          <w:w w:val="99"/>
          <w:kern w:val="0"/>
          <w:sz w:val="24"/>
          <w:szCs w:val="28"/>
        </w:rPr>
      </w:pPr>
      <w:r>
        <w:rPr>
          <w:rFonts w:ascii="宋体" w:hAnsi="宋体"/>
          <w:spacing w:val="1"/>
          <w:w w:val="99"/>
          <w:kern w:val="0"/>
          <w:sz w:val="24"/>
          <w:szCs w:val="28"/>
        </w:rPr>
        <w:t>3</w:t>
      </w:r>
      <w:r>
        <w:rPr>
          <w:rFonts w:ascii="宋体" w:hAnsi="宋体"/>
          <w:spacing w:val="3"/>
          <w:w w:val="99"/>
          <w:kern w:val="0"/>
          <w:sz w:val="24"/>
          <w:szCs w:val="28"/>
        </w:rPr>
        <w:t>.</w:t>
      </w:r>
      <w:r>
        <w:rPr>
          <w:rFonts w:hint="eastAsia" w:ascii="宋体" w:hAnsi="宋体"/>
          <w:spacing w:val="4"/>
          <w:w w:val="99"/>
          <w:kern w:val="0"/>
          <w:sz w:val="24"/>
          <w:szCs w:val="28"/>
        </w:rPr>
        <w:t>如果由于无法预见的原因</w:t>
      </w:r>
      <w:r>
        <w:rPr>
          <w:rFonts w:hint="eastAsia" w:ascii="宋体" w:hAnsi="宋体"/>
          <w:spacing w:val="5"/>
          <w:w w:val="99"/>
          <w:kern w:val="0"/>
          <w:sz w:val="24"/>
          <w:szCs w:val="28"/>
        </w:rPr>
        <w:t>，</w:t>
      </w:r>
      <w:r>
        <w:rPr>
          <w:rFonts w:hint="eastAsia" w:ascii="宋体" w:hAnsi="宋体"/>
          <w:spacing w:val="4"/>
          <w:w w:val="99"/>
          <w:kern w:val="0"/>
          <w:sz w:val="24"/>
          <w:szCs w:val="28"/>
        </w:rPr>
        <w:t>致使乙方从事本约定书所涉及的</w:t>
      </w:r>
      <w:r>
        <w:rPr>
          <w:rFonts w:hint="eastAsia" w:ascii="宋体" w:hAnsi="宋体"/>
          <w:spacing w:val="4"/>
          <w:w w:val="99"/>
          <w:kern w:val="0"/>
          <w:sz w:val="24"/>
          <w:szCs w:val="28"/>
          <w:lang w:val="en-US" w:eastAsia="zh-CN"/>
        </w:rPr>
        <w:t>评估</w:t>
      </w:r>
      <w:r>
        <w:rPr>
          <w:rFonts w:hint="eastAsia" w:ascii="宋体" w:hAnsi="宋体"/>
          <w:spacing w:val="2"/>
          <w:w w:val="99"/>
          <w:kern w:val="0"/>
          <w:sz w:val="24"/>
          <w:szCs w:val="28"/>
        </w:rPr>
        <w:t>服务实际时间较本约定书签订时预</w:t>
      </w:r>
      <w:r>
        <w:rPr>
          <w:rFonts w:hint="eastAsia" w:ascii="宋体" w:hAnsi="宋体"/>
          <w:spacing w:val="1"/>
          <w:w w:val="99"/>
          <w:kern w:val="0"/>
          <w:sz w:val="24"/>
          <w:szCs w:val="28"/>
        </w:rPr>
        <w:t>计</w:t>
      </w:r>
      <w:r>
        <w:rPr>
          <w:rFonts w:hint="eastAsia" w:ascii="宋体" w:hAnsi="宋体"/>
          <w:spacing w:val="2"/>
          <w:w w:val="99"/>
          <w:kern w:val="0"/>
          <w:sz w:val="24"/>
          <w:szCs w:val="28"/>
        </w:rPr>
        <w:t>的时间有明显的增加或减少时</w:t>
      </w:r>
      <w:r>
        <w:rPr>
          <w:rFonts w:hint="eastAsia" w:ascii="宋体" w:hAnsi="宋体"/>
          <w:w w:val="99"/>
          <w:kern w:val="0"/>
          <w:sz w:val="24"/>
          <w:szCs w:val="28"/>
        </w:rPr>
        <w:t>，</w:t>
      </w:r>
      <w:r>
        <w:rPr>
          <w:rFonts w:hint="eastAsia" w:ascii="宋体" w:hAnsi="宋体"/>
          <w:spacing w:val="2"/>
          <w:w w:val="99"/>
          <w:kern w:val="0"/>
          <w:sz w:val="24"/>
          <w:szCs w:val="28"/>
        </w:rPr>
        <w:t>甲</w:t>
      </w:r>
      <w:r>
        <w:rPr>
          <w:rFonts w:hint="eastAsia" w:ascii="宋体" w:hAnsi="宋体"/>
          <w:w w:val="99"/>
          <w:kern w:val="0"/>
          <w:sz w:val="24"/>
          <w:szCs w:val="28"/>
        </w:rPr>
        <w:t>乙双方应通过协商</w:t>
      </w:r>
      <w:r>
        <w:rPr>
          <w:rFonts w:hint="eastAsia" w:ascii="宋体" w:hAnsi="宋体"/>
          <w:spacing w:val="-101"/>
          <w:w w:val="99"/>
          <w:kern w:val="0"/>
          <w:sz w:val="24"/>
          <w:szCs w:val="28"/>
        </w:rPr>
        <w:t>，</w:t>
      </w:r>
      <w:r>
        <w:rPr>
          <w:rFonts w:hint="eastAsia" w:ascii="宋体" w:hAnsi="宋体"/>
          <w:w w:val="99"/>
          <w:kern w:val="0"/>
          <w:sz w:val="24"/>
          <w:szCs w:val="28"/>
        </w:rPr>
        <w:t>相应调整本约定书第四条第</w:t>
      </w:r>
      <w:r>
        <w:rPr>
          <w:rFonts w:ascii="宋体" w:hAnsi="宋体"/>
          <w:spacing w:val="1"/>
          <w:w w:val="99"/>
          <w:kern w:val="0"/>
          <w:sz w:val="24"/>
          <w:szCs w:val="28"/>
        </w:rPr>
        <w:t xml:space="preserve"> </w:t>
      </w:r>
      <w:r>
        <w:rPr>
          <w:rFonts w:ascii="宋体" w:hAnsi="宋体"/>
          <w:w w:val="99"/>
          <w:kern w:val="0"/>
          <w:sz w:val="24"/>
          <w:szCs w:val="28"/>
        </w:rPr>
        <w:t xml:space="preserve">1 </w:t>
      </w:r>
      <w:r>
        <w:rPr>
          <w:rFonts w:hint="eastAsia" w:ascii="宋体" w:hAnsi="宋体"/>
          <w:w w:val="99"/>
          <w:kern w:val="0"/>
          <w:sz w:val="24"/>
          <w:szCs w:val="28"/>
        </w:rPr>
        <w:t>项下所述的</w:t>
      </w:r>
      <w:r>
        <w:rPr>
          <w:rFonts w:hint="eastAsia" w:ascii="宋体" w:hAnsi="宋体"/>
          <w:w w:val="99"/>
          <w:kern w:val="0"/>
          <w:sz w:val="24"/>
          <w:szCs w:val="28"/>
          <w:lang w:eastAsia="zh-CN"/>
        </w:rPr>
        <w:t>评估</w:t>
      </w:r>
      <w:r>
        <w:rPr>
          <w:rFonts w:hint="eastAsia" w:ascii="宋体" w:hAnsi="宋体"/>
          <w:w w:val="99"/>
          <w:kern w:val="0"/>
          <w:sz w:val="24"/>
          <w:szCs w:val="28"/>
        </w:rPr>
        <w:t>费用。</w:t>
      </w:r>
    </w:p>
    <w:p w14:paraId="20AA23AC">
      <w:pPr>
        <w:autoSpaceDE w:val="0"/>
        <w:autoSpaceDN w:val="0"/>
        <w:adjustRightInd w:val="0"/>
        <w:spacing w:line="500" w:lineRule="exact"/>
        <w:ind w:firstLine="570"/>
        <w:jc w:val="left"/>
        <w:rPr>
          <w:rFonts w:hint="eastAsia" w:ascii="宋体" w:hAnsi="宋体"/>
          <w:w w:val="99"/>
          <w:kern w:val="0"/>
          <w:sz w:val="24"/>
          <w:szCs w:val="28"/>
        </w:rPr>
      </w:pPr>
      <w:r>
        <w:rPr>
          <w:rFonts w:ascii="宋体" w:hAnsi="宋体"/>
          <w:spacing w:val="1"/>
          <w:w w:val="99"/>
          <w:kern w:val="0"/>
          <w:sz w:val="24"/>
          <w:szCs w:val="28"/>
        </w:rPr>
        <w:t>4</w:t>
      </w:r>
      <w:r>
        <w:rPr>
          <w:rFonts w:ascii="宋体" w:hAnsi="宋体"/>
          <w:w w:val="99"/>
          <w:kern w:val="0"/>
          <w:sz w:val="24"/>
          <w:szCs w:val="28"/>
        </w:rPr>
        <w:t>.</w:t>
      </w:r>
      <w:r>
        <w:rPr>
          <w:rFonts w:hint="eastAsia" w:ascii="宋体" w:hAnsi="宋体"/>
          <w:w w:val="99"/>
          <w:kern w:val="0"/>
          <w:sz w:val="24"/>
          <w:szCs w:val="28"/>
        </w:rPr>
        <w:t>如果由于无法预见的原因</w:t>
      </w:r>
      <w:r>
        <w:rPr>
          <w:rFonts w:hint="eastAsia" w:ascii="宋体" w:hAnsi="宋体"/>
          <w:spacing w:val="-41"/>
          <w:w w:val="99"/>
          <w:kern w:val="0"/>
          <w:sz w:val="24"/>
          <w:szCs w:val="28"/>
        </w:rPr>
        <w:t>，</w:t>
      </w:r>
      <w:r>
        <w:rPr>
          <w:rFonts w:hint="eastAsia" w:ascii="宋体" w:hAnsi="宋体"/>
          <w:spacing w:val="1"/>
          <w:w w:val="99"/>
          <w:kern w:val="0"/>
          <w:sz w:val="24"/>
          <w:szCs w:val="28"/>
        </w:rPr>
        <w:t>致</w:t>
      </w:r>
      <w:r>
        <w:rPr>
          <w:rFonts w:hint="eastAsia" w:ascii="宋体" w:hAnsi="宋体"/>
          <w:w w:val="99"/>
          <w:kern w:val="0"/>
          <w:sz w:val="24"/>
          <w:szCs w:val="28"/>
        </w:rPr>
        <w:t>使乙方人员抵达甲方的工作现场</w:t>
      </w:r>
      <w:r>
        <w:rPr>
          <w:rFonts w:hint="eastAsia" w:ascii="宋体" w:hAnsi="宋体"/>
          <w:spacing w:val="2"/>
          <w:w w:val="99"/>
          <w:kern w:val="0"/>
          <w:sz w:val="24"/>
          <w:szCs w:val="28"/>
        </w:rPr>
        <w:t>后</w:t>
      </w:r>
      <w:r>
        <w:rPr>
          <w:rFonts w:hint="eastAsia" w:ascii="宋体" w:hAnsi="宋体"/>
          <w:w w:val="99"/>
          <w:kern w:val="0"/>
          <w:sz w:val="24"/>
          <w:szCs w:val="28"/>
        </w:rPr>
        <w:t>，</w:t>
      </w:r>
      <w:r>
        <w:rPr>
          <w:rFonts w:hint="eastAsia" w:ascii="宋体" w:hAnsi="宋体"/>
          <w:spacing w:val="2"/>
          <w:w w:val="99"/>
          <w:kern w:val="0"/>
          <w:sz w:val="24"/>
          <w:szCs w:val="28"/>
        </w:rPr>
        <w:t>本约定书所涉及的</w:t>
      </w:r>
      <w:r>
        <w:rPr>
          <w:rFonts w:hint="eastAsia" w:ascii="宋体" w:hAnsi="宋体"/>
          <w:spacing w:val="2"/>
          <w:w w:val="99"/>
          <w:kern w:val="0"/>
          <w:sz w:val="24"/>
          <w:szCs w:val="28"/>
          <w:lang w:val="en-US" w:eastAsia="zh-CN"/>
        </w:rPr>
        <w:t>评估</w:t>
      </w:r>
      <w:r>
        <w:rPr>
          <w:rFonts w:hint="eastAsia" w:ascii="宋体" w:hAnsi="宋体"/>
          <w:spacing w:val="2"/>
          <w:w w:val="99"/>
          <w:kern w:val="0"/>
          <w:sz w:val="24"/>
          <w:szCs w:val="28"/>
        </w:rPr>
        <w:t>服务不再进</w:t>
      </w:r>
      <w:r>
        <w:rPr>
          <w:rFonts w:hint="eastAsia" w:ascii="宋体" w:hAnsi="宋体"/>
          <w:spacing w:val="1"/>
          <w:w w:val="99"/>
          <w:kern w:val="0"/>
          <w:sz w:val="24"/>
          <w:szCs w:val="28"/>
        </w:rPr>
        <w:t>行</w:t>
      </w:r>
      <w:r>
        <w:rPr>
          <w:rFonts w:hint="eastAsia" w:ascii="宋体" w:hAnsi="宋体"/>
          <w:spacing w:val="2"/>
          <w:w w:val="99"/>
          <w:kern w:val="0"/>
          <w:sz w:val="24"/>
          <w:szCs w:val="28"/>
        </w:rPr>
        <w:t>，甲方不得要求退还预付的</w:t>
      </w:r>
      <w:r>
        <w:rPr>
          <w:rFonts w:hint="eastAsia" w:ascii="宋体" w:hAnsi="宋体"/>
          <w:spacing w:val="2"/>
          <w:w w:val="99"/>
          <w:kern w:val="0"/>
          <w:sz w:val="24"/>
          <w:szCs w:val="28"/>
          <w:lang w:val="en-US" w:eastAsia="zh-CN"/>
        </w:rPr>
        <w:t>评估</w:t>
      </w:r>
      <w:r>
        <w:rPr>
          <w:rFonts w:hint="eastAsia" w:ascii="宋体" w:hAnsi="宋体"/>
          <w:spacing w:val="2"/>
          <w:w w:val="99"/>
          <w:kern w:val="0"/>
          <w:sz w:val="24"/>
          <w:szCs w:val="28"/>
        </w:rPr>
        <w:t>费用；如上述情况发生于乙方人员完</w:t>
      </w:r>
      <w:r>
        <w:rPr>
          <w:rFonts w:hint="eastAsia" w:ascii="宋体" w:hAnsi="宋体"/>
          <w:spacing w:val="1"/>
          <w:w w:val="99"/>
          <w:kern w:val="0"/>
          <w:sz w:val="24"/>
          <w:szCs w:val="28"/>
        </w:rPr>
        <w:t>成</w:t>
      </w:r>
      <w:r>
        <w:rPr>
          <w:rFonts w:hint="eastAsia" w:ascii="宋体" w:hAnsi="宋体"/>
          <w:spacing w:val="2"/>
          <w:w w:val="99"/>
          <w:kern w:val="0"/>
          <w:sz w:val="24"/>
          <w:szCs w:val="28"/>
        </w:rPr>
        <w:t>现场</w:t>
      </w:r>
      <w:r>
        <w:rPr>
          <w:rFonts w:hint="eastAsia" w:ascii="宋体" w:hAnsi="宋体"/>
          <w:spacing w:val="2"/>
          <w:w w:val="99"/>
          <w:kern w:val="0"/>
          <w:sz w:val="24"/>
          <w:szCs w:val="28"/>
          <w:lang w:val="en-US" w:eastAsia="zh-CN"/>
        </w:rPr>
        <w:t>评估</w:t>
      </w:r>
      <w:r>
        <w:rPr>
          <w:rFonts w:hint="eastAsia" w:ascii="宋体" w:hAnsi="宋体"/>
          <w:spacing w:val="2"/>
          <w:w w:val="99"/>
          <w:kern w:val="0"/>
          <w:sz w:val="24"/>
          <w:szCs w:val="28"/>
        </w:rPr>
        <w:t>工作，并离开甲方的</w:t>
      </w:r>
      <w:r>
        <w:rPr>
          <w:rFonts w:hint="eastAsia" w:ascii="宋体" w:hAnsi="宋体"/>
          <w:w w:val="99"/>
          <w:kern w:val="0"/>
          <w:sz w:val="24"/>
          <w:szCs w:val="28"/>
        </w:rPr>
        <w:t>工</w:t>
      </w:r>
      <w:r>
        <w:rPr>
          <w:rFonts w:hint="eastAsia" w:ascii="宋体" w:hAnsi="宋体"/>
          <w:spacing w:val="2"/>
          <w:w w:val="99"/>
          <w:kern w:val="0"/>
          <w:sz w:val="24"/>
          <w:szCs w:val="28"/>
        </w:rPr>
        <w:t>作现场之后，甲方应另行向乙方支付</w:t>
      </w:r>
      <w:r>
        <w:rPr>
          <w:rFonts w:hint="eastAsia" w:ascii="宋体" w:hAnsi="宋体"/>
          <w:spacing w:val="1"/>
          <w:w w:val="99"/>
          <w:kern w:val="0"/>
          <w:sz w:val="24"/>
          <w:szCs w:val="28"/>
        </w:rPr>
        <w:t>人</w:t>
      </w:r>
      <w:r>
        <w:rPr>
          <w:rFonts w:hint="eastAsia" w:ascii="宋体" w:hAnsi="宋体"/>
          <w:spacing w:val="2"/>
          <w:w w:val="99"/>
          <w:kern w:val="0"/>
          <w:sz w:val="24"/>
          <w:szCs w:val="28"/>
        </w:rPr>
        <w:t>民币</w:t>
      </w:r>
      <w:r>
        <w:rPr>
          <w:rFonts w:hint="eastAsia" w:ascii="宋体" w:hAnsi="宋体"/>
          <w:spacing w:val="2"/>
          <w:w w:val="99"/>
          <w:kern w:val="0"/>
          <w:sz w:val="24"/>
          <w:szCs w:val="28"/>
          <w:u w:val="single"/>
        </w:rPr>
        <w:t xml:space="preserve">           </w:t>
      </w:r>
      <w:r>
        <w:rPr>
          <w:rFonts w:hint="eastAsia" w:ascii="宋体" w:hAnsi="宋体"/>
          <w:spacing w:val="2"/>
          <w:w w:val="99"/>
          <w:kern w:val="0"/>
          <w:sz w:val="24"/>
          <w:szCs w:val="28"/>
        </w:rPr>
        <w:t>元的补偿费，该补偿</w:t>
      </w:r>
      <w:r>
        <w:rPr>
          <w:rFonts w:hint="eastAsia" w:ascii="宋体" w:hAnsi="宋体"/>
          <w:w w:val="99"/>
          <w:kern w:val="0"/>
          <w:sz w:val="24"/>
          <w:szCs w:val="28"/>
        </w:rPr>
        <w:t>费</w:t>
      </w:r>
      <w:r>
        <w:rPr>
          <w:rFonts w:hint="eastAsia" w:ascii="宋体" w:hAnsi="宋体"/>
          <w:spacing w:val="2"/>
          <w:w w:val="99"/>
          <w:kern w:val="0"/>
          <w:sz w:val="24"/>
          <w:szCs w:val="28"/>
        </w:rPr>
        <w:t>应</w:t>
      </w:r>
      <w:r>
        <w:rPr>
          <w:rFonts w:hint="eastAsia" w:ascii="宋体" w:hAnsi="宋体"/>
          <w:w w:val="99"/>
          <w:kern w:val="0"/>
          <w:sz w:val="24"/>
          <w:szCs w:val="28"/>
        </w:rPr>
        <w:t>于甲方收到乙方的收款通知之日起</w:t>
      </w:r>
      <w:r>
        <w:rPr>
          <w:rFonts w:hint="eastAsia" w:ascii="宋体" w:hAnsi="宋体"/>
          <w:w w:val="99"/>
          <w:kern w:val="0"/>
          <w:sz w:val="24"/>
          <w:szCs w:val="28"/>
          <w:u w:val="single"/>
        </w:rPr>
        <w:t xml:space="preserve">     </w:t>
      </w:r>
      <w:r>
        <w:rPr>
          <w:rFonts w:hint="eastAsia" w:ascii="宋体" w:hAnsi="宋体"/>
          <w:w w:val="99"/>
          <w:kern w:val="0"/>
          <w:sz w:val="24"/>
          <w:szCs w:val="28"/>
        </w:rPr>
        <w:t>日内支付。</w:t>
      </w:r>
    </w:p>
    <w:p w14:paraId="6EC601BB">
      <w:pPr>
        <w:autoSpaceDE w:val="0"/>
        <w:autoSpaceDN w:val="0"/>
        <w:adjustRightInd w:val="0"/>
        <w:spacing w:line="500" w:lineRule="exact"/>
        <w:ind w:firstLine="570"/>
        <w:rPr>
          <w:rFonts w:ascii="宋体" w:hAnsi="宋体" w:cs="仿宋"/>
          <w:spacing w:val="3"/>
          <w:w w:val="99"/>
          <w:kern w:val="0"/>
          <w:sz w:val="24"/>
        </w:rPr>
      </w:pPr>
      <w:r>
        <w:rPr>
          <w:rFonts w:ascii="宋体" w:hAnsi="宋体" w:cs="仿宋"/>
          <w:spacing w:val="1"/>
          <w:w w:val="99"/>
          <w:kern w:val="0"/>
          <w:sz w:val="24"/>
        </w:rPr>
        <w:t>5</w:t>
      </w:r>
      <w:r>
        <w:rPr>
          <w:rFonts w:hint="eastAsia" w:ascii="宋体" w:hAnsi="宋体" w:cs="仿宋"/>
          <w:spacing w:val="3"/>
          <w:w w:val="99"/>
          <w:kern w:val="0"/>
          <w:sz w:val="24"/>
        </w:rPr>
        <w:t>.本条第</w:t>
      </w:r>
      <w:r>
        <w:rPr>
          <w:rFonts w:hint="eastAsia" w:ascii="宋体" w:hAnsi="宋体" w:cs="仿宋"/>
          <w:spacing w:val="3"/>
          <w:w w:val="99"/>
          <w:kern w:val="0"/>
          <w:sz w:val="24"/>
          <w:lang w:val="en-US" w:eastAsia="zh-CN"/>
        </w:rPr>
        <w:t>1条</w:t>
      </w:r>
      <w:r>
        <w:rPr>
          <w:rFonts w:hint="eastAsia" w:ascii="宋体" w:hAnsi="宋体" w:cs="仿宋"/>
          <w:spacing w:val="3"/>
          <w:w w:val="99"/>
          <w:kern w:val="0"/>
          <w:sz w:val="24"/>
        </w:rPr>
        <w:t>所约定的费用包含乙方履行本合同所需全部费用，包括且不限于为完成本项目合同约定工作内容所发生的成本、利润、管理费、税金、资料费、交通费、食宿费、风险费等全部费用。</w:t>
      </w:r>
    </w:p>
    <w:p w14:paraId="100202CB">
      <w:pPr>
        <w:autoSpaceDE w:val="0"/>
        <w:autoSpaceDN w:val="0"/>
        <w:adjustRightInd w:val="0"/>
        <w:spacing w:line="500" w:lineRule="exact"/>
        <w:ind w:firstLine="570"/>
        <w:rPr>
          <w:rFonts w:ascii="宋体" w:hAnsi="宋体" w:cs="仿宋"/>
          <w:spacing w:val="1"/>
          <w:w w:val="99"/>
          <w:kern w:val="0"/>
          <w:sz w:val="24"/>
        </w:rPr>
      </w:pPr>
      <w:r>
        <w:rPr>
          <w:rFonts w:ascii="宋体" w:hAnsi="宋体" w:cs="仿宋"/>
          <w:spacing w:val="1"/>
          <w:w w:val="99"/>
          <w:kern w:val="0"/>
          <w:sz w:val="24"/>
        </w:rPr>
        <w:t>6.乙方指定的收款账户信息如下：</w:t>
      </w:r>
    </w:p>
    <w:p w14:paraId="05B7C68C">
      <w:pPr>
        <w:autoSpaceDE w:val="0"/>
        <w:autoSpaceDN w:val="0"/>
        <w:adjustRightInd w:val="0"/>
        <w:spacing w:line="500" w:lineRule="exact"/>
        <w:ind w:firstLine="570"/>
        <w:rPr>
          <w:rFonts w:ascii="宋体" w:hAnsi="宋体" w:cs="仿宋"/>
          <w:spacing w:val="1"/>
          <w:w w:val="99"/>
          <w:kern w:val="0"/>
          <w:sz w:val="24"/>
        </w:rPr>
      </w:pPr>
      <w:r>
        <w:rPr>
          <w:rFonts w:ascii="宋体" w:hAnsi="宋体" w:cs="仿宋"/>
          <w:spacing w:val="1"/>
          <w:w w:val="99"/>
          <w:kern w:val="0"/>
          <w:sz w:val="24"/>
        </w:rPr>
        <w:t xml:space="preserve">开户银行：  </w:t>
      </w:r>
    </w:p>
    <w:p w14:paraId="46B95AEF">
      <w:pPr>
        <w:autoSpaceDE w:val="0"/>
        <w:autoSpaceDN w:val="0"/>
        <w:adjustRightInd w:val="0"/>
        <w:spacing w:line="500" w:lineRule="exact"/>
        <w:ind w:firstLine="570"/>
        <w:rPr>
          <w:rFonts w:ascii="宋体" w:hAnsi="宋体" w:cs="仿宋"/>
          <w:spacing w:val="1"/>
          <w:w w:val="99"/>
          <w:kern w:val="0"/>
          <w:sz w:val="24"/>
        </w:rPr>
      </w:pPr>
      <w:r>
        <w:rPr>
          <w:rFonts w:ascii="宋体" w:hAnsi="宋体" w:cs="仿宋"/>
          <w:spacing w:val="1"/>
          <w:w w:val="99"/>
          <w:kern w:val="0"/>
          <w:sz w:val="24"/>
        </w:rPr>
        <w:t xml:space="preserve">账户名称：  </w:t>
      </w:r>
    </w:p>
    <w:p w14:paraId="1DA3E070">
      <w:pPr>
        <w:autoSpaceDE w:val="0"/>
        <w:autoSpaceDN w:val="0"/>
        <w:adjustRightInd w:val="0"/>
        <w:spacing w:line="500" w:lineRule="exact"/>
        <w:ind w:firstLine="570"/>
        <w:rPr>
          <w:rFonts w:ascii="宋体" w:hAnsi="宋体" w:cs="仿宋"/>
          <w:spacing w:val="1"/>
          <w:w w:val="99"/>
          <w:kern w:val="0"/>
          <w:sz w:val="24"/>
        </w:rPr>
      </w:pPr>
      <w:r>
        <w:rPr>
          <w:rFonts w:ascii="宋体" w:hAnsi="宋体" w:cs="仿宋"/>
          <w:spacing w:val="1"/>
          <w:w w:val="99"/>
          <w:kern w:val="0"/>
          <w:sz w:val="24"/>
        </w:rPr>
        <w:t xml:space="preserve">银行账号：  </w:t>
      </w:r>
    </w:p>
    <w:p w14:paraId="57A45B9B">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bCs/>
          <w:spacing w:val="1"/>
          <w:w w:val="99"/>
          <w:kern w:val="0"/>
          <w:sz w:val="24"/>
          <w:szCs w:val="28"/>
          <w:lang w:val="en-US" w:eastAsia="zh-CN"/>
        </w:rPr>
        <w:t>五、</w:t>
      </w:r>
      <w:r>
        <w:rPr>
          <w:rFonts w:hint="eastAsia" w:ascii="宋体" w:hAnsi="宋体"/>
          <w:b/>
          <w:bCs/>
          <w:spacing w:val="1"/>
          <w:w w:val="99"/>
          <w:kern w:val="0"/>
          <w:sz w:val="24"/>
          <w:szCs w:val="28"/>
        </w:rPr>
        <w:t>违约责任</w:t>
      </w:r>
    </w:p>
    <w:p w14:paraId="001BD608">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1、甲乙双方必须遵守本合同并执行合同中的各项规定，保证本合同的正常履行。</w:t>
      </w:r>
    </w:p>
    <w:p w14:paraId="441FD1B2">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val="0"/>
          <w:bCs w:val="0"/>
          <w:spacing w:val="1"/>
          <w:w w:val="99"/>
          <w:kern w:val="0"/>
          <w:sz w:val="24"/>
          <w:szCs w:val="28"/>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EEB1019">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bCs/>
          <w:spacing w:val="1"/>
          <w:w w:val="99"/>
          <w:kern w:val="0"/>
          <w:sz w:val="24"/>
          <w:szCs w:val="28"/>
          <w:lang w:val="en-US" w:eastAsia="zh-CN"/>
        </w:rPr>
        <w:t>六、</w:t>
      </w:r>
      <w:r>
        <w:rPr>
          <w:rFonts w:hint="eastAsia" w:ascii="宋体" w:hAnsi="宋体"/>
          <w:b/>
          <w:bCs/>
          <w:spacing w:val="1"/>
          <w:w w:val="99"/>
          <w:kern w:val="0"/>
          <w:sz w:val="24"/>
          <w:szCs w:val="28"/>
        </w:rPr>
        <w:t>不可抗力事件处理</w:t>
      </w:r>
    </w:p>
    <w:p w14:paraId="6D649074">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1、在合同有效期内，任何一方因不可抗力事件导致不能履行合同，则合同履行期可延长，其延长期与不可抗力影响期相同。</w:t>
      </w:r>
    </w:p>
    <w:p w14:paraId="59EFBA4F">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2、不可抗力事件发生后，应立即通知对方，并寄送有关权威机构出具的证明。</w:t>
      </w:r>
    </w:p>
    <w:p w14:paraId="477E2245">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3、不可抗力事件延续</w:t>
      </w:r>
      <w:r>
        <w:rPr>
          <w:rFonts w:hint="eastAsia" w:ascii="宋体" w:hAnsi="宋体"/>
          <w:b w:val="0"/>
          <w:bCs w:val="0"/>
          <w:spacing w:val="1"/>
          <w:w w:val="99"/>
          <w:kern w:val="0"/>
          <w:sz w:val="24"/>
          <w:szCs w:val="28"/>
          <w:lang w:val="en-US" w:eastAsia="zh-CN"/>
        </w:rPr>
        <w:t>15</w:t>
      </w:r>
      <w:r>
        <w:rPr>
          <w:rFonts w:hint="eastAsia" w:ascii="宋体" w:hAnsi="宋体"/>
          <w:b w:val="0"/>
          <w:bCs w:val="0"/>
          <w:spacing w:val="1"/>
          <w:w w:val="99"/>
          <w:kern w:val="0"/>
          <w:sz w:val="24"/>
          <w:szCs w:val="28"/>
        </w:rPr>
        <w:t>天以上，双方应通过友好协商，确定是否继续履行合同。</w:t>
      </w:r>
    </w:p>
    <w:p w14:paraId="18A38E22">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bCs/>
          <w:spacing w:val="1"/>
          <w:w w:val="99"/>
          <w:kern w:val="0"/>
          <w:sz w:val="24"/>
          <w:szCs w:val="28"/>
          <w:lang w:val="en-US" w:eastAsia="zh-CN"/>
        </w:rPr>
        <w:t>七、</w:t>
      </w:r>
      <w:r>
        <w:rPr>
          <w:rFonts w:hint="eastAsia" w:ascii="宋体" w:hAnsi="宋体"/>
          <w:b/>
          <w:bCs/>
          <w:spacing w:val="1"/>
          <w:w w:val="99"/>
          <w:kern w:val="0"/>
          <w:sz w:val="24"/>
          <w:szCs w:val="28"/>
        </w:rPr>
        <w:t>解决合同纠纷的方式</w:t>
      </w:r>
    </w:p>
    <w:p w14:paraId="7456CA10">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1、在执行本合同中发生的或与本合同有关的争端，双方应通过友好协商解决，经协商在</w:t>
      </w:r>
      <w:r>
        <w:rPr>
          <w:rFonts w:hint="eastAsia" w:ascii="宋体" w:hAnsi="宋体"/>
          <w:b w:val="0"/>
          <w:bCs w:val="0"/>
          <w:spacing w:val="1"/>
          <w:w w:val="99"/>
          <w:kern w:val="0"/>
          <w:sz w:val="24"/>
          <w:szCs w:val="28"/>
          <w:lang w:val="en-US" w:eastAsia="zh-CN"/>
        </w:rPr>
        <w:t>30</w:t>
      </w:r>
      <w:r>
        <w:rPr>
          <w:rFonts w:hint="eastAsia" w:ascii="宋体" w:hAnsi="宋体"/>
          <w:b w:val="0"/>
          <w:bCs w:val="0"/>
          <w:spacing w:val="1"/>
          <w:w w:val="99"/>
          <w:kern w:val="0"/>
          <w:sz w:val="24"/>
          <w:szCs w:val="28"/>
        </w:rPr>
        <w:t>天内不能达成协议时，应诉讼解决。</w:t>
      </w:r>
    </w:p>
    <w:p w14:paraId="52498C0D">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2、通过向自</w:t>
      </w:r>
      <w:r>
        <w:rPr>
          <w:rFonts w:hint="eastAsia" w:ascii="宋体" w:hAnsi="宋体"/>
          <w:b w:val="0"/>
          <w:bCs w:val="0"/>
          <w:spacing w:val="1"/>
          <w:w w:val="99"/>
          <w:kern w:val="0"/>
          <w:sz w:val="24"/>
          <w:szCs w:val="28"/>
          <w:lang w:val="en-US" w:eastAsia="zh-CN"/>
        </w:rPr>
        <w:t>甲方</w:t>
      </w:r>
      <w:r>
        <w:rPr>
          <w:rFonts w:hint="eastAsia" w:ascii="宋体" w:hAnsi="宋体"/>
          <w:b w:val="0"/>
          <w:bCs w:val="0"/>
          <w:spacing w:val="1"/>
          <w:w w:val="99"/>
          <w:kern w:val="0"/>
          <w:sz w:val="24"/>
          <w:szCs w:val="28"/>
        </w:rPr>
        <w:t>所在地有管辖权的人民法院提起诉讼解决。</w:t>
      </w:r>
    </w:p>
    <w:p w14:paraId="4F3DF7F8">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3、除另有裁决外，诉讼费应由</w:t>
      </w:r>
      <w:r>
        <w:rPr>
          <w:rFonts w:hint="eastAsia" w:ascii="宋体" w:hAnsi="宋体"/>
          <w:b w:val="0"/>
          <w:bCs w:val="0"/>
          <w:spacing w:val="1"/>
          <w:w w:val="99"/>
          <w:kern w:val="0"/>
          <w:sz w:val="24"/>
          <w:szCs w:val="28"/>
          <w:lang w:val="en-US" w:eastAsia="zh-CN"/>
        </w:rPr>
        <w:t>违约方</w:t>
      </w:r>
      <w:r>
        <w:rPr>
          <w:rFonts w:hint="eastAsia" w:ascii="宋体" w:hAnsi="宋体"/>
          <w:b w:val="0"/>
          <w:bCs w:val="0"/>
          <w:spacing w:val="1"/>
          <w:w w:val="99"/>
          <w:kern w:val="0"/>
          <w:sz w:val="24"/>
          <w:szCs w:val="28"/>
        </w:rPr>
        <w:t xml:space="preserve">负担。 </w:t>
      </w:r>
    </w:p>
    <w:p w14:paraId="572E44A5">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 xml:space="preserve">4、在诉讼期间，除正在进行诉讼部分外，合同其他部分继续执行。  </w:t>
      </w:r>
    </w:p>
    <w:p w14:paraId="133C7313">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bCs/>
          <w:spacing w:val="1"/>
          <w:w w:val="99"/>
          <w:kern w:val="0"/>
          <w:sz w:val="24"/>
          <w:szCs w:val="28"/>
          <w:lang w:val="en-US" w:eastAsia="zh-CN"/>
        </w:rPr>
        <w:t>八、</w:t>
      </w:r>
      <w:r>
        <w:rPr>
          <w:rFonts w:hint="eastAsia" w:ascii="宋体" w:hAnsi="宋体"/>
          <w:b/>
          <w:bCs/>
          <w:spacing w:val="1"/>
          <w:w w:val="99"/>
          <w:kern w:val="0"/>
          <w:sz w:val="24"/>
          <w:szCs w:val="28"/>
        </w:rPr>
        <w:t>合同生效及其他</w:t>
      </w:r>
    </w:p>
    <w:p w14:paraId="21E51EAB">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val="0"/>
          <w:bCs w:val="0"/>
          <w:spacing w:val="1"/>
          <w:w w:val="99"/>
          <w:kern w:val="0"/>
          <w:sz w:val="24"/>
          <w:szCs w:val="28"/>
        </w:rPr>
        <w:t>合同执行中涉及采购资金和采购内容修改或补充的，须经采购监管部门审批，并签书面补充协议报采购监督管理部门备案，方可作为主合同不可分割的一部分。</w:t>
      </w:r>
    </w:p>
    <w:p w14:paraId="252CB2AB">
      <w:pPr>
        <w:tabs>
          <w:tab w:val="left" w:pos="4680"/>
        </w:tabs>
        <w:autoSpaceDE w:val="0"/>
        <w:autoSpaceDN w:val="0"/>
        <w:adjustRightInd w:val="0"/>
        <w:spacing w:line="520" w:lineRule="exact"/>
        <w:ind w:firstLine="570"/>
        <w:jc w:val="left"/>
        <w:rPr>
          <w:rFonts w:hint="eastAsia" w:ascii="宋体" w:hAnsi="宋体"/>
          <w:b/>
          <w:bCs/>
          <w:spacing w:val="1"/>
          <w:w w:val="99"/>
          <w:kern w:val="0"/>
          <w:sz w:val="24"/>
          <w:szCs w:val="28"/>
        </w:rPr>
      </w:pPr>
      <w:r>
        <w:rPr>
          <w:rFonts w:hint="eastAsia" w:ascii="宋体" w:hAnsi="宋体"/>
          <w:b/>
          <w:bCs/>
          <w:spacing w:val="1"/>
          <w:w w:val="99"/>
          <w:kern w:val="0"/>
          <w:sz w:val="24"/>
          <w:szCs w:val="28"/>
          <w:lang w:val="en-US" w:eastAsia="zh-CN"/>
        </w:rPr>
        <w:t>九、</w:t>
      </w:r>
      <w:r>
        <w:rPr>
          <w:rFonts w:hint="eastAsia" w:ascii="宋体" w:hAnsi="宋体"/>
          <w:b/>
          <w:bCs/>
          <w:spacing w:val="1"/>
          <w:w w:val="99"/>
          <w:kern w:val="0"/>
          <w:sz w:val="24"/>
          <w:szCs w:val="28"/>
        </w:rPr>
        <w:t>合同生效及其他</w:t>
      </w:r>
    </w:p>
    <w:p w14:paraId="06843962">
      <w:pPr>
        <w:tabs>
          <w:tab w:val="left" w:pos="4680"/>
        </w:tabs>
        <w:autoSpaceDE w:val="0"/>
        <w:autoSpaceDN w:val="0"/>
        <w:adjustRightInd w:val="0"/>
        <w:spacing w:line="520" w:lineRule="exact"/>
        <w:ind w:firstLine="570"/>
        <w:jc w:val="left"/>
        <w:rPr>
          <w:rFonts w:hint="eastAsia" w:ascii="宋体" w:hAnsi="宋体"/>
          <w:b w:val="0"/>
          <w:bCs w:val="0"/>
          <w:spacing w:val="1"/>
          <w:w w:val="99"/>
          <w:kern w:val="0"/>
          <w:sz w:val="24"/>
          <w:szCs w:val="28"/>
        </w:rPr>
      </w:pPr>
      <w:r>
        <w:rPr>
          <w:rFonts w:hint="eastAsia" w:ascii="宋体" w:hAnsi="宋体"/>
          <w:b w:val="0"/>
          <w:bCs w:val="0"/>
          <w:spacing w:val="1"/>
          <w:w w:val="99"/>
          <w:kern w:val="0"/>
          <w:sz w:val="24"/>
          <w:szCs w:val="28"/>
        </w:rPr>
        <w:t>1、合同经双方法定代表人或授权委托代理人签字并加盖单位公章后生效。</w:t>
      </w:r>
    </w:p>
    <w:p w14:paraId="2B09B9A1">
      <w:pPr>
        <w:tabs>
          <w:tab w:val="left" w:pos="4680"/>
        </w:tabs>
        <w:autoSpaceDE w:val="0"/>
        <w:autoSpaceDN w:val="0"/>
        <w:adjustRightInd w:val="0"/>
        <w:spacing w:line="520" w:lineRule="exact"/>
        <w:ind w:firstLine="570"/>
        <w:jc w:val="left"/>
        <w:rPr>
          <w:rFonts w:hint="eastAsia" w:ascii="宋体" w:hAnsi="宋体"/>
          <w:b w:val="0"/>
          <w:bCs w:val="0"/>
          <w:w w:val="99"/>
          <w:kern w:val="0"/>
          <w:sz w:val="24"/>
          <w:szCs w:val="28"/>
          <w:u w:val="single"/>
        </w:rPr>
      </w:pPr>
      <w:r>
        <w:rPr>
          <w:rFonts w:hint="eastAsia" w:ascii="宋体" w:hAnsi="宋体"/>
          <w:b w:val="0"/>
          <w:bCs w:val="0"/>
          <w:spacing w:val="1"/>
          <w:w w:val="99"/>
          <w:kern w:val="0"/>
          <w:sz w:val="24"/>
          <w:szCs w:val="28"/>
        </w:rPr>
        <w:t>2、</w:t>
      </w:r>
      <w:r>
        <w:rPr>
          <w:rFonts w:hint="eastAsia" w:ascii="宋体" w:hAnsi="宋体"/>
          <w:b w:val="0"/>
          <w:bCs w:val="0"/>
          <w:w w:val="99"/>
          <w:kern w:val="0"/>
          <w:sz w:val="24"/>
          <w:szCs w:val="28"/>
        </w:rPr>
        <w:t>本约定书一式</w:t>
      </w:r>
      <w:r>
        <w:rPr>
          <w:rFonts w:hint="eastAsia" w:ascii="宋体" w:hAnsi="宋体"/>
          <w:b w:val="0"/>
          <w:bCs w:val="0"/>
          <w:w w:val="99"/>
          <w:kern w:val="0"/>
          <w:sz w:val="24"/>
          <w:szCs w:val="28"/>
          <w:u w:val="single"/>
          <w:lang w:val="en-US" w:eastAsia="zh-CN"/>
        </w:rPr>
        <w:t xml:space="preserve"> </w:t>
      </w:r>
      <w:r>
        <w:rPr>
          <w:rFonts w:hint="eastAsia" w:ascii="宋体" w:hAnsi="宋体"/>
          <w:b w:val="0"/>
          <w:bCs w:val="0"/>
          <w:w w:val="99"/>
          <w:kern w:val="0"/>
          <w:sz w:val="24"/>
          <w:szCs w:val="28"/>
          <w:u w:val="single"/>
          <w:lang w:eastAsia="zh-CN"/>
        </w:rPr>
        <w:t>肆</w:t>
      </w:r>
      <w:r>
        <w:rPr>
          <w:rFonts w:hint="eastAsia" w:ascii="宋体" w:hAnsi="宋体"/>
          <w:b w:val="0"/>
          <w:bCs w:val="0"/>
          <w:w w:val="99"/>
          <w:kern w:val="0"/>
          <w:sz w:val="24"/>
          <w:szCs w:val="28"/>
          <w:u w:val="single"/>
          <w:lang w:val="en-US" w:eastAsia="zh-CN"/>
        </w:rPr>
        <w:t xml:space="preserve"> </w:t>
      </w:r>
      <w:r>
        <w:rPr>
          <w:rFonts w:hint="eastAsia" w:ascii="宋体" w:hAnsi="宋体"/>
          <w:b w:val="0"/>
          <w:bCs w:val="0"/>
          <w:w w:val="99"/>
          <w:kern w:val="0"/>
          <w:sz w:val="24"/>
          <w:szCs w:val="28"/>
        </w:rPr>
        <w:t>份，甲乙方</w:t>
      </w:r>
      <w:r>
        <w:rPr>
          <w:rFonts w:hint="eastAsia" w:ascii="宋体" w:hAnsi="宋体"/>
          <w:b w:val="0"/>
          <w:bCs w:val="0"/>
          <w:spacing w:val="1"/>
          <w:w w:val="99"/>
          <w:kern w:val="0"/>
          <w:sz w:val="24"/>
          <w:szCs w:val="28"/>
        </w:rPr>
        <w:t>各</w:t>
      </w:r>
      <w:r>
        <w:rPr>
          <w:rFonts w:hint="eastAsia" w:ascii="宋体" w:hAnsi="宋体"/>
          <w:b w:val="0"/>
          <w:bCs w:val="0"/>
          <w:w w:val="99"/>
          <w:kern w:val="0"/>
          <w:sz w:val="24"/>
          <w:szCs w:val="28"/>
        </w:rPr>
        <w:t>执</w:t>
      </w:r>
      <w:r>
        <w:rPr>
          <w:rFonts w:hint="eastAsia" w:ascii="宋体" w:hAnsi="宋体"/>
          <w:b w:val="0"/>
          <w:bCs w:val="0"/>
          <w:w w:val="99"/>
          <w:kern w:val="0"/>
          <w:sz w:val="24"/>
          <w:szCs w:val="28"/>
          <w:u w:val="single"/>
          <w:lang w:val="en-US" w:eastAsia="zh-CN"/>
        </w:rPr>
        <w:t xml:space="preserve"> </w:t>
      </w:r>
      <w:r>
        <w:rPr>
          <w:rFonts w:hint="eastAsia" w:ascii="宋体" w:hAnsi="宋体"/>
          <w:b w:val="0"/>
          <w:bCs w:val="0"/>
          <w:w w:val="99"/>
          <w:kern w:val="0"/>
          <w:sz w:val="24"/>
          <w:szCs w:val="28"/>
          <w:u w:val="single"/>
          <w:lang w:eastAsia="zh-CN"/>
        </w:rPr>
        <w:t>贰</w:t>
      </w:r>
      <w:r>
        <w:rPr>
          <w:rFonts w:hint="eastAsia" w:ascii="宋体" w:hAnsi="宋体"/>
          <w:b w:val="0"/>
          <w:bCs w:val="0"/>
          <w:w w:val="99"/>
          <w:kern w:val="0"/>
          <w:sz w:val="24"/>
          <w:szCs w:val="28"/>
          <w:u w:val="single"/>
          <w:lang w:val="en-US" w:eastAsia="zh-CN"/>
        </w:rPr>
        <w:t xml:space="preserve"> </w:t>
      </w:r>
      <w:r>
        <w:rPr>
          <w:rFonts w:hint="eastAsia" w:ascii="宋体" w:hAnsi="宋体"/>
          <w:b w:val="0"/>
          <w:bCs w:val="0"/>
          <w:w w:val="99"/>
          <w:kern w:val="0"/>
          <w:sz w:val="24"/>
          <w:szCs w:val="28"/>
        </w:rPr>
        <w:t>份，具有同等法律效力。</w:t>
      </w:r>
    </w:p>
    <w:p w14:paraId="591C70B1">
      <w:pPr>
        <w:tabs>
          <w:tab w:val="left" w:pos="4680"/>
        </w:tabs>
        <w:autoSpaceDE w:val="0"/>
        <w:autoSpaceDN w:val="0"/>
        <w:adjustRightInd w:val="0"/>
        <w:spacing w:line="520" w:lineRule="exact"/>
        <w:ind w:firstLine="570"/>
        <w:jc w:val="left"/>
        <w:rPr>
          <w:rFonts w:hint="eastAsia" w:ascii="宋体" w:hAnsi="宋体"/>
          <w:b/>
          <w:bCs/>
          <w:w w:val="99"/>
          <w:kern w:val="0"/>
          <w:sz w:val="24"/>
          <w:szCs w:val="28"/>
        </w:rPr>
      </w:pPr>
      <w:r>
        <w:rPr>
          <w:rFonts w:ascii="宋体" w:hAnsi="宋体"/>
          <w:b/>
          <w:bCs/>
          <w:w w:val="99"/>
          <w:kern w:val="0"/>
          <w:sz w:val="24"/>
          <w:szCs w:val="28"/>
        </w:rPr>
        <w:t xml:space="preserve"> </w:t>
      </w:r>
    </w:p>
    <w:p w14:paraId="256B80DB">
      <w:pPr>
        <w:tabs>
          <w:tab w:val="left" w:pos="4680"/>
        </w:tabs>
        <w:autoSpaceDE w:val="0"/>
        <w:autoSpaceDN w:val="0"/>
        <w:adjustRightInd w:val="0"/>
        <w:spacing w:line="520" w:lineRule="exact"/>
        <w:ind w:firstLine="570"/>
        <w:jc w:val="left"/>
        <w:rPr>
          <w:rFonts w:hint="eastAsia" w:ascii="宋体" w:hAnsi="宋体"/>
          <w:b/>
          <w:bCs/>
          <w:w w:val="99"/>
          <w:kern w:val="0"/>
          <w:sz w:val="24"/>
          <w:szCs w:val="28"/>
        </w:rPr>
      </w:pPr>
    </w:p>
    <w:p w14:paraId="194B1587">
      <w:pPr>
        <w:autoSpaceDE w:val="0"/>
        <w:autoSpaceDN w:val="0"/>
        <w:adjustRightInd w:val="0"/>
        <w:spacing w:line="660" w:lineRule="exact"/>
        <w:ind w:left="5890" w:leftChars="250" w:hanging="5365" w:hangingChars="2200"/>
        <w:jc w:val="left"/>
        <w:rPr>
          <w:rFonts w:hint="eastAsia" w:ascii="宋体" w:hAnsi="宋体"/>
          <w:b/>
          <w:bCs/>
          <w:kern w:val="0"/>
          <w:sz w:val="22"/>
        </w:rPr>
      </w:pPr>
      <w:r>
        <w:rPr>
          <w:rFonts w:hint="eastAsia" w:ascii="宋体" w:hAnsi="宋体"/>
          <w:b/>
          <w:bCs/>
          <w:spacing w:val="13"/>
          <w:w w:val="99"/>
          <w:kern w:val="0"/>
          <w:sz w:val="22"/>
        </w:rPr>
        <w:t>甲方</w:t>
      </w:r>
      <w:r>
        <w:rPr>
          <w:rFonts w:hint="eastAsia" w:ascii="宋体" w:hAnsi="宋体"/>
          <w:b/>
          <w:bCs/>
          <w:spacing w:val="12"/>
          <w:w w:val="99"/>
          <w:kern w:val="0"/>
          <w:sz w:val="22"/>
        </w:rPr>
        <w:t>（盖章</w:t>
      </w:r>
      <w:r>
        <w:rPr>
          <w:rFonts w:hint="eastAsia" w:ascii="宋体" w:hAnsi="宋体"/>
          <w:b/>
          <w:bCs/>
          <w:w w:val="99"/>
          <w:kern w:val="0"/>
          <w:sz w:val="22"/>
        </w:rPr>
        <w:t>）</w:t>
      </w:r>
      <w:r>
        <w:rPr>
          <w:rFonts w:hint="eastAsia" w:ascii="宋体" w:hAnsi="宋体"/>
          <w:b/>
          <w:bCs/>
          <w:spacing w:val="-24"/>
          <w:w w:val="99"/>
          <w:kern w:val="0"/>
          <w:sz w:val="22"/>
        </w:rPr>
        <w:t>：</w:t>
      </w:r>
      <w:r>
        <w:rPr>
          <w:rFonts w:hint="eastAsia" w:ascii="宋体" w:hAnsi="宋体"/>
          <w:b/>
          <w:bCs/>
          <w:kern w:val="0"/>
          <w:sz w:val="22"/>
        </w:rPr>
        <w:t xml:space="preserve">                            </w:t>
      </w:r>
      <w:r>
        <w:rPr>
          <w:rFonts w:hint="eastAsia" w:ascii="宋体" w:hAnsi="宋体"/>
          <w:b/>
          <w:bCs/>
          <w:spacing w:val="8"/>
          <w:w w:val="99"/>
          <w:kern w:val="0"/>
          <w:sz w:val="22"/>
        </w:rPr>
        <w:t>乙方：</w:t>
      </w:r>
    </w:p>
    <w:p w14:paraId="35BBFA4F">
      <w:pPr>
        <w:tabs>
          <w:tab w:val="left" w:pos="6000"/>
        </w:tabs>
        <w:autoSpaceDE w:val="0"/>
        <w:autoSpaceDN w:val="0"/>
        <w:adjustRightInd w:val="0"/>
        <w:spacing w:line="660" w:lineRule="exact"/>
        <w:ind w:firstLine="509" w:firstLineChars="214"/>
        <w:jc w:val="left"/>
        <w:rPr>
          <w:rFonts w:hint="eastAsia" w:ascii="宋体" w:hAnsi="宋体"/>
          <w:b/>
          <w:bCs/>
          <w:spacing w:val="10"/>
          <w:w w:val="99"/>
          <w:kern w:val="0"/>
          <w:sz w:val="22"/>
        </w:rPr>
      </w:pPr>
      <w:r>
        <w:rPr>
          <w:rFonts w:hint="eastAsia" w:ascii="宋体" w:hAnsi="宋体"/>
          <w:b/>
          <w:bCs/>
          <w:spacing w:val="10"/>
          <w:w w:val="99"/>
          <w:kern w:val="0"/>
          <w:sz w:val="22"/>
          <w:lang w:eastAsia="zh-CN"/>
        </w:rPr>
        <w:t>签约代表</w:t>
      </w:r>
      <w:r>
        <w:rPr>
          <w:rFonts w:hint="eastAsia" w:ascii="宋体" w:hAnsi="宋体"/>
          <w:b/>
          <w:bCs/>
          <w:spacing w:val="10"/>
          <w:w w:val="99"/>
          <w:kern w:val="0"/>
          <w:sz w:val="22"/>
        </w:rPr>
        <w:t xml:space="preserve">：                           </w:t>
      </w:r>
      <w:r>
        <w:rPr>
          <w:rFonts w:hint="eastAsia" w:ascii="宋体" w:hAnsi="宋体"/>
          <w:b/>
          <w:bCs/>
          <w:spacing w:val="10"/>
          <w:w w:val="99"/>
          <w:kern w:val="0"/>
          <w:sz w:val="22"/>
          <w:lang w:eastAsia="zh-CN"/>
        </w:rPr>
        <w:t>签约代表</w:t>
      </w:r>
      <w:r>
        <w:rPr>
          <w:rFonts w:hint="eastAsia" w:ascii="宋体" w:hAnsi="宋体"/>
          <w:b/>
          <w:bCs/>
          <w:spacing w:val="10"/>
          <w:w w:val="99"/>
          <w:kern w:val="0"/>
          <w:sz w:val="22"/>
        </w:rPr>
        <w:t>：</w:t>
      </w:r>
    </w:p>
    <w:p w14:paraId="22F33653">
      <w:pPr>
        <w:tabs>
          <w:tab w:val="left" w:pos="6000"/>
        </w:tabs>
        <w:autoSpaceDE w:val="0"/>
        <w:autoSpaceDN w:val="0"/>
        <w:adjustRightInd w:val="0"/>
        <w:spacing w:line="660" w:lineRule="exact"/>
        <w:ind w:firstLine="509" w:firstLineChars="214"/>
        <w:jc w:val="left"/>
        <w:rPr>
          <w:rFonts w:hint="eastAsia" w:ascii="宋体" w:hAnsi="宋体"/>
          <w:b/>
          <w:bCs/>
          <w:spacing w:val="10"/>
          <w:w w:val="99"/>
          <w:kern w:val="0"/>
          <w:sz w:val="22"/>
        </w:rPr>
      </w:pPr>
      <w:r>
        <w:rPr>
          <w:rFonts w:hint="eastAsia" w:ascii="宋体" w:hAnsi="宋体"/>
          <w:b/>
          <w:bCs/>
          <w:spacing w:val="10"/>
          <w:w w:val="99"/>
          <w:kern w:val="0"/>
          <w:sz w:val="22"/>
        </w:rPr>
        <w:t xml:space="preserve">电话：                               电话：                          </w:t>
      </w:r>
    </w:p>
    <w:p w14:paraId="1EAA0D6F">
      <w:pPr>
        <w:tabs>
          <w:tab w:val="left" w:pos="6000"/>
        </w:tabs>
        <w:autoSpaceDE w:val="0"/>
        <w:autoSpaceDN w:val="0"/>
        <w:adjustRightInd w:val="0"/>
        <w:spacing w:line="660" w:lineRule="exact"/>
        <w:ind w:left="5192" w:leftChars="264" w:hanging="4638" w:hangingChars="1950"/>
        <w:jc w:val="left"/>
        <w:rPr>
          <w:rFonts w:ascii="宋体" w:hAnsi="宋体"/>
          <w:b/>
          <w:bCs/>
          <w:kern w:val="0"/>
          <w:sz w:val="22"/>
        </w:rPr>
      </w:pPr>
      <w:r>
        <w:rPr>
          <w:rFonts w:hint="eastAsia" w:ascii="宋体" w:hAnsi="宋体"/>
          <w:b/>
          <w:bCs/>
          <w:spacing w:val="10"/>
          <w:w w:val="99"/>
          <w:kern w:val="0"/>
          <w:sz w:val="22"/>
        </w:rPr>
        <w:t>地址：                              地址：</w:t>
      </w:r>
    </w:p>
    <w:p w14:paraId="5213AE48">
      <w:pPr>
        <w:tabs>
          <w:tab w:val="left" w:pos="5670"/>
        </w:tabs>
        <w:autoSpaceDE w:val="0"/>
        <w:autoSpaceDN w:val="0"/>
        <w:adjustRightInd w:val="0"/>
        <w:spacing w:line="660" w:lineRule="exact"/>
        <w:jc w:val="left"/>
        <w:rPr>
          <w:rFonts w:hint="eastAsia" w:ascii="宋体" w:hAnsi="宋体"/>
          <w:b/>
          <w:bCs/>
          <w:kern w:val="0"/>
          <w:sz w:val="22"/>
        </w:rPr>
      </w:pPr>
      <w:r>
        <w:rPr>
          <w:rFonts w:hint="eastAsia" w:ascii="宋体" w:hAnsi="宋体"/>
          <w:b/>
          <w:bCs/>
          <w:spacing w:val="12"/>
          <w:w w:val="99"/>
          <w:kern w:val="0"/>
          <w:sz w:val="22"/>
        </w:rPr>
        <w:t>　　</w:t>
      </w:r>
      <w:r>
        <w:rPr>
          <w:rFonts w:hint="eastAsia" w:ascii="宋体" w:hAnsi="宋体"/>
          <w:b/>
          <w:bCs/>
          <w:spacing w:val="12"/>
          <w:w w:val="118"/>
          <w:kern w:val="0"/>
          <w:sz w:val="22"/>
        </w:rPr>
        <w:t>二○</w:t>
      </w:r>
      <w:r>
        <w:rPr>
          <w:rFonts w:hint="eastAsia" w:ascii="宋体" w:hAnsi="宋体"/>
          <w:b/>
          <w:bCs/>
          <w:spacing w:val="6"/>
          <w:w w:val="118"/>
          <w:kern w:val="0"/>
          <w:sz w:val="22"/>
          <w:u w:val="single"/>
        </w:rPr>
        <w:t>二</w:t>
      </w:r>
      <w:r>
        <w:rPr>
          <w:rFonts w:hint="eastAsia" w:ascii="宋体" w:hAnsi="宋体"/>
          <w:b/>
          <w:bCs/>
          <w:spacing w:val="6"/>
          <w:w w:val="118"/>
          <w:kern w:val="0"/>
          <w:sz w:val="22"/>
          <w:u w:val="single"/>
          <w:lang w:val="en-US" w:eastAsia="zh-CN"/>
        </w:rPr>
        <w:t xml:space="preserve">   </w:t>
      </w:r>
      <w:r>
        <w:rPr>
          <w:rFonts w:hint="eastAsia" w:ascii="宋体" w:hAnsi="宋体"/>
          <w:b/>
          <w:bCs/>
          <w:spacing w:val="6"/>
          <w:w w:val="118"/>
          <w:kern w:val="0"/>
          <w:sz w:val="22"/>
          <w:u w:val="single"/>
        </w:rPr>
        <w:t xml:space="preserve"> </w:t>
      </w:r>
      <w:r>
        <w:rPr>
          <w:rFonts w:hint="eastAsia" w:ascii="宋体" w:hAnsi="宋体"/>
          <w:b/>
          <w:bCs/>
          <w:spacing w:val="12"/>
          <w:w w:val="118"/>
          <w:kern w:val="0"/>
          <w:sz w:val="22"/>
        </w:rPr>
        <w:t>年</w:t>
      </w:r>
      <w:r>
        <w:rPr>
          <w:rFonts w:hint="eastAsia" w:ascii="宋体" w:hAnsi="宋体"/>
          <w:b/>
          <w:bCs/>
          <w:spacing w:val="7"/>
          <w:w w:val="118"/>
          <w:kern w:val="0"/>
          <w:sz w:val="22"/>
          <w:u w:val="single"/>
        </w:rPr>
        <w:t xml:space="preserve">   </w:t>
      </w:r>
      <w:r>
        <w:rPr>
          <w:rFonts w:hint="eastAsia" w:ascii="宋体" w:hAnsi="宋体"/>
          <w:b/>
          <w:bCs/>
          <w:spacing w:val="12"/>
          <w:w w:val="132"/>
          <w:kern w:val="0"/>
          <w:sz w:val="22"/>
        </w:rPr>
        <w:t>月</w:t>
      </w:r>
      <w:r>
        <w:rPr>
          <w:rFonts w:hint="eastAsia" w:ascii="宋体" w:hAnsi="宋体"/>
          <w:b/>
          <w:bCs/>
          <w:spacing w:val="6"/>
          <w:w w:val="132"/>
          <w:kern w:val="0"/>
          <w:sz w:val="22"/>
          <w:u w:val="single"/>
        </w:rPr>
        <w:t xml:space="preserve">   </w:t>
      </w:r>
      <w:r>
        <w:rPr>
          <w:rFonts w:hint="eastAsia" w:ascii="宋体" w:hAnsi="宋体"/>
          <w:b/>
          <w:bCs/>
          <w:w w:val="99"/>
          <w:kern w:val="0"/>
          <w:sz w:val="22"/>
        </w:rPr>
        <w:t xml:space="preserve">日           </w:t>
      </w:r>
      <w:r>
        <w:rPr>
          <w:rFonts w:hint="eastAsia" w:ascii="宋体" w:hAnsi="宋体"/>
          <w:b/>
          <w:bCs/>
          <w:w w:val="99"/>
          <w:kern w:val="0"/>
          <w:sz w:val="22"/>
          <w:lang w:val="en-US" w:eastAsia="zh-CN"/>
        </w:rPr>
        <w:t xml:space="preserve"> </w:t>
      </w:r>
      <w:r>
        <w:rPr>
          <w:rFonts w:hint="eastAsia" w:ascii="宋体" w:hAnsi="宋体"/>
          <w:b/>
          <w:bCs/>
          <w:spacing w:val="12"/>
          <w:w w:val="118"/>
          <w:kern w:val="0"/>
          <w:sz w:val="22"/>
        </w:rPr>
        <w:t>二○</w:t>
      </w:r>
      <w:r>
        <w:rPr>
          <w:rFonts w:hint="eastAsia" w:ascii="宋体" w:hAnsi="宋体"/>
          <w:b/>
          <w:bCs/>
          <w:spacing w:val="6"/>
          <w:w w:val="118"/>
          <w:kern w:val="0"/>
          <w:sz w:val="22"/>
          <w:u w:val="single"/>
        </w:rPr>
        <w:t>二</w:t>
      </w:r>
      <w:r>
        <w:rPr>
          <w:rFonts w:hint="eastAsia" w:ascii="宋体" w:hAnsi="宋体"/>
          <w:b/>
          <w:bCs/>
          <w:spacing w:val="6"/>
          <w:w w:val="118"/>
          <w:kern w:val="0"/>
          <w:sz w:val="22"/>
          <w:u w:val="single"/>
          <w:lang w:val="en-US" w:eastAsia="zh-CN"/>
        </w:rPr>
        <w:t xml:space="preserve">  </w:t>
      </w:r>
      <w:r>
        <w:rPr>
          <w:rFonts w:hint="eastAsia" w:ascii="宋体" w:hAnsi="宋体"/>
          <w:b/>
          <w:bCs/>
          <w:spacing w:val="6"/>
          <w:w w:val="118"/>
          <w:kern w:val="0"/>
          <w:sz w:val="22"/>
          <w:u w:val="single"/>
        </w:rPr>
        <w:t xml:space="preserve"> </w:t>
      </w:r>
      <w:r>
        <w:rPr>
          <w:rFonts w:hint="eastAsia" w:ascii="宋体" w:hAnsi="宋体"/>
          <w:b/>
          <w:bCs/>
          <w:spacing w:val="12"/>
          <w:w w:val="118"/>
          <w:kern w:val="0"/>
          <w:sz w:val="22"/>
        </w:rPr>
        <w:t>年</w:t>
      </w:r>
      <w:r>
        <w:rPr>
          <w:rFonts w:hint="eastAsia" w:ascii="宋体" w:hAnsi="宋体"/>
          <w:b/>
          <w:bCs/>
          <w:spacing w:val="7"/>
          <w:w w:val="118"/>
          <w:kern w:val="0"/>
          <w:sz w:val="22"/>
          <w:u w:val="single"/>
        </w:rPr>
        <w:t xml:space="preserve">    </w:t>
      </w:r>
      <w:r>
        <w:rPr>
          <w:rFonts w:hint="eastAsia" w:ascii="宋体" w:hAnsi="宋体"/>
          <w:b/>
          <w:bCs/>
          <w:spacing w:val="12"/>
          <w:w w:val="132"/>
          <w:kern w:val="0"/>
          <w:sz w:val="22"/>
        </w:rPr>
        <w:t>月</w:t>
      </w:r>
      <w:r>
        <w:rPr>
          <w:rFonts w:hint="eastAsia" w:ascii="宋体" w:hAnsi="宋体"/>
          <w:b/>
          <w:bCs/>
          <w:spacing w:val="6"/>
          <w:w w:val="132"/>
          <w:kern w:val="0"/>
          <w:sz w:val="22"/>
          <w:u w:val="single"/>
        </w:rPr>
        <w:t xml:space="preserve">    </w:t>
      </w:r>
      <w:r>
        <w:rPr>
          <w:rFonts w:hint="eastAsia" w:ascii="宋体" w:hAnsi="宋体"/>
          <w:b/>
          <w:bCs/>
          <w:w w:val="99"/>
          <w:kern w:val="0"/>
          <w:sz w:val="22"/>
        </w:rPr>
        <w:t>日</w:t>
      </w:r>
    </w:p>
    <w:p w14:paraId="324301C2">
      <w:pPr>
        <w:spacing w:line="240" w:lineRule="auto"/>
        <w:rPr>
          <w:rFonts w:ascii="Times New Roman" w:hAnsi="Times New Roman" w:eastAsia="宋体" w:cs="Times New Roman"/>
          <w:b/>
          <w:snapToGrid w:val="0"/>
          <w:color w:val="auto"/>
          <w:sz w:val="24"/>
        </w:rPr>
      </w:pPr>
      <w:r>
        <w:rPr>
          <w:rFonts w:ascii="Times New Roman" w:hAnsi="Times New Roman" w:eastAsia="宋体" w:cs="Times New Roman"/>
          <w:b/>
          <w:snapToGrid w:val="0"/>
          <w:color w:val="auto"/>
          <w:sz w:val="24"/>
        </w:rPr>
        <w:br w:type="page"/>
      </w:r>
    </w:p>
    <w:p w14:paraId="4DB0B4F0">
      <w:pPr>
        <w:numPr>
          <w:ilvl w:val="-1"/>
          <w:numId w:val="0"/>
        </w:numPr>
        <w:jc w:val="center"/>
        <w:rPr>
          <w:rFonts w:hint="default" w:ascii="Times New Roman" w:hAnsi="Times New Roman" w:eastAsia="黑体" w:cs="Times New Roman"/>
          <w:b/>
          <w:color w:val="auto"/>
          <w:sz w:val="36"/>
          <w:lang w:val="en-US" w:eastAsia="zh-CN"/>
        </w:rPr>
      </w:pPr>
      <w:r>
        <w:rPr>
          <w:rFonts w:hint="default" w:ascii="Times New Roman" w:hAnsi="Times New Roman" w:eastAsia="黑体" w:cs="Times New Roman"/>
          <w:b/>
          <w:color w:val="auto"/>
          <w:sz w:val="36"/>
          <w:lang w:eastAsia="zh-CN"/>
        </w:rPr>
        <w:t>第</w:t>
      </w:r>
      <w:r>
        <w:rPr>
          <w:rFonts w:hint="default" w:ascii="Times New Roman" w:hAnsi="Times New Roman" w:eastAsia="黑体" w:cs="Times New Roman"/>
          <w:b/>
          <w:color w:val="auto"/>
          <w:sz w:val="36"/>
          <w:lang w:val="en-US" w:eastAsia="zh-CN"/>
        </w:rPr>
        <w:t>五</w:t>
      </w:r>
      <w:r>
        <w:rPr>
          <w:rFonts w:hint="default" w:ascii="Times New Roman" w:hAnsi="Times New Roman" w:eastAsia="黑体" w:cs="Times New Roman"/>
          <w:b/>
          <w:color w:val="auto"/>
          <w:sz w:val="36"/>
          <w:lang w:eastAsia="zh-CN"/>
        </w:rPr>
        <w:t>章</w:t>
      </w:r>
      <w:r>
        <w:rPr>
          <w:rFonts w:hint="default" w:ascii="Times New Roman" w:hAnsi="Times New Roman" w:eastAsia="黑体" w:cs="Times New Roman"/>
          <w:b/>
          <w:color w:val="auto"/>
          <w:sz w:val="36"/>
        </w:rPr>
        <w:t xml:space="preserve"> 比选申请书</w:t>
      </w:r>
      <w:r>
        <w:rPr>
          <w:rFonts w:hint="default" w:ascii="Times New Roman" w:hAnsi="Times New Roman" w:eastAsia="黑体" w:cs="Times New Roman"/>
          <w:b/>
          <w:color w:val="auto"/>
          <w:sz w:val="36"/>
          <w:lang w:val="en-US" w:eastAsia="zh-CN"/>
        </w:rPr>
        <w:t>格式</w:t>
      </w:r>
    </w:p>
    <w:p w14:paraId="7072BA47">
      <w:pPr>
        <w:keepNext/>
        <w:keepLines/>
        <w:widowControl w:val="0"/>
        <w:numPr>
          <w:ilvl w:val="-1"/>
          <w:numId w:val="0"/>
        </w:numPr>
        <w:spacing w:before="260" w:after="260" w:line="240" w:lineRule="auto"/>
        <w:jc w:val="right"/>
        <w:outlineLvl w:val="1"/>
        <w:rPr>
          <w:rFonts w:hint="default" w:ascii="Times New Roman" w:hAnsi="Times New Roman" w:eastAsia="黑体" w:cs="Times New Roman"/>
          <w:b w:val="0"/>
          <w:color w:val="auto"/>
          <w:kern w:val="2"/>
          <w:sz w:val="36"/>
          <w:szCs w:val="36"/>
          <w:lang w:val="en-US" w:eastAsia="zh-CN" w:bidi="ar-SA"/>
        </w:rPr>
      </w:pPr>
      <w:r>
        <w:rPr>
          <w:rFonts w:hint="default" w:ascii="Times New Roman" w:hAnsi="Times New Roman" w:eastAsia="黑体" w:cs="Times New Roman"/>
          <w:b w:val="0"/>
          <w:color w:val="auto"/>
          <w:kern w:val="2"/>
          <w:sz w:val="36"/>
          <w:szCs w:val="36"/>
          <w:lang w:val="en-US" w:eastAsia="zh-CN" w:bidi="ar-SA"/>
        </w:rPr>
        <w:t>（正本/副本）</w:t>
      </w:r>
    </w:p>
    <w:p w14:paraId="41B2C616">
      <w:pPr>
        <w:spacing w:line="360" w:lineRule="auto"/>
        <w:jc w:val="center"/>
        <w:rPr>
          <w:rFonts w:hint="default" w:ascii="Times New Roman" w:hAnsi="Times New Roman" w:eastAsia="仿宋_GB2312" w:cs="Times New Roman"/>
          <w:b/>
          <w:color w:val="auto"/>
          <w:sz w:val="32"/>
          <w:szCs w:val="32"/>
        </w:rPr>
      </w:pPr>
    </w:p>
    <w:p w14:paraId="529EA941">
      <w:pPr>
        <w:jc w:val="center"/>
        <w:rPr>
          <w:rFonts w:hint="default" w:ascii="Times New Roman" w:hAnsi="Times New Roman" w:eastAsia="黑体" w:cs="Times New Roman"/>
          <w:b w:val="0"/>
          <w:bCs/>
          <w:color w:val="auto"/>
          <w:sz w:val="40"/>
          <w:szCs w:val="40"/>
          <w:lang w:eastAsia="zh-CN"/>
        </w:rPr>
      </w:pPr>
      <w:r>
        <w:rPr>
          <w:rFonts w:hint="default" w:ascii="Times New Roman" w:hAnsi="Times New Roman" w:eastAsia="黑体" w:cs="Times New Roman"/>
          <w:b w:val="0"/>
          <w:bCs/>
          <w:color w:val="auto"/>
          <w:sz w:val="40"/>
          <w:szCs w:val="40"/>
          <w:lang w:eastAsia="zh-CN"/>
        </w:rPr>
        <w:t>四川蜀物广润物流有限公司</w:t>
      </w:r>
      <w:r>
        <w:rPr>
          <w:rFonts w:hint="eastAsia" w:eastAsia="黑体" w:cs="Times New Roman"/>
          <w:b w:val="0"/>
          <w:bCs/>
          <w:color w:val="auto"/>
          <w:sz w:val="40"/>
          <w:szCs w:val="40"/>
          <w:lang w:eastAsia="zh-CN"/>
        </w:rPr>
        <w:t>关于</w:t>
      </w:r>
    </w:p>
    <w:p w14:paraId="553A88EC">
      <w:pPr>
        <w:spacing w:line="360" w:lineRule="auto"/>
        <w:jc w:val="center"/>
        <w:rPr>
          <w:rFonts w:hint="eastAsia" w:eastAsia="黑体" w:cs="Times New Roman"/>
          <w:bCs/>
          <w:color w:val="auto"/>
          <w:sz w:val="40"/>
          <w:szCs w:val="40"/>
          <w:lang w:val="en-US" w:eastAsia="zh-CN"/>
        </w:rPr>
      </w:pPr>
      <w:r>
        <w:rPr>
          <w:rFonts w:hint="eastAsia" w:eastAsia="黑体" w:cs="Times New Roman"/>
          <w:bCs/>
          <w:color w:val="auto"/>
          <w:sz w:val="40"/>
          <w:szCs w:val="40"/>
          <w:lang w:val="en-US" w:eastAsia="zh-CN"/>
        </w:rPr>
        <w:t>选聘拟转让所持普洱民生村镇银行股权</w:t>
      </w:r>
    </w:p>
    <w:p w14:paraId="0D6DC34E">
      <w:pPr>
        <w:spacing w:line="360" w:lineRule="auto"/>
        <w:jc w:val="center"/>
        <w:rPr>
          <w:rFonts w:hint="default" w:ascii="Times New Roman" w:hAnsi="Times New Roman" w:eastAsia="宋体" w:cs="Times New Roman"/>
          <w:b w:val="0"/>
          <w:bCs/>
          <w:color w:val="auto"/>
          <w:spacing w:val="-6"/>
          <w:sz w:val="44"/>
          <w:szCs w:val="44"/>
          <w:lang w:eastAsia="zh-CN"/>
        </w:rPr>
      </w:pPr>
      <w:r>
        <w:rPr>
          <w:rFonts w:hint="eastAsia" w:eastAsia="黑体" w:cs="Times New Roman"/>
          <w:bCs/>
          <w:color w:val="auto"/>
          <w:sz w:val="40"/>
          <w:szCs w:val="40"/>
          <w:lang w:val="en-US" w:eastAsia="zh-CN"/>
        </w:rPr>
        <w:t>资产评估服务机构</w:t>
      </w:r>
    </w:p>
    <w:p w14:paraId="39680DA7">
      <w:pPr>
        <w:spacing w:line="360" w:lineRule="auto"/>
        <w:jc w:val="center"/>
        <w:rPr>
          <w:rFonts w:hint="default" w:ascii="Times New Roman" w:hAnsi="Times New Roman" w:eastAsia="宋体" w:cs="Times New Roman"/>
          <w:b/>
          <w:color w:val="auto"/>
          <w:spacing w:val="-6"/>
          <w:sz w:val="32"/>
          <w:szCs w:val="32"/>
          <w:u w:val="single"/>
        </w:rPr>
      </w:pPr>
    </w:p>
    <w:p w14:paraId="01230A3E">
      <w:pPr>
        <w:jc w:val="center"/>
        <w:rPr>
          <w:rFonts w:hint="default" w:ascii="Times New Roman" w:hAnsi="Times New Roman" w:eastAsia="宋体" w:cs="Times New Roman"/>
          <w:b/>
          <w:color w:val="auto"/>
          <w:sz w:val="32"/>
          <w:szCs w:val="32"/>
        </w:rPr>
      </w:pPr>
    </w:p>
    <w:p w14:paraId="2ADE7036">
      <w:pPr>
        <w:jc w:val="center"/>
        <w:rPr>
          <w:rFonts w:hint="default" w:ascii="Times New Roman" w:hAnsi="Times New Roman" w:eastAsia="宋体" w:cs="Times New Roman"/>
          <w:b/>
          <w:color w:val="auto"/>
          <w:sz w:val="72"/>
        </w:rPr>
      </w:pPr>
    </w:p>
    <w:p w14:paraId="306D8DE9">
      <w:pPr>
        <w:jc w:val="center"/>
        <w:rPr>
          <w:rFonts w:hint="default" w:ascii="Times New Roman" w:hAnsi="Times New Roman" w:eastAsia="宋体" w:cs="Times New Roman"/>
          <w:b/>
          <w:color w:val="auto"/>
          <w:sz w:val="72"/>
        </w:rPr>
      </w:pPr>
    </w:p>
    <w:p w14:paraId="0D5451F7">
      <w:pPr>
        <w:spacing w:line="520" w:lineRule="exact"/>
        <w:jc w:val="center"/>
        <w:rPr>
          <w:rFonts w:hint="default" w:ascii="Times New Roman" w:hAnsi="Times New Roman" w:eastAsia="宋体" w:cs="Times New Roman"/>
          <w:b/>
          <w:color w:val="auto"/>
          <w:sz w:val="44"/>
          <w:szCs w:val="44"/>
        </w:rPr>
      </w:pPr>
      <w:r>
        <w:rPr>
          <w:rFonts w:hint="default" w:ascii="Times New Roman" w:hAnsi="Times New Roman" w:eastAsia="宋体" w:cs="Times New Roman"/>
          <w:b/>
          <w:color w:val="auto"/>
          <w:sz w:val="44"/>
          <w:szCs w:val="44"/>
        </w:rPr>
        <w:t>比选申请书</w:t>
      </w:r>
    </w:p>
    <w:p w14:paraId="5EFF9F49">
      <w:pPr>
        <w:spacing w:line="520" w:lineRule="exact"/>
        <w:jc w:val="center"/>
        <w:rPr>
          <w:rFonts w:hint="default" w:ascii="Times New Roman" w:hAnsi="Times New Roman" w:eastAsia="宋体" w:cs="Times New Roman"/>
          <w:b/>
          <w:color w:val="auto"/>
          <w:sz w:val="36"/>
          <w:szCs w:val="36"/>
        </w:rPr>
      </w:pPr>
    </w:p>
    <w:p w14:paraId="4AFA5D27">
      <w:pPr>
        <w:spacing w:line="520" w:lineRule="exact"/>
        <w:jc w:val="both"/>
        <w:rPr>
          <w:rFonts w:hint="default" w:ascii="Times New Roman" w:hAnsi="Times New Roman" w:eastAsia="宋体" w:cs="Times New Roman"/>
          <w:b/>
          <w:color w:val="auto"/>
          <w:sz w:val="36"/>
          <w:szCs w:val="36"/>
        </w:rPr>
      </w:pPr>
    </w:p>
    <w:p w14:paraId="31485A00">
      <w:pPr>
        <w:ind w:firstLine="2393" w:firstLineChars="745"/>
        <w:rPr>
          <w:rFonts w:hint="default" w:ascii="Times New Roman" w:hAnsi="Times New Roman" w:eastAsia="宋体" w:cs="Times New Roman"/>
          <w:b/>
          <w:color w:val="auto"/>
          <w:sz w:val="32"/>
          <w:szCs w:val="32"/>
        </w:rPr>
      </w:pPr>
    </w:p>
    <w:p w14:paraId="46A997B5">
      <w:pPr>
        <w:jc w:val="center"/>
        <w:rPr>
          <w:rFonts w:hint="default" w:ascii="Times New Roman" w:hAnsi="Times New Roman" w:eastAsia="宋体" w:cs="Times New Roman"/>
          <w:b/>
          <w:color w:val="auto"/>
          <w:sz w:val="32"/>
          <w:szCs w:val="32"/>
        </w:rPr>
      </w:pPr>
    </w:p>
    <w:p w14:paraId="724E55E7">
      <w:pPr>
        <w:pStyle w:val="4"/>
        <w:rPr>
          <w:rFonts w:hint="default" w:ascii="Times New Roman" w:hAnsi="Times New Roman" w:cs="Times New Roman"/>
          <w:color w:val="auto"/>
        </w:rPr>
      </w:pPr>
    </w:p>
    <w:p w14:paraId="30A27786">
      <w:pPr>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2"/>
          <w:szCs w:val="32"/>
          <w:lang w:eastAsia="zh-CN"/>
        </w:rPr>
        <w:t>比选申请人</w:t>
      </w:r>
      <w:r>
        <w:rPr>
          <w:rFonts w:hint="default" w:ascii="Times New Roman" w:hAnsi="Times New Roman" w:eastAsia="宋体" w:cs="Times New Roman"/>
          <w:b/>
          <w:color w:val="auto"/>
          <w:sz w:val="30"/>
          <w:szCs w:val="30"/>
        </w:rPr>
        <w:t>：</w:t>
      </w:r>
      <w:r>
        <w:rPr>
          <w:rFonts w:hint="default" w:ascii="Times New Roman" w:hAnsi="Times New Roman" w:eastAsia="宋体" w:cs="Times New Roman"/>
          <w:b/>
          <w:color w:val="auto"/>
          <w:sz w:val="30"/>
          <w:szCs w:val="30"/>
          <w:lang w:val="en-US" w:eastAsia="zh-CN"/>
        </w:rPr>
        <w:t xml:space="preserve">                     （盖章）</w:t>
      </w:r>
    </w:p>
    <w:p w14:paraId="6F4E92DC">
      <w:pPr>
        <w:spacing w:line="520" w:lineRule="exact"/>
        <w:jc w:val="center"/>
        <w:rPr>
          <w:rFonts w:hint="default" w:ascii="Times New Roman" w:hAnsi="Times New Roman" w:eastAsia="宋体" w:cs="Times New Roman"/>
          <w:b/>
          <w:color w:val="auto"/>
          <w:sz w:val="36"/>
          <w:lang w:val="zh-CN"/>
        </w:rPr>
      </w:pPr>
      <w:r>
        <w:rPr>
          <w:rFonts w:hint="default" w:ascii="Times New Roman" w:hAnsi="Times New Roman" w:eastAsia="宋体" w:cs="Times New Roman"/>
          <w:b/>
          <w:color w:val="auto"/>
          <w:sz w:val="36"/>
          <w:lang w:val="zh-CN"/>
        </w:rPr>
        <w:t>二Ｏ二</w:t>
      </w:r>
      <w:r>
        <w:rPr>
          <w:rFonts w:hint="default" w:ascii="Times New Roman" w:hAnsi="Times New Roman" w:eastAsia="宋体" w:cs="Times New Roman"/>
          <w:b/>
          <w:color w:val="auto"/>
          <w:sz w:val="36"/>
          <w:lang w:val="en-US" w:eastAsia="zh-CN"/>
        </w:rPr>
        <w:t>五</w:t>
      </w:r>
      <w:r>
        <w:rPr>
          <w:rFonts w:hint="default" w:ascii="Times New Roman" w:hAnsi="Times New Roman" w:eastAsia="宋体" w:cs="Times New Roman"/>
          <w:b/>
          <w:color w:val="auto"/>
          <w:sz w:val="36"/>
          <w:lang w:val="zh-CN"/>
        </w:rPr>
        <w:t>年</w:t>
      </w:r>
      <w:r>
        <w:rPr>
          <w:rFonts w:hint="eastAsia" w:cs="Times New Roman"/>
          <w:b/>
          <w:color w:val="auto"/>
          <w:sz w:val="36"/>
          <w:lang w:val="en-US" w:eastAsia="zh-CN"/>
        </w:rPr>
        <w:t>四</w:t>
      </w:r>
      <w:r>
        <w:rPr>
          <w:rFonts w:hint="default" w:ascii="Times New Roman" w:hAnsi="Times New Roman" w:eastAsia="宋体" w:cs="Times New Roman"/>
          <w:b/>
          <w:color w:val="auto"/>
          <w:sz w:val="36"/>
          <w:lang w:val="zh-CN"/>
        </w:rPr>
        <w:t>月</w:t>
      </w:r>
    </w:p>
    <w:p w14:paraId="18733095">
      <w:pPr>
        <w:numPr>
          <w:ilvl w:val="-1"/>
          <w:numId w:val="0"/>
        </w:numPr>
        <w:ind w:left="0"/>
        <w:jc w:val="both"/>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color w:val="auto"/>
          <w:sz w:val="24"/>
        </w:rPr>
        <w:br w:type="page"/>
      </w:r>
    </w:p>
    <w:p w14:paraId="3FC4A756">
      <w:pPr>
        <w:numPr>
          <w:ilvl w:val="0"/>
          <w:numId w:val="0"/>
        </w:numPr>
        <w:ind w:firstLine="2530" w:firstLineChars="700"/>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lang w:eastAsia="zh-CN"/>
        </w:rPr>
        <w:t>一、比选申请函</w:t>
      </w:r>
    </w:p>
    <w:p w14:paraId="6C1B47B8">
      <w:pPr>
        <w:spacing w:line="360" w:lineRule="auto"/>
        <w:rPr>
          <w:rFonts w:hint="default" w:ascii="Times New Roman" w:hAnsi="Times New Roman" w:eastAsia="宋体" w:cs="Times New Roman"/>
          <w:color w:val="auto"/>
          <w:sz w:val="24"/>
          <w:szCs w:val="24"/>
          <w:u w:val="single"/>
        </w:rPr>
      </w:pPr>
    </w:p>
    <w:p w14:paraId="6D7239B9">
      <w:pPr>
        <w:spacing w:line="360" w:lineRule="auto"/>
        <w:rPr>
          <w:rFonts w:hint="default" w:ascii="Times New Roman" w:hAnsi="Times New Roman" w:eastAsia="宋体" w:cs="Times New Roman"/>
          <w:color w:val="auto"/>
          <w:sz w:val="24"/>
          <w:szCs w:val="24"/>
          <w:u w:val="single"/>
        </w:rPr>
      </w:pPr>
      <w:bookmarkStart w:id="0" w:name="OLE_LINK1"/>
      <w:r>
        <w:rPr>
          <w:rFonts w:hint="default" w:ascii="Times New Roman" w:hAnsi="Times New Roman" w:eastAsia="宋体" w:cs="Times New Roman"/>
          <w:color w:val="auto"/>
          <w:sz w:val="24"/>
          <w:szCs w:val="24"/>
          <w:lang w:eastAsia="zh-CN"/>
        </w:rPr>
        <w:t>四川蜀物广润物流有限公司</w:t>
      </w:r>
      <w:bookmarkEnd w:id="0"/>
      <w:r>
        <w:rPr>
          <w:rFonts w:hint="default" w:ascii="Times New Roman" w:hAnsi="Times New Roman" w:eastAsia="宋体" w:cs="Times New Roman"/>
          <w:color w:val="auto"/>
          <w:sz w:val="24"/>
          <w:szCs w:val="24"/>
        </w:rPr>
        <w:t>：</w:t>
      </w:r>
    </w:p>
    <w:p w14:paraId="3710420D">
      <w:pPr>
        <w:numPr>
          <w:ilvl w:val="-1"/>
          <w:numId w:val="0"/>
        </w:numPr>
        <w:wordWrap w:val="0"/>
        <w:spacing w:line="360" w:lineRule="auto"/>
        <w:ind w:firstLine="504" w:firstLineChars="200"/>
        <w:rPr>
          <w:rFonts w:hint="default" w:ascii="Times New Roman" w:hAnsi="Times New Roman" w:eastAsia="宋体" w:cs="Times New Roman"/>
          <w:color w:val="auto"/>
          <w:spacing w:val="6"/>
          <w:sz w:val="24"/>
          <w:szCs w:val="24"/>
        </w:rPr>
      </w:pPr>
      <w:r>
        <w:rPr>
          <w:rFonts w:hint="default" w:ascii="Times New Roman" w:hAnsi="Times New Roman" w:eastAsia="宋体" w:cs="Times New Roman"/>
          <w:color w:val="auto"/>
          <w:spacing w:val="6"/>
          <w:sz w:val="24"/>
          <w:szCs w:val="24"/>
        </w:rPr>
        <w:t>我方全面研究了</w:t>
      </w:r>
      <w:r>
        <w:rPr>
          <w:rFonts w:hint="default" w:ascii="Times New Roman" w:hAnsi="Times New Roman" w:eastAsia="宋体" w:cs="Times New Roman"/>
          <w:color w:val="auto"/>
          <w:spacing w:val="6"/>
          <w:sz w:val="24"/>
          <w:szCs w:val="24"/>
          <w:lang w:eastAsia="zh-CN"/>
        </w:rPr>
        <w:t>“四川蜀物广润物流有限公司</w:t>
      </w:r>
      <w:r>
        <w:rPr>
          <w:rFonts w:hint="eastAsia" w:cs="Times New Roman"/>
          <w:color w:val="auto"/>
          <w:spacing w:val="6"/>
          <w:sz w:val="24"/>
          <w:szCs w:val="24"/>
          <w:lang w:eastAsia="zh-CN"/>
        </w:rPr>
        <w:t>关于</w:t>
      </w:r>
      <w:r>
        <w:rPr>
          <w:rFonts w:hint="eastAsia" w:cs="Times New Roman"/>
          <w:color w:val="auto"/>
          <w:spacing w:val="6"/>
          <w:sz w:val="24"/>
          <w:szCs w:val="24"/>
          <w:u w:val="none"/>
          <w:lang w:val="en-US" w:eastAsia="zh-CN"/>
        </w:rPr>
        <w:t>选聘拟转让所持普洱民生村镇银行股权资产评估服务机构</w:t>
      </w:r>
      <w:r>
        <w:rPr>
          <w:rFonts w:hint="default" w:ascii="Times New Roman" w:hAnsi="Times New Roman" w:eastAsia="宋体" w:cs="Times New Roman"/>
          <w:color w:val="auto"/>
          <w:spacing w:val="6"/>
          <w:sz w:val="24"/>
          <w:szCs w:val="24"/>
          <w:lang w:eastAsia="zh-CN"/>
        </w:rPr>
        <w:t>”公开比选</w:t>
      </w:r>
      <w:r>
        <w:rPr>
          <w:rFonts w:hint="default" w:ascii="Times New Roman" w:hAnsi="Times New Roman" w:eastAsia="宋体" w:cs="Times New Roman"/>
          <w:color w:val="auto"/>
          <w:spacing w:val="6"/>
          <w:sz w:val="24"/>
          <w:szCs w:val="24"/>
        </w:rPr>
        <w:t>文件</w:t>
      </w:r>
      <w:r>
        <w:rPr>
          <w:rFonts w:hint="default" w:ascii="Times New Roman" w:hAnsi="Times New Roman" w:eastAsia="宋体" w:cs="Times New Roman"/>
          <w:color w:val="auto"/>
          <w:spacing w:val="6"/>
          <w:sz w:val="24"/>
          <w:szCs w:val="24"/>
          <w:lang w:eastAsia="zh-CN"/>
        </w:rPr>
        <w:t>，</w:t>
      </w:r>
      <w:r>
        <w:rPr>
          <w:rFonts w:hint="default" w:ascii="Times New Roman" w:hAnsi="Times New Roman" w:eastAsia="宋体" w:cs="Times New Roman"/>
          <w:color w:val="auto"/>
          <w:spacing w:val="6"/>
          <w:sz w:val="24"/>
          <w:szCs w:val="24"/>
        </w:rPr>
        <w:t>决定参加贵单位组织的本项目</w:t>
      </w:r>
      <w:r>
        <w:rPr>
          <w:rFonts w:hint="default" w:ascii="Times New Roman" w:hAnsi="Times New Roman" w:eastAsia="宋体" w:cs="Times New Roman"/>
          <w:color w:val="auto"/>
          <w:spacing w:val="6"/>
          <w:sz w:val="24"/>
          <w:szCs w:val="24"/>
          <w:lang w:val="en-US" w:eastAsia="zh-CN"/>
        </w:rPr>
        <w:t>比选活动</w:t>
      </w:r>
      <w:r>
        <w:rPr>
          <w:rFonts w:hint="default" w:ascii="Times New Roman" w:hAnsi="Times New Roman" w:eastAsia="宋体" w:cs="Times New Roman"/>
          <w:color w:val="auto"/>
          <w:spacing w:val="6"/>
          <w:sz w:val="24"/>
          <w:szCs w:val="24"/>
        </w:rPr>
        <w:t>。我方授权</w:t>
      </w:r>
      <w:r>
        <w:rPr>
          <w:rFonts w:hint="default" w:ascii="Times New Roman" w:hAnsi="Times New Roman" w:eastAsia="宋体" w:cs="Times New Roman"/>
          <w:color w:val="auto"/>
          <w:spacing w:val="6"/>
          <w:sz w:val="24"/>
          <w:szCs w:val="24"/>
          <w:u w:val="single"/>
          <w:lang w:val="en-US" w:eastAsia="zh-CN"/>
        </w:rPr>
        <w:t xml:space="preserve">             </w:t>
      </w:r>
      <w:r>
        <w:rPr>
          <w:rFonts w:hint="default" w:ascii="Times New Roman" w:hAnsi="Times New Roman" w:eastAsia="宋体" w:cs="Times New Roman"/>
          <w:color w:val="auto"/>
          <w:spacing w:val="6"/>
          <w:sz w:val="24"/>
          <w:szCs w:val="24"/>
        </w:rPr>
        <w:t>（姓名、职务）代表我方</w:t>
      </w:r>
      <w:r>
        <w:rPr>
          <w:rFonts w:hint="default" w:ascii="Times New Roman" w:hAnsi="Times New Roman" w:eastAsia="宋体" w:cs="Times New Roman"/>
          <w:color w:val="auto"/>
          <w:spacing w:val="6"/>
          <w:sz w:val="24"/>
          <w:szCs w:val="24"/>
          <w:u w:val="single"/>
        </w:rPr>
        <w:t xml:space="preserve">                    </w:t>
      </w:r>
      <w:r>
        <w:rPr>
          <w:rFonts w:hint="default" w:ascii="Times New Roman" w:hAnsi="Times New Roman" w:eastAsia="宋体" w:cs="Times New Roman"/>
          <w:color w:val="auto"/>
          <w:spacing w:val="6"/>
          <w:sz w:val="24"/>
          <w:szCs w:val="24"/>
        </w:rPr>
        <w:t>（比选申请人单位的名称）全权处理本项目比选活动的有关事宜。</w:t>
      </w:r>
    </w:p>
    <w:p w14:paraId="78204DDC">
      <w:pPr>
        <w:numPr>
          <w:ilvl w:val="0"/>
          <w:numId w:val="0"/>
        </w:numPr>
        <w:spacing w:line="360" w:lineRule="auto"/>
        <w:ind w:firstLine="504" w:firstLineChars="200"/>
        <w:rPr>
          <w:rFonts w:hint="default" w:ascii="Times New Roman" w:hAnsi="Times New Roman" w:eastAsia="宋体" w:cs="Times New Roman"/>
          <w:color w:val="auto"/>
          <w:spacing w:val="6"/>
          <w:sz w:val="24"/>
          <w:szCs w:val="24"/>
        </w:rPr>
      </w:pPr>
      <w:r>
        <w:rPr>
          <w:rFonts w:hint="eastAsia" w:cs="Times New Roman"/>
          <w:color w:val="auto"/>
          <w:spacing w:val="6"/>
          <w:sz w:val="24"/>
          <w:szCs w:val="24"/>
          <w:lang w:val="en-US" w:eastAsia="zh-CN"/>
        </w:rPr>
        <w:t>（一）</w:t>
      </w:r>
      <w:r>
        <w:rPr>
          <w:rFonts w:hint="default" w:ascii="Times New Roman" w:hAnsi="Times New Roman" w:eastAsia="宋体" w:cs="Times New Roman"/>
          <w:color w:val="auto"/>
          <w:spacing w:val="6"/>
          <w:sz w:val="24"/>
        </w:rPr>
        <w:t>我方报价</w:t>
      </w:r>
      <w:r>
        <w:rPr>
          <w:rFonts w:hint="eastAsia" w:asciiTheme="minorEastAsia" w:hAnsiTheme="minorEastAsia" w:eastAsiaTheme="minorEastAsia" w:cstheme="minorEastAsia"/>
          <w:color w:val="auto"/>
          <w:sz w:val="24"/>
          <w:szCs w:val="24"/>
        </w:rPr>
        <w:t>总费用不超过</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万元。</w:t>
      </w:r>
    </w:p>
    <w:p w14:paraId="26AC061C">
      <w:pPr>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二</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一旦我方</w:t>
      </w:r>
      <w:r>
        <w:rPr>
          <w:rFonts w:hint="default" w:ascii="Times New Roman" w:hAnsi="Times New Roman" w:eastAsia="宋体" w:cs="Times New Roman"/>
          <w:color w:val="auto"/>
          <w:sz w:val="24"/>
          <w:szCs w:val="24"/>
          <w:lang w:val="en-US" w:eastAsia="zh-CN"/>
        </w:rPr>
        <w:t>中标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我方将严格履行合同规定的责任和义务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保证于要求内完成项目的服务。</w:t>
      </w:r>
    </w:p>
    <w:p w14:paraId="4FB9C83F">
      <w:pPr>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三</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我方为本项目提交的</w:t>
      </w:r>
      <w:r>
        <w:rPr>
          <w:rFonts w:hint="default" w:ascii="Times New Roman" w:hAnsi="Times New Roman" w:eastAsia="宋体" w:cs="Times New Roman"/>
          <w:color w:val="auto"/>
          <w:sz w:val="24"/>
          <w:szCs w:val="24"/>
          <w:lang w:eastAsia="zh-CN"/>
        </w:rPr>
        <w:t>比选文件</w:t>
      </w:r>
      <w:r>
        <w:rPr>
          <w:rFonts w:hint="default" w:ascii="Times New Roman" w:hAnsi="Times New Roman" w:eastAsia="宋体" w:cs="Times New Roman"/>
          <w:color w:val="auto"/>
          <w:sz w:val="24"/>
          <w:szCs w:val="24"/>
        </w:rPr>
        <w:t>正本1份</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副本2份。</w:t>
      </w:r>
    </w:p>
    <w:p w14:paraId="67D7D313">
      <w:pPr>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（四）</w:t>
      </w:r>
      <w:r>
        <w:rPr>
          <w:rFonts w:hint="default" w:ascii="Times New Roman" w:hAnsi="Times New Roman" w:eastAsia="宋体" w:cs="Times New Roman"/>
          <w:color w:val="auto"/>
          <w:sz w:val="24"/>
          <w:szCs w:val="24"/>
        </w:rPr>
        <w:t>我方承诺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比选</w:t>
      </w:r>
      <w:r>
        <w:rPr>
          <w:rFonts w:hint="default" w:ascii="Times New Roman" w:hAnsi="Times New Roman" w:eastAsia="宋体" w:cs="Times New Roman"/>
          <w:color w:val="auto"/>
          <w:sz w:val="24"/>
          <w:szCs w:val="24"/>
        </w:rPr>
        <w:t>有效期为：响应文件递交截止后90天。</w:t>
      </w:r>
    </w:p>
    <w:p w14:paraId="62DCBE7C">
      <w:pPr>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五</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我方愿意提供贵公司可能另外要求的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与</w:t>
      </w:r>
      <w:r>
        <w:rPr>
          <w:rFonts w:hint="default" w:ascii="Times New Roman" w:hAnsi="Times New Roman" w:eastAsia="宋体" w:cs="Times New Roman"/>
          <w:color w:val="auto"/>
          <w:sz w:val="24"/>
          <w:szCs w:val="24"/>
          <w:lang w:val="en-US" w:eastAsia="zh-CN"/>
        </w:rPr>
        <w:t>比选</w:t>
      </w:r>
      <w:r>
        <w:rPr>
          <w:rFonts w:hint="default" w:ascii="Times New Roman" w:hAnsi="Times New Roman" w:eastAsia="宋体" w:cs="Times New Roman"/>
          <w:color w:val="auto"/>
          <w:sz w:val="24"/>
          <w:szCs w:val="24"/>
        </w:rPr>
        <w:t>有关的文件资料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并保证我方已提供和将要提供的文件资料是真实、准确的。</w:t>
      </w:r>
    </w:p>
    <w:p w14:paraId="158A6443">
      <w:pPr>
        <w:spacing w:line="360" w:lineRule="auto"/>
        <w:ind w:firstLine="480" w:firstLineChars="200"/>
        <w:rPr>
          <w:rFonts w:hint="default" w:ascii="Times New Roman" w:hAnsi="Times New Roman" w:eastAsia="宋体" w:cs="Times New Roman"/>
          <w:color w:val="auto"/>
          <w:sz w:val="24"/>
          <w:szCs w:val="24"/>
          <w:lang w:eastAsia="zh-CN"/>
        </w:rPr>
      </w:pPr>
    </w:p>
    <w:p w14:paraId="206D5C3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比选申请人</w:t>
      </w:r>
      <w:r>
        <w:rPr>
          <w:rFonts w:hint="default" w:ascii="Times New Roman" w:hAnsi="Times New Roman" w:eastAsia="宋体" w:cs="Times New Roman"/>
          <w:color w:val="auto"/>
          <w:sz w:val="24"/>
          <w:szCs w:val="24"/>
        </w:rPr>
        <w:t xml:space="preserve">名称：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盖章</w:t>
      </w:r>
      <w:r>
        <w:rPr>
          <w:rFonts w:hint="default" w:ascii="Times New Roman" w:hAnsi="Times New Roman" w:eastAsia="宋体" w:cs="Times New Roman"/>
          <w:color w:val="auto"/>
          <w:sz w:val="24"/>
          <w:szCs w:val="24"/>
          <w:lang w:eastAsia="zh-CN"/>
        </w:rPr>
        <w:t>）</w:t>
      </w:r>
    </w:p>
    <w:p w14:paraId="41E83A1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单位负责人</w:t>
      </w:r>
      <w:r>
        <w:rPr>
          <w:rFonts w:hint="default" w:ascii="Times New Roman" w:hAnsi="Times New Roman" w:eastAsia="宋体" w:cs="Times New Roman"/>
          <w:color w:val="auto"/>
          <w:sz w:val="24"/>
          <w:szCs w:val="24"/>
        </w:rPr>
        <w:t>或授权代理人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签字</w:t>
      </w:r>
      <w:r>
        <w:rPr>
          <w:rFonts w:hint="default" w:ascii="Times New Roman" w:hAnsi="Times New Roman" w:eastAsia="宋体" w:cs="Times New Roman"/>
          <w:color w:val="auto"/>
          <w:sz w:val="24"/>
          <w:szCs w:val="24"/>
          <w:lang w:val="en-US" w:eastAsia="zh-CN"/>
        </w:rPr>
        <w:t>/签章</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28B732C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通讯地址：</w:t>
      </w:r>
    </w:p>
    <w:p w14:paraId="120F2B7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p w14:paraId="7B497D6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p>
    <w:p w14:paraId="6016AA55">
      <w:pPr>
        <w:spacing w:line="360" w:lineRule="auto"/>
        <w:ind w:firstLine="480" w:firstLineChars="200"/>
        <w:rPr>
          <w:rFonts w:hint="default" w:ascii="Times New Roman" w:hAnsi="Times New Roman" w:eastAsia="宋体" w:cs="Times New Roman"/>
          <w:color w:val="auto"/>
          <w:sz w:val="24"/>
          <w:szCs w:val="24"/>
        </w:rPr>
      </w:pPr>
    </w:p>
    <w:p w14:paraId="661208D0">
      <w:pPr>
        <w:spacing w:line="360" w:lineRule="auto"/>
        <w:ind w:firstLine="480" w:firstLineChars="200"/>
        <w:rPr>
          <w:rFonts w:hint="default" w:ascii="Times New Roman" w:hAnsi="Times New Roman" w:eastAsia="宋体" w:cs="Times New Roman"/>
          <w:color w:val="auto"/>
          <w:sz w:val="24"/>
          <w:szCs w:val="24"/>
        </w:rPr>
      </w:pPr>
    </w:p>
    <w:p w14:paraId="356978AB">
      <w:pPr>
        <w:spacing w:line="360" w:lineRule="auto"/>
        <w:ind w:firstLine="480" w:firstLineChars="200"/>
        <w:rPr>
          <w:rFonts w:hint="default" w:ascii="Times New Roman" w:hAnsi="Times New Roman" w:eastAsia="宋体" w:cs="Times New Roman"/>
          <w:color w:val="auto"/>
          <w:sz w:val="24"/>
          <w:szCs w:val="24"/>
        </w:rPr>
      </w:pPr>
    </w:p>
    <w:p w14:paraId="3F74E9E0">
      <w:pPr>
        <w:spacing w:line="360" w:lineRule="auto"/>
        <w:ind w:firstLine="480" w:firstLineChars="200"/>
        <w:rPr>
          <w:rFonts w:hint="default" w:ascii="Times New Roman" w:hAnsi="Times New Roman" w:eastAsia="宋体" w:cs="Times New Roman"/>
          <w:color w:val="auto"/>
          <w:sz w:val="24"/>
          <w:szCs w:val="24"/>
        </w:rPr>
      </w:pPr>
    </w:p>
    <w:p w14:paraId="4B6DC26D">
      <w:pPr>
        <w:spacing w:line="360" w:lineRule="auto"/>
        <w:ind w:firstLine="480" w:firstLineChars="200"/>
        <w:rPr>
          <w:rFonts w:hint="default" w:ascii="Times New Roman" w:hAnsi="Times New Roman" w:eastAsia="宋体" w:cs="Times New Roman"/>
          <w:color w:val="auto"/>
          <w:sz w:val="24"/>
          <w:szCs w:val="24"/>
        </w:rPr>
      </w:pPr>
    </w:p>
    <w:p w14:paraId="03A6519C">
      <w:pPr>
        <w:spacing w:line="360" w:lineRule="auto"/>
        <w:ind w:firstLine="480" w:firstLineChars="200"/>
        <w:rPr>
          <w:rFonts w:hint="default" w:ascii="Times New Roman" w:hAnsi="Times New Roman" w:eastAsia="宋体" w:cs="Times New Roman"/>
          <w:color w:val="auto"/>
          <w:sz w:val="24"/>
          <w:szCs w:val="24"/>
        </w:rPr>
      </w:pPr>
    </w:p>
    <w:p w14:paraId="2638FF65">
      <w:pPr>
        <w:spacing w:line="360" w:lineRule="auto"/>
        <w:ind w:firstLine="480" w:firstLineChars="200"/>
        <w:rPr>
          <w:rFonts w:hint="default" w:ascii="Times New Roman" w:hAnsi="Times New Roman" w:eastAsia="宋体" w:cs="Times New Roman"/>
          <w:color w:val="auto"/>
          <w:sz w:val="24"/>
          <w:szCs w:val="24"/>
        </w:rPr>
      </w:pPr>
    </w:p>
    <w:p w14:paraId="2E3D5F1B">
      <w:pPr>
        <w:numPr>
          <w:ilvl w:val="-1"/>
          <w:numId w:val="0"/>
        </w:numPr>
        <w:ind w:left="0"/>
        <w:jc w:val="both"/>
        <w:rPr>
          <w:rFonts w:hint="default" w:ascii="Times New Roman" w:hAnsi="Times New Roman" w:eastAsia="仿宋_GB2312" w:cs="Times New Roman"/>
          <w:color w:val="auto"/>
          <w:sz w:val="24"/>
          <w:szCs w:val="32"/>
          <w:u w:val="none"/>
        </w:rPr>
      </w:pPr>
      <w:r>
        <w:rPr>
          <w:rFonts w:hint="default" w:ascii="Times New Roman" w:hAnsi="Times New Roman" w:eastAsia="仿宋_GB2312" w:cs="Times New Roman"/>
          <w:color w:val="auto"/>
          <w:sz w:val="24"/>
          <w:szCs w:val="32"/>
          <w:u w:val="none"/>
          <w:lang w:eastAsia="zh-CN"/>
        </w:rPr>
        <w:t>注</w:t>
      </w:r>
      <w:r>
        <w:rPr>
          <w:rFonts w:hint="default" w:ascii="Times New Roman" w:hAnsi="Times New Roman" w:eastAsia="仿宋_GB2312" w:cs="Times New Roman"/>
          <w:color w:val="auto"/>
          <w:sz w:val="24"/>
          <w:szCs w:val="32"/>
          <w:u w:val="none"/>
        </w:rPr>
        <w:t>：</w:t>
      </w:r>
      <w:r>
        <w:rPr>
          <w:rFonts w:hint="default" w:ascii="Times New Roman" w:hAnsi="Times New Roman" w:eastAsia="仿宋_GB2312" w:cs="Times New Roman"/>
          <w:color w:val="auto"/>
          <w:sz w:val="24"/>
          <w:szCs w:val="32"/>
          <w:u w:val="none"/>
        </w:rPr>
        <w:fldChar w:fldCharType="begin"/>
      </w:r>
      <w:r>
        <w:rPr>
          <w:rFonts w:hint="default" w:ascii="Times New Roman" w:hAnsi="Times New Roman" w:eastAsia="仿宋_GB2312" w:cs="Times New Roman"/>
          <w:color w:val="auto"/>
          <w:sz w:val="24"/>
          <w:szCs w:val="32"/>
          <w:u w:val="none"/>
        </w:rPr>
        <w:instrText xml:space="preserve"> HYPERLINK "mailto:投标意向确认书请以书面形式（传真、电子邮件（扫描件）并加盖公章）回复至1983976718@qq.com，现场报价时提交原件。" </w:instrText>
      </w:r>
      <w:r>
        <w:rPr>
          <w:rFonts w:hint="default" w:ascii="Times New Roman" w:hAnsi="Times New Roman" w:eastAsia="仿宋_GB2312" w:cs="Times New Roman"/>
          <w:color w:val="auto"/>
          <w:sz w:val="24"/>
          <w:szCs w:val="32"/>
          <w:u w:val="none"/>
        </w:rPr>
        <w:fldChar w:fldCharType="separate"/>
      </w:r>
      <w:r>
        <w:rPr>
          <w:rFonts w:hint="default" w:ascii="Times New Roman" w:hAnsi="Times New Roman" w:eastAsia="仿宋_GB2312" w:cs="Times New Roman"/>
          <w:color w:val="auto"/>
          <w:sz w:val="24"/>
          <w:szCs w:val="32"/>
          <w:u w:val="none"/>
        </w:rPr>
        <w:t>比选申请函请以书面形式（电子邮件（扫描件）并加盖公章）回复</w:t>
      </w:r>
      <w:r>
        <w:rPr>
          <w:rFonts w:hint="default" w:ascii="Times New Roman" w:hAnsi="Times New Roman" w:eastAsia="仿宋_GB2312" w:cs="Times New Roman"/>
          <w:color w:val="auto"/>
          <w:sz w:val="24"/>
          <w:szCs w:val="32"/>
          <w:u w:val="none"/>
          <w:lang w:eastAsia="zh-CN"/>
        </w:rPr>
        <w:t>至swgr20150422@scgrwl.com，现场报价时提交原件</w:t>
      </w:r>
      <w:r>
        <w:rPr>
          <w:rFonts w:hint="default" w:ascii="Times New Roman" w:hAnsi="Times New Roman" w:eastAsia="仿宋_GB2312" w:cs="Times New Roman"/>
          <w:color w:val="auto"/>
          <w:sz w:val="24"/>
          <w:szCs w:val="32"/>
          <w:u w:val="none"/>
        </w:rPr>
        <w:t>。</w:t>
      </w:r>
      <w:r>
        <w:rPr>
          <w:rFonts w:hint="default" w:ascii="Times New Roman" w:hAnsi="Times New Roman" w:eastAsia="仿宋_GB2312" w:cs="Times New Roman"/>
          <w:color w:val="auto"/>
          <w:sz w:val="24"/>
          <w:szCs w:val="32"/>
          <w:u w:val="none"/>
        </w:rPr>
        <w:fldChar w:fldCharType="end"/>
      </w:r>
    </w:p>
    <w:p w14:paraId="34D1BD8A">
      <w:pPr>
        <w:numPr>
          <w:ilvl w:val="-1"/>
          <w:numId w:val="0"/>
        </w:numPr>
        <w:ind w:left="0"/>
        <w:jc w:val="center"/>
        <w:rPr>
          <w:rFonts w:hint="eastAsia" w:cs="Times New Roman"/>
          <w:b/>
          <w:bCs w:val="0"/>
          <w:color w:val="auto"/>
          <w:sz w:val="36"/>
          <w:szCs w:val="36"/>
          <w:lang w:val="en-US" w:eastAsia="zh-CN"/>
        </w:rPr>
      </w:pPr>
      <w:r>
        <w:rPr>
          <w:rFonts w:hint="eastAsia" w:cs="Times New Roman"/>
          <w:b/>
          <w:bCs w:val="0"/>
          <w:color w:val="auto"/>
          <w:sz w:val="36"/>
          <w:szCs w:val="36"/>
          <w:lang w:val="en-US" w:eastAsia="zh-CN"/>
        </w:rPr>
        <w:t>二</w:t>
      </w:r>
      <w:r>
        <w:rPr>
          <w:rFonts w:hint="default" w:ascii="Times New Roman" w:hAnsi="Times New Roman" w:eastAsia="宋体" w:cs="Times New Roman"/>
          <w:b/>
          <w:bCs w:val="0"/>
          <w:color w:val="auto"/>
          <w:sz w:val="36"/>
          <w:szCs w:val="36"/>
          <w:lang w:eastAsia="zh-CN"/>
        </w:rPr>
        <w:t>、</w:t>
      </w:r>
      <w:r>
        <w:rPr>
          <w:rFonts w:hint="eastAsia" w:ascii="Times New Roman" w:hAnsi="Times New Roman" w:eastAsia="宋体" w:cs="Times New Roman"/>
          <w:b/>
          <w:bCs w:val="0"/>
          <w:color w:val="auto"/>
          <w:sz w:val="36"/>
          <w:szCs w:val="36"/>
          <w:lang w:val="en-US" w:eastAsia="zh-CN"/>
        </w:rPr>
        <w:t>报价函</w:t>
      </w:r>
    </w:p>
    <w:p w14:paraId="3D7FE0EA">
      <w:pPr>
        <w:pStyle w:val="4"/>
        <w:spacing w:beforeLines="0" w:afterLines="0" w:line="360" w:lineRule="auto"/>
        <w:ind w:firstLine="640" w:firstLineChars="200"/>
        <w:rPr>
          <w:rFonts w:hint="eastAsia" w:ascii="仿宋_GB2312" w:hAnsi="仿宋_GB2312" w:eastAsia="仿宋_GB2312" w:cs="仿宋_GB2312"/>
          <w:b w:val="0"/>
          <w:bCs/>
          <w:color w:val="auto"/>
          <w:kern w:val="0"/>
          <w:sz w:val="32"/>
          <w:szCs w:val="32"/>
          <w:highlight w:val="none"/>
          <w:lang w:val="en-US" w:eastAsia="zh-CN" w:bidi="ar-SA"/>
        </w:rPr>
      </w:pPr>
    </w:p>
    <w:tbl>
      <w:tblPr>
        <w:tblStyle w:val="8"/>
        <w:tblpPr w:leftFromText="180" w:rightFromText="180" w:vertAnchor="text" w:horzAnchor="page" w:tblpXSpec="center" w:tblpY="129"/>
        <w:tblOverlap w:val="never"/>
        <w:tblW w:w="5287" w:type="pct"/>
        <w:jc w:val="center"/>
        <w:tblLayout w:type="autofit"/>
        <w:tblCellMar>
          <w:top w:w="0" w:type="dxa"/>
          <w:left w:w="0" w:type="dxa"/>
          <w:bottom w:w="0" w:type="dxa"/>
          <w:right w:w="0" w:type="dxa"/>
        </w:tblCellMar>
      </w:tblPr>
      <w:tblGrid>
        <w:gridCol w:w="1744"/>
        <w:gridCol w:w="7064"/>
      </w:tblGrid>
      <w:tr w14:paraId="11816ED3">
        <w:tblPrEx>
          <w:tblCellMar>
            <w:top w:w="0" w:type="dxa"/>
            <w:left w:w="0" w:type="dxa"/>
            <w:bottom w:w="0" w:type="dxa"/>
            <w:right w:w="0" w:type="dxa"/>
          </w:tblCellMar>
        </w:tblPrEx>
        <w:trPr>
          <w:trHeight w:val="492" w:hRule="atLeast"/>
          <w:tblHeader/>
          <w:jc w:val="center"/>
        </w:trPr>
        <w:tc>
          <w:tcPr>
            <w:tcW w:w="990" w:type="pct"/>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3C852B3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textAlignment w:val="auto"/>
              <w:rPr>
                <w:rFonts w:hint="eastAsia" w:ascii="仿宋_GB2312" w:hAnsi="仿宋_GB2312" w:eastAsia="仿宋_GB2312" w:cs="仿宋_GB2312"/>
                <w:b w:val="0"/>
                <w:bCs/>
                <w:color w:val="auto"/>
                <w:kern w:val="0"/>
                <w:sz w:val="28"/>
                <w:szCs w:val="28"/>
                <w:highlight w:val="none"/>
                <w:lang w:val="en-US" w:eastAsia="zh-CN" w:bidi="ar-SA"/>
              </w:rPr>
            </w:pPr>
            <w:r>
              <w:rPr>
                <w:rFonts w:hint="eastAsia" w:ascii="仿宋_GB2312" w:hAnsi="仿宋_GB2312" w:eastAsia="仿宋_GB2312" w:cs="仿宋_GB2312"/>
                <w:b w:val="0"/>
                <w:bCs/>
                <w:color w:val="auto"/>
                <w:kern w:val="0"/>
                <w:sz w:val="28"/>
                <w:szCs w:val="28"/>
                <w:highlight w:val="none"/>
                <w:lang w:val="en-US" w:eastAsia="zh-CN" w:bidi="ar-SA"/>
              </w:rPr>
              <w:t>项目名称</w:t>
            </w:r>
          </w:p>
        </w:tc>
        <w:tc>
          <w:tcPr>
            <w:tcW w:w="4009" w:type="pct"/>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7A9A8E0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jc w:val="center"/>
              <w:textAlignment w:val="auto"/>
              <w:rPr>
                <w:rFonts w:hint="eastAsia" w:ascii="仿宋_GB2312" w:hAnsi="仿宋_GB2312" w:eastAsia="仿宋_GB2312" w:cs="仿宋_GB2312"/>
                <w:b w:val="0"/>
                <w:bCs/>
                <w:color w:val="auto"/>
                <w:kern w:val="0"/>
                <w:sz w:val="28"/>
                <w:szCs w:val="28"/>
                <w:highlight w:val="none"/>
                <w:lang w:val="en-US" w:eastAsia="zh-CN" w:bidi="ar-SA"/>
              </w:rPr>
            </w:pPr>
            <w:r>
              <w:rPr>
                <w:rFonts w:hint="eastAsia" w:ascii="仿宋_GB2312" w:hAnsi="仿宋_GB2312" w:eastAsia="仿宋_GB2312" w:cs="仿宋_GB2312"/>
                <w:b w:val="0"/>
                <w:bCs/>
                <w:color w:val="auto"/>
                <w:kern w:val="0"/>
                <w:sz w:val="28"/>
                <w:szCs w:val="28"/>
                <w:highlight w:val="none"/>
                <w:lang w:val="en-US" w:eastAsia="zh-CN" w:bidi="ar-SA"/>
              </w:rPr>
              <w:t>四川蜀物广润物流有限公司关于选聘拟转让所持普洱民生村镇银行股权资产评估服务机构</w:t>
            </w:r>
          </w:p>
        </w:tc>
      </w:tr>
      <w:tr w14:paraId="3D6C93C2">
        <w:tblPrEx>
          <w:tblCellMar>
            <w:top w:w="0" w:type="dxa"/>
            <w:left w:w="0" w:type="dxa"/>
            <w:bottom w:w="0" w:type="dxa"/>
            <w:right w:w="0" w:type="dxa"/>
          </w:tblCellMar>
        </w:tblPrEx>
        <w:trPr>
          <w:trHeight w:val="1008" w:hRule="atLeast"/>
          <w:jc w:val="center"/>
        </w:trPr>
        <w:tc>
          <w:tcPr>
            <w:tcW w:w="990"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8E58FA">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textAlignment w:val="auto"/>
              <w:rPr>
                <w:rFonts w:hint="eastAsia" w:ascii="仿宋_GB2312" w:hAnsi="仿宋_GB2312" w:eastAsia="仿宋_GB2312" w:cs="仿宋_GB2312"/>
                <w:b w:val="0"/>
                <w:bCs/>
                <w:color w:val="auto"/>
                <w:kern w:val="0"/>
                <w:sz w:val="28"/>
                <w:szCs w:val="28"/>
                <w:highlight w:val="none"/>
                <w:lang w:val="en-US" w:eastAsia="zh-CN" w:bidi="ar-SA"/>
              </w:rPr>
            </w:pPr>
            <w:r>
              <w:rPr>
                <w:rFonts w:hint="eastAsia" w:ascii="仿宋_GB2312" w:hAnsi="仿宋_GB2312" w:eastAsia="仿宋_GB2312" w:cs="仿宋_GB2312"/>
                <w:b w:val="0"/>
                <w:bCs/>
                <w:color w:val="auto"/>
                <w:kern w:val="0"/>
                <w:sz w:val="28"/>
                <w:szCs w:val="28"/>
                <w:highlight w:val="none"/>
                <w:lang w:val="en-US" w:eastAsia="zh-CN" w:bidi="ar-SA"/>
              </w:rPr>
              <w:t>报价（含税）</w:t>
            </w:r>
          </w:p>
        </w:tc>
        <w:tc>
          <w:tcPr>
            <w:tcW w:w="4009"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991B9D">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textAlignment w:val="auto"/>
              <w:rPr>
                <w:rFonts w:hint="eastAsia" w:ascii="仿宋_GB2312" w:hAnsi="仿宋_GB2312" w:eastAsia="仿宋_GB2312" w:cs="仿宋_GB2312"/>
                <w:b w:val="0"/>
                <w:bCs/>
                <w:color w:val="auto"/>
                <w:kern w:val="0"/>
                <w:sz w:val="28"/>
                <w:szCs w:val="28"/>
                <w:highlight w:val="none"/>
                <w:lang w:val="en-US" w:eastAsia="zh-CN" w:bidi="ar-SA"/>
              </w:rPr>
            </w:pPr>
            <w:r>
              <w:rPr>
                <w:rFonts w:hint="eastAsia" w:ascii="仿宋_GB2312" w:hAnsi="仿宋_GB2312" w:eastAsia="仿宋_GB2312" w:cs="仿宋_GB2312"/>
                <w:b w:val="0"/>
                <w:bCs/>
                <w:color w:val="auto"/>
                <w:kern w:val="0"/>
                <w:sz w:val="28"/>
                <w:szCs w:val="28"/>
                <w:highlight w:val="none"/>
                <w:lang w:val="en-US" w:eastAsia="zh-CN" w:bidi="ar-SA"/>
              </w:rPr>
              <w:t>总费用合计人民币小写：</w:t>
            </w:r>
            <w:r>
              <w:rPr>
                <w:rFonts w:hint="eastAsia" w:ascii="仿宋_GB2312" w:hAnsi="仿宋_GB2312" w:eastAsia="仿宋_GB2312" w:cs="仿宋_GB2312"/>
                <w:b w:val="0"/>
                <w:bCs/>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color w:val="auto"/>
                <w:kern w:val="0"/>
                <w:sz w:val="28"/>
                <w:szCs w:val="28"/>
                <w:highlight w:val="none"/>
                <w:lang w:val="en-US" w:eastAsia="zh-CN" w:bidi="ar-SA"/>
              </w:rPr>
              <w:t>万元</w:t>
            </w:r>
          </w:p>
          <w:p w14:paraId="671B350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textAlignment w:val="auto"/>
              <w:rPr>
                <w:rFonts w:hint="eastAsia" w:ascii="仿宋_GB2312" w:hAnsi="仿宋_GB2312" w:eastAsia="仿宋_GB2312" w:cs="仿宋_GB2312"/>
                <w:b w:val="0"/>
                <w:bCs/>
                <w:color w:val="auto"/>
                <w:kern w:val="0"/>
                <w:sz w:val="28"/>
                <w:szCs w:val="28"/>
                <w:highlight w:val="none"/>
                <w:lang w:val="en-US" w:eastAsia="zh-CN" w:bidi="ar-SA"/>
              </w:rPr>
            </w:pPr>
            <w:r>
              <w:rPr>
                <w:rFonts w:hint="eastAsia" w:ascii="仿宋_GB2312" w:hAnsi="仿宋_GB2312" w:eastAsia="仿宋_GB2312" w:cs="仿宋_GB2312"/>
                <w:b w:val="0"/>
                <w:bCs/>
                <w:color w:val="auto"/>
                <w:kern w:val="0"/>
                <w:sz w:val="28"/>
                <w:szCs w:val="28"/>
                <w:highlight w:val="none"/>
                <w:lang w:val="en-US" w:eastAsia="zh-CN" w:bidi="ar-SA"/>
              </w:rPr>
              <w:t>（人民币大写：</w:t>
            </w:r>
            <w:r>
              <w:rPr>
                <w:rFonts w:hint="eastAsia" w:ascii="仿宋_GB2312" w:hAnsi="仿宋_GB2312" w:eastAsia="仿宋_GB2312" w:cs="仿宋_GB2312"/>
                <w:b w:val="0"/>
                <w:bCs/>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color w:val="auto"/>
                <w:kern w:val="0"/>
                <w:sz w:val="28"/>
                <w:szCs w:val="28"/>
                <w:highlight w:val="none"/>
                <w:lang w:val="en-US" w:eastAsia="zh-CN" w:bidi="ar-SA"/>
              </w:rPr>
              <w:t>）</w:t>
            </w:r>
          </w:p>
        </w:tc>
      </w:tr>
    </w:tbl>
    <w:p w14:paraId="3B59C1EE">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SA"/>
        </w:rPr>
      </w:pPr>
    </w:p>
    <w:p w14:paraId="6CEE808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SA"/>
        </w:rPr>
      </w:pPr>
    </w:p>
    <w:p w14:paraId="4C46374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SA"/>
        </w:rPr>
      </w:pPr>
    </w:p>
    <w:p w14:paraId="3B2C1CFE">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SA"/>
        </w:rPr>
      </w:pPr>
    </w:p>
    <w:p w14:paraId="20BFE78D">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SA"/>
        </w:rPr>
      </w:pPr>
    </w:p>
    <w:p w14:paraId="5CAA8A6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SA"/>
        </w:rPr>
      </w:pPr>
    </w:p>
    <w:p w14:paraId="15686DC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textAlignment w:val="auto"/>
        <w:rPr>
          <w:rFonts w:hint="eastAsia" w:ascii="仿宋_GB2312" w:hAnsi="仿宋_GB2312" w:eastAsia="仿宋_GB2312" w:cs="仿宋_GB2312"/>
          <w:b w:val="0"/>
          <w:bCs/>
          <w:color w:val="auto"/>
          <w:kern w:val="0"/>
          <w:sz w:val="32"/>
          <w:szCs w:val="32"/>
          <w:highlight w:val="none"/>
          <w:lang w:val="en-US" w:eastAsia="zh-CN" w:bidi="ar-SA"/>
        </w:rPr>
      </w:pPr>
    </w:p>
    <w:p w14:paraId="1818609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投标人：（盖单位章）</w:t>
      </w:r>
    </w:p>
    <w:p w14:paraId="3F891F5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highlight w:val="none"/>
          <w:lang w:val="en-US" w:eastAsia="zh-CN" w:bidi="ar-SA"/>
        </w:rPr>
        <w:t>法定代表人（负责人）或其委托代理人：（签字或盖章）</w:t>
      </w:r>
    </w:p>
    <w:p w14:paraId="00AA193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640" w:firstLineChars="200"/>
        <w:jc w:val="right"/>
        <w:textAlignment w:val="auto"/>
        <w:rPr>
          <w:rFonts w:hint="eastAsia" w:ascii="宋体" w:hAnsi="宋体" w:eastAsia="宋体" w:cs="宋体"/>
          <w:b w:val="0"/>
          <w:color w:val="auto"/>
          <w:sz w:val="32"/>
          <w:szCs w:val="32"/>
        </w:rPr>
      </w:pPr>
      <w:r>
        <w:rPr>
          <w:rFonts w:hint="eastAsia" w:ascii="仿宋_GB2312" w:hAnsi="仿宋_GB2312" w:eastAsia="仿宋_GB2312" w:cs="仿宋_GB2312"/>
          <w:b w:val="0"/>
          <w:bCs/>
          <w:color w:val="auto"/>
          <w:kern w:val="0"/>
          <w:sz w:val="32"/>
          <w:szCs w:val="32"/>
          <w:highlight w:val="none"/>
          <w:lang w:val="en-US" w:eastAsia="zh-CN" w:bidi="ar-SA"/>
        </w:rPr>
        <w:t>年  月  日</w:t>
      </w:r>
    </w:p>
    <w:p w14:paraId="32472989">
      <w:pPr>
        <w:numPr>
          <w:ilvl w:val="-1"/>
          <w:numId w:val="0"/>
        </w:numPr>
        <w:ind w:left="0"/>
        <w:jc w:val="center"/>
        <w:rPr>
          <w:rFonts w:hint="eastAsia" w:cs="Times New Roman"/>
          <w:b/>
          <w:bCs w:val="0"/>
          <w:color w:val="auto"/>
          <w:sz w:val="36"/>
          <w:szCs w:val="36"/>
          <w:lang w:val="en-US" w:eastAsia="zh-CN"/>
        </w:rPr>
      </w:pPr>
    </w:p>
    <w:p w14:paraId="0820326E">
      <w:pPr>
        <w:numPr>
          <w:ilvl w:val="-1"/>
          <w:numId w:val="0"/>
        </w:numPr>
        <w:ind w:left="0"/>
        <w:jc w:val="center"/>
        <w:rPr>
          <w:rFonts w:hint="eastAsia" w:cs="Times New Roman"/>
          <w:b/>
          <w:bCs w:val="0"/>
          <w:color w:val="auto"/>
          <w:sz w:val="36"/>
          <w:szCs w:val="36"/>
          <w:lang w:val="en-US" w:eastAsia="zh-CN"/>
        </w:rPr>
      </w:pPr>
    </w:p>
    <w:p w14:paraId="1830A97B">
      <w:pPr>
        <w:numPr>
          <w:ilvl w:val="-1"/>
          <w:numId w:val="0"/>
        </w:numPr>
        <w:ind w:left="0"/>
        <w:jc w:val="center"/>
        <w:rPr>
          <w:rFonts w:hint="eastAsia" w:cs="Times New Roman"/>
          <w:b/>
          <w:bCs w:val="0"/>
          <w:color w:val="auto"/>
          <w:sz w:val="36"/>
          <w:szCs w:val="36"/>
          <w:lang w:val="en-US" w:eastAsia="zh-CN"/>
        </w:rPr>
      </w:pPr>
    </w:p>
    <w:p w14:paraId="6C1FBEB9">
      <w:pPr>
        <w:numPr>
          <w:ilvl w:val="-1"/>
          <w:numId w:val="0"/>
        </w:numPr>
        <w:ind w:left="0"/>
        <w:jc w:val="center"/>
        <w:rPr>
          <w:rFonts w:hint="eastAsia" w:cs="Times New Roman"/>
          <w:b/>
          <w:bCs w:val="0"/>
          <w:color w:val="auto"/>
          <w:sz w:val="36"/>
          <w:szCs w:val="36"/>
          <w:lang w:val="en-US" w:eastAsia="zh-CN"/>
        </w:rPr>
      </w:pPr>
    </w:p>
    <w:p w14:paraId="69861154">
      <w:pPr>
        <w:numPr>
          <w:ilvl w:val="-1"/>
          <w:numId w:val="0"/>
        </w:numPr>
        <w:ind w:left="0"/>
        <w:jc w:val="center"/>
        <w:rPr>
          <w:rFonts w:hint="eastAsia" w:cs="Times New Roman"/>
          <w:b/>
          <w:bCs w:val="0"/>
          <w:color w:val="auto"/>
          <w:sz w:val="36"/>
          <w:szCs w:val="36"/>
          <w:lang w:val="en-US" w:eastAsia="zh-CN"/>
        </w:rPr>
      </w:pPr>
    </w:p>
    <w:p w14:paraId="2C415B0A">
      <w:pPr>
        <w:numPr>
          <w:ilvl w:val="-1"/>
          <w:numId w:val="0"/>
        </w:numPr>
        <w:ind w:left="0"/>
        <w:jc w:val="center"/>
        <w:rPr>
          <w:rFonts w:hint="eastAsia" w:cs="Times New Roman"/>
          <w:b/>
          <w:bCs w:val="0"/>
          <w:color w:val="auto"/>
          <w:sz w:val="36"/>
          <w:szCs w:val="36"/>
          <w:lang w:val="en-US" w:eastAsia="zh-CN"/>
        </w:rPr>
      </w:pPr>
    </w:p>
    <w:p w14:paraId="2F2743D7">
      <w:pPr>
        <w:numPr>
          <w:ilvl w:val="-1"/>
          <w:numId w:val="0"/>
        </w:numPr>
        <w:ind w:left="0"/>
        <w:jc w:val="center"/>
        <w:rPr>
          <w:rFonts w:hint="default" w:ascii="Times New Roman" w:hAnsi="Times New Roman" w:eastAsia="宋体" w:cs="Times New Roman"/>
          <w:b/>
          <w:bCs w:val="0"/>
          <w:color w:val="auto"/>
          <w:sz w:val="36"/>
          <w:szCs w:val="36"/>
          <w:lang w:eastAsia="zh-CN"/>
        </w:rPr>
      </w:pPr>
      <w:r>
        <w:rPr>
          <w:rFonts w:hint="eastAsia" w:cs="Times New Roman"/>
          <w:b/>
          <w:bCs w:val="0"/>
          <w:color w:val="auto"/>
          <w:sz w:val="36"/>
          <w:szCs w:val="36"/>
          <w:lang w:val="en-US" w:eastAsia="zh-CN"/>
        </w:rPr>
        <w:t>三</w:t>
      </w:r>
      <w:r>
        <w:rPr>
          <w:rFonts w:hint="default" w:ascii="Times New Roman" w:hAnsi="Times New Roman" w:eastAsia="宋体" w:cs="Times New Roman"/>
          <w:b/>
          <w:bCs w:val="0"/>
          <w:color w:val="auto"/>
          <w:sz w:val="36"/>
          <w:szCs w:val="36"/>
          <w:lang w:eastAsia="zh-CN"/>
        </w:rPr>
        <w:t>、比选申请人资质证明</w:t>
      </w:r>
    </w:p>
    <w:p w14:paraId="4E16290C">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r>
        <w:rPr>
          <w:rFonts w:hint="default" w:ascii="Times New Roman" w:hAnsi="Times New Roman" w:eastAsia="宋体" w:cs="Times New Roman"/>
          <w:b/>
          <w:color w:val="auto"/>
          <w:kern w:val="2"/>
          <w:sz w:val="32"/>
          <w:szCs w:val="28"/>
          <w:lang w:val="en-US" w:eastAsia="zh-CN" w:bidi="ar-SA"/>
        </w:rPr>
        <w:t>（一）比选申请人基本情况</w:t>
      </w:r>
    </w:p>
    <w:p w14:paraId="2E4F2416">
      <w:pPr>
        <w:spacing w:line="4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（请提供</w:t>
      </w:r>
      <w:r>
        <w:rPr>
          <w:rFonts w:hint="eastAsia" w:cs="Times New Roman"/>
          <w:color w:val="auto"/>
          <w:szCs w:val="21"/>
          <w:lang w:val="en-US" w:eastAsia="zh-CN"/>
        </w:rPr>
        <w:t>资产评估机构</w:t>
      </w:r>
      <w:r>
        <w:rPr>
          <w:rFonts w:hint="default" w:ascii="Times New Roman" w:hAnsi="Times New Roman" w:eastAsia="宋体" w:cs="Times New Roman"/>
          <w:color w:val="auto"/>
          <w:szCs w:val="21"/>
          <w:lang w:eastAsia="zh-CN"/>
        </w:rPr>
        <w:t>简介</w:t>
      </w:r>
      <w:r>
        <w:rPr>
          <w:rFonts w:hint="default" w:ascii="Times New Roman" w:hAnsi="Times New Roman" w:eastAsia="宋体" w:cs="Times New Roman"/>
          <w:color w:val="auto"/>
          <w:szCs w:val="21"/>
          <w:lang w:val="en-US" w:eastAsia="zh-CN"/>
        </w:rPr>
        <w:t>包括但不限于</w:t>
      </w:r>
      <w:r>
        <w:rPr>
          <w:rFonts w:hint="default" w:ascii="Times New Roman" w:hAnsi="Times New Roman" w:eastAsia="宋体" w:cs="Times New Roman"/>
          <w:color w:val="auto"/>
          <w:szCs w:val="21"/>
          <w:lang w:eastAsia="zh-CN"/>
        </w:rPr>
        <w:t>成立时间、</w:t>
      </w:r>
      <w:r>
        <w:rPr>
          <w:rFonts w:hint="eastAsia" w:cs="Times New Roman"/>
          <w:color w:val="auto"/>
          <w:szCs w:val="21"/>
          <w:lang w:val="en-US" w:eastAsia="zh-CN"/>
        </w:rPr>
        <w:t>机构</w:t>
      </w:r>
      <w:r>
        <w:rPr>
          <w:rFonts w:hint="default" w:ascii="Times New Roman" w:hAnsi="Times New Roman" w:eastAsia="宋体" w:cs="Times New Roman"/>
          <w:color w:val="auto"/>
          <w:szCs w:val="21"/>
          <w:lang w:eastAsia="zh-CN"/>
        </w:rPr>
        <w:t>近3年的业绩、荣誉</w:t>
      </w:r>
      <w:r>
        <w:rPr>
          <w:rFonts w:hint="default" w:ascii="Times New Roman" w:hAnsi="Times New Roman" w:eastAsia="宋体" w:cs="Times New Roman"/>
          <w:color w:val="auto"/>
          <w:szCs w:val="21"/>
          <w:lang w:val="en-US" w:eastAsia="zh-CN"/>
        </w:rPr>
        <w:t>等</w:t>
      </w:r>
      <w:r>
        <w:rPr>
          <w:rFonts w:hint="default" w:ascii="Times New Roman" w:hAnsi="Times New Roman" w:eastAsia="宋体" w:cs="Times New Roman"/>
          <w:color w:val="auto"/>
          <w:szCs w:val="21"/>
          <w:lang w:eastAsia="zh-CN"/>
        </w:rPr>
        <w:t>，附</w:t>
      </w:r>
      <w:r>
        <w:rPr>
          <w:rFonts w:hint="eastAsia" w:cs="Times New Roman"/>
          <w:color w:val="auto"/>
          <w:szCs w:val="21"/>
          <w:lang w:val="en-US" w:eastAsia="zh-CN"/>
        </w:rPr>
        <w:t>资产评估机构</w:t>
      </w:r>
      <w:r>
        <w:rPr>
          <w:rFonts w:hint="default" w:ascii="Times New Roman" w:hAnsi="Times New Roman" w:eastAsia="宋体" w:cs="Times New Roman"/>
          <w:color w:val="auto"/>
          <w:szCs w:val="21"/>
        </w:rPr>
        <w:t>执业许可证</w:t>
      </w:r>
      <w:r>
        <w:rPr>
          <w:rFonts w:hint="default" w:ascii="Times New Roman" w:hAnsi="Times New Roman" w:eastAsia="宋体" w:cs="Times New Roman"/>
          <w:color w:val="auto"/>
          <w:szCs w:val="21"/>
          <w:lang w:eastAsia="zh-CN"/>
        </w:rPr>
        <w:t>正副本复印件、</w:t>
      </w:r>
      <w:r>
        <w:rPr>
          <w:rFonts w:hint="default" w:ascii="Times New Roman" w:hAnsi="Times New Roman" w:eastAsia="宋体" w:cs="Times New Roman"/>
          <w:color w:val="auto"/>
          <w:szCs w:val="21"/>
        </w:rPr>
        <w:t>提供</w:t>
      </w:r>
      <w:r>
        <w:rPr>
          <w:rFonts w:hint="eastAsia" w:cs="Times New Roman"/>
          <w:color w:val="auto"/>
          <w:szCs w:val="21"/>
          <w:lang w:val="en-US" w:eastAsia="zh-CN"/>
        </w:rPr>
        <w:t>资产评估机构</w:t>
      </w:r>
      <w:r>
        <w:rPr>
          <w:rFonts w:hint="default" w:ascii="Times New Roman" w:hAnsi="Times New Roman" w:eastAsia="宋体" w:cs="Times New Roman"/>
          <w:color w:val="auto"/>
          <w:szCs w:val="21"/>
        </w:rPr>
        <w:t>注册执业</w:t>
      </w:r>
      <w:r>
        <w:rPr>
          <w:rFonts w:hint="eastAsia" w:cs="Times New Roman"/>
          <w:color w:val="auto"/>
          <w:szCs w:val="21"/>
          <w:lang w:val="en-US" w:eastAsia="zh-CN"/>
        </w:rPr>
        <w:t>资产评估师</w:t>
      </w:r>
      <w:r>
        <w:rPr>
          <w:rFonts w:hint="default" w:ascii="Times New Roman" w:hAnsi="Times New Roman" w:eastAsia="宋体" w:cs="Times New Roman"/>
          <w:color w:val="auto"/>
          <w:szCs w:val="21"/>
        </w:rPr>
        <w:t>人数</w:t>
      </w:r>
      <w:r>
        <w:rPr>
          <w:rFonts w:hint="default" w:ascii="Times New Roman" w:hAnsi="Times New Roman" w:eastAsia="宋体" w:cs="Times New Roman"/>
          <w:color w:val="auto"/>
          <w:szCs w:val="21"/>
          <w:lang w:eastAsia="zh-CN"/>
        </w:rPr>
        <w:t>证明、</w:t>
      </w:r>
      <w:r>
        <w:rPr>
          <w:rFonts w:hint="eastAsia" w:cs="Times New Roman"/>
          <w:color w:val="auto"/>
          <w:szCs w:val="21"/>
          <w:lang w:val="en-US" w:eastAsia="zh-CN"/>
        </w:rPr>
        <w:t>资产评估机构</w:t>
      </w:r>
      <w:r>
        <w:rPr>
          <w:rFonts w:hint="default" w:ascii="Times New Roman" w:hAnsi="Times New Roman" w:eastAsia="宋体" w:cs="Times New Roman"/>
          <w:color w:val="auto"/>
          <w:szCs w:val="21"/>
          <w:lang w:val="en-US" w:eastAsia="zh-CN"/>
        </w:rPr>
        <w:t>近3年的相关业绩需</w:t>
      </w:r>
      <w:r>
        <w:rPr>
          <w:rFonts w:hint="default" w:ascii="Times New Roman" w:hAnsi="Times New Roman" w:eastAsia="宋体" w:cs="Times New Roman"/>
          <w:color w:val="auto"/>
          <w:szCs w:val="21"/>
          <w:lang w:eastAsia="zh-CN"/>
        </w:rPr>
        <w:t>提供委托合同等证明材料）</w:t>
      </w:r>
    </w:p>
    <w:p w14:paraId="0F4CC90E">
      <w:pPr>
        <w:jc w:val="both"/>
        <w:rPr>
          <w:rFonts w:hint="default" w:ascii="Times New Roman" w:hAnsi="Times New Roman" w:eastAsia="宋体" w:cs="Times New Roman"/>
          <w:color w:val="auto"/>
          <w:sz w:val="28"/>
        </w:rPr>
      </w:pPr>
    </w:p>
    <w:p w14:paraId="50DC044A">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4FD557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43D606E5">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42090023">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6D8EE34E">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7064132C">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698088B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64AF0E54">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3E71016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66B53A0D">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5442324A">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4BA3B724">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3D1C8B77">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61AB606F">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6DEDE7B">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739DC986">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387F1F6">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36F87BF3">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r>
        <w:rPr>
          <w:rFonts w:hint="default" w:ascii="Times New Roman" w:hAnsi="Times New Roman" w:eastAsia="宋体" w:cs="Times New Roman"/>
          <w:b/>
          <w:color w:val="auto"/>
          <w:kern w:val="2"/>
          <w:sz w:val="32"/>
          <w:szCs w:val="28"/>
          <w:lang w:val="en-US" w:eastAsia="zh-CN" w:bidi="ar-SA"/>
        </w:rPr>
        <w:t>（二）本次服务团队成员情况表</w:t>
      </w:r>
    </w:p>
    <w:p w14:paraId="3527B65E">
      <w:pPr>
        <w:spacing w:line="360" w:lineRule="auto"/>
        <w:rPr>
          <w:rFonts w:hint="default" w:ascii="Times New Roman" w:hAnsi="Times New Roman" w:eastAsia="宋体" w:cs="Times New Roman"/>
          <w:color w:val="auto"/>
        </w:rPr>
      </w:pPr>
    </w:p>
    <w:tbl>
      <w:tblPr>
        <w:tblStyle w:val="8"/>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83"/>
        <w:gridCol w:w="1611"/>
        <w:gridCol w:w="1611"/>
        <w:gridCol w:w="1219"/>
        <w:gridCol w:w="1425"/>
        <w:gridCol w:w="1276"/>
      </w:tblGrid>
      <w:tr w14:paraId="0A23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01" w:type="dxa"/>
            <w:vMerge w:val="restart"/>
            <w:vAlign w:val="bottom"/>
          </w:tcPr>
          <w:p w14:paraId="5571EA02">
            <w:pPr>
              <w:spacing w:line="360" w:lineRule="auto"/>
              <w:jc w:val="both"/>
              <w:rPr>
                <w:rFonts w:hint="default" w:ascii="Times New Roman" w:hAnsi="Times New Roman" w:eastAsia="宋体" w:cs="Times New Roman"/>
                <w:b/>
                <w:color w:val="auto"/>
              </w:rPr>
            </w:pPr>
            <w:r>
              <w:rPr>
                <w:rFonts w:hint="default" w:ascii="Times New Roman" w:hAnsi="Times New Roman" w:eastAsia="宋体" w:cs="Times New Roman"/>
                <w:b/>
                <w:color w:val="auto"/>
              </w:rPr>
              <w:t>姓名</w:t>
            </w:r>
          </w:p>
        </w:tc>
        <w:tc>
          <w:tcPr>
            <w:tcW w:w="783" w:type="dxa"/>
            <w:vMerge w:val="restart"/>
            <w:vAlign w:val="bottom"/>
          </w:tcPr>
          <w:p w14:paraId="4B845249">
            <w:pPr>
              <w:spacing w:line="360" w:lineRule="auto"/>
              <w:jc w:val="both"/>
              <w:rPr>
                <w:rFonts w:hint="default" w:ascii="Times New Roman" w:hAnsi="Times New Roman" w:eastAsia="宋体" w:cs="Times New Roman"/>
                <w:b/>
                <w:color w:val="auto"/>
              </w:rPr>
            </w:pPr>
            <w:r>
              <w:rPr>
                <w:rFonts w:hint="default" w:ascii="Times New Roman" w:hAnsi="Times New Roman" w:eastAsia="宋体" w:cs="Times New Roman"/>
                <w:b/>
                <w:color w:val="auto"/>
              </w:rPr>
              <w:t>职务</w:t>
            </w:r>
          </w:p>
        </w:tc>
        <w:tc>
          <w:tcPr>
            <w:tcW w:w="1611" w:type="dxa"/>
            <w:vMerge w:val="restart"/>
            <w:vAlign w:val="bottom"/>
          </w:tcPr>
          <w:p w14:paraId="18818FF0">
            <w:pPr>
              <w:spacing w:line="360" w:lineRule="auto"/>
              <w:jc w:val="both"/>
              <w:rPr>
                <w:rFonts w:hint="default" w:ascii="Times New Roman" w:hAnsi="Times New Roman" w:eastAsia="宋体" w:cs="Times New Roman"/>
                <w:b/>
                <w:color w:val="auto"/>
              </w:rPr>
            </w:pPr>
            <w:r>
              <w:rPr>
                <w:rFonts w:hint="default" w:ascii="Times New Roman" w:hAnsi="Times New Roman" w:eastAsia="宋体" w:cs="Times New Roman"/>
                <w:b/>
                <w:color w:val="auto"/>
              </w:rPr>
              <w:t>执业年限</w:t>
            </w:r>
          </w:p>
        </w:tc>
        <w:tc>
          <w:tcPr>
            <w:tcW w:w="1611" w:type="dxa"/>
            <w:vMerge w:val="restart"/>
            <w:vAlign w:val="bottom"/>
          </w:tcPr>
          <w:p w14:paraId="3F8C96BF">
            <w:pPr>
              <w:spacing w:line="360" w:lineRule="auto"/>
              <w:jc w:val="both"/>
              <w:rPr>
                <w:rFonts w:hint="default" w:ascii="Times New Roman" w:hAnsi="Times New Roman" w:eastAsia="宋体" w:cs="Times New Roman"/>
                <w:b/>
                <w:color w:val="auto"/>
              </w:rPr>
            </w:pPr>
            <w:r>
              <w:rPr>
                <w:rFonts w:hint="default" w:ascii="Times New Roman" w:hAnsi="Times New Roman" w:eastAsia="宋体" w:cs="Times New Roman"/>
                <w:b/>
                <w:color w:val="auto"/>
              </w:rPr>
              <w:t>学历</w:t>
            </w:r>
          </w:p>
        </w:tc>
        <w:tc>
          <w:tcPr>
            <w:tcW w:w="1219" w:type="dxa"/>
            <w:vMerge w:val="restart"/>
            <w:vAlign w:val="bottom"/>
          </w:tcPr>
          <w:p w14:paraId="764D8152">
            <w:pPr>
              <w:spacing w:line="360" w:lineRule="auto"/>
              <w:jc w:val="both"/>
              <w:rPr>
                <w:rFonts w:hint="default" w:ascii="Times New Roman" w:hAnsi="Times New Roman" w:eastAsia="宋体" w:cs="Times New Roman"/>
                <w:b/>
                <w:color w:val="auto"/>
              </w:rPr>
            </w:pPr>
            <w:r>
              <w:rPr>
                <w:rFonts w:hint="default" w:ascii="Times New Roman" w:hAnsi="Times New Roman" w:eastAsia="宋体" w:cs="Times New Roman"/>
                <w:b/>
                <w:color w:val="auto"/>
              </w:rPr>
              <w:t>常住地（区、县）</w:t>
            </w:r>
          </w:p>
        </w:tc>
        <w:tc>
          <w:tcPr>
            <w:tcW w:w="2701" w:type="dxa"/>
            <w:gridSpan w:val="2"/>
            <w:vAlign w:val="center"/>
          </w:tcPr>
          <w:p w14:paraId="2F0BCF92">
            <w:pPr>
              <w:spacing w:line="360" w:lineRule="auto"/>
              <w:jc w:val="both"/>
              <w:rPr>
                <w:rFonts w:hint="default" w:ascii="Times New Roman" w:hAnsi="Times New Roman" w:eastAsia="宋体" w:cs="Times New Roman"/>
                <w:b/>
                <w:color w:val="auto"/>
              </w:rPr>
            </w:pPr>
            <w:r>
              <w:rPr>
                <w:rFonts w:hint="default" w:ascii="Times New Roman" w:hAnsi="Times New Roman" w:eastAsia="宋体" w:cs="Times New Roman"/>
                <w:b/>
                <w:color w:val="auto"/>
                <w:sz w:val="20"/>
                <w:szCs w:val="18"/>
              </w:rPr>
              <w:t>资格证明（</w:t>
            </w:r>
            <w:r>
              <w:rPr>
                <w:rFonts w:hint="default" w:ascii="Times New Roman" w:hAnsi="Times New Roman" w:eastAsia="宋体" w:cs="Times New Roman"/>
                <w:b/>
                <w:color w:val="auto"/>
                <w:sz w:val="20"/>
                <w:szCs w:val="18"/>
                <w:lang w:eastAsia="zh-CN"/>
              </w:rPr>
              <w:t>本表后</w:t>
            </w:r>
            <w:r>
              <w:rPr>
                <w:rFonts w:hint="default" w:ascii="Times New Roman" w:hAnsi="Times New Roman" w:eastAsia="宋体" w:cs="Times New Roman"/>
                <w:b/>
                <w:color w:val="auto"/>
                <w:sz w:val="20"/>
                <w:szCs w:val="18"/>
              </w:rPr>
              <w:t>附复印件）</w:t>
            </w:r>
          </w:p>
        </w:tc>
      </w:tr>
      <w:tr w14:paraId="49FB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01" w:type="dxa"/>
            <w:vMerge w:val="continue"/>
            <w:vAlign w:val="center"/>
          </w:tcPr>
          <w:p w14:paraId="5640917C">
            <w:pPr>
              <w:spacing w:line="360" w:lineRule="auto"/>
              <w:jc w:val="both"/>
              <w:rPr>
                <w:rFonts w:hint="default" w:ascii="Times New Roman" w:hAnsi="Times New Roman" w:eastAsia="宋体" w:cs="Times New Roman"/>
                <w:b/>
                <w:color w:val="auto"/>
              </w:rPr>
            </w:pPr>
          </w:p>
        </w:tc>
        <w:tc>
          <w:tcPr>
            <w:tcW w:w="783" w:type="dxa"/>
            <w:vMerge w:val="continue"/>
            <w:vAlign w:val="center"/>
          </w:tcPr>
          <w:p w14:paraId="4FE0D562">
            <w:pPr>
              <w:spacing w:line="360" w:lineRule="auto"/>
              <w:jc w:val="both"/>
              <w:rPr>
                <w:rFonts w:hint="default" w:ascii="Times New Roman" w:hAnsi="Times New Roman" w:eastAsia="宋体" w:cs="Times New Roman"/>
                <w:b/>
                <w:color w:val="auto"/>
              </w:rPr>
            </w:pPr>
          </w:p>
        </w:tc>
        <w:tc>
          <w:tcPr>
            <w:tcW w:w="1611" w:type="dxa"/>
            <w:vMerge w:val="continue"/>
            <w:vAlign w:val="center"/>
          </w:tcPr>
          <w:p w14:paraId="7A28B0BB">
            <w:pPr>
              <w:spacing w:line="360" w:lineRule="auto"/>
              <w:jc w:val="both"/>
              <w:rPr>
                <w:rFonts w:hint="default" w:ascii="Times New Roman" w:hAnsi="Times New Roman" w:eastAsia="宋体" w:cs="Times New Roman"/>
                <w:b/>
                <w:color w:val="auto"/>
              </w:rPr>
            </w:pPr>
          </w:p>
        </w:tc>
        <w:tc>
          <w:tcPr>
            <w:tcW w:w="1611" w:type="dxa"/>
            <w:vMerge w:val="continue"/>
            <w:vAlign w:val="center"/>
          </w:tcPr>
          <w:p w14:paraId="53D89D80">
            <w:pPr>
              <w:spacing w:line="360" w:lineRule="auto"/>
              <w:jc w:val="both"/>
              <w:rPr>
                <w:rFonts w:hint="default" w:ascii="Times New Roman" w:hAnsi="Times New Roman" w:eastAsia="宋体" w:cs="Times New Roman"/>
                <w:b/>
                <w:color w:val="auto"/>
              </w:rPr>
            </w:pPr>
          </w:p>
        </w:tc>
        <w:tc>
          <w:tcPr>
            <w:tcW w:w="1219" w:type="dxa"/>
            <w:vMerge w:val="continue"/>
            <w:vAlign w:val="center"/>
          </w:tcPr>
          <w:p w14:paraId="0A2C0512">
            <w:pPr>
              <w:spacing w:line="360" w:lineRule="auto"/>
              <w:jc w:val="both"/>
              <w:rPr>
                <w:rFonts w:hint="default" w:ascii="Times New Roman" w:hAnsi="Times New Roman" w:eastAsia="宋体" w:cs="Times New Roman"/>
                <w:b/>
                <w:color w:val="auto"/>
              </w:rPr>
            </w:pPr>
          </w:p>
        </w:tc>
        <w:tc>
          <w:tcPr>
            <w:tcW w:w="1425" w:type="dxa"/>
            <w:vAlign w:val="center"/>
          </w:tcPr>
          <w:p w14:paraId="2DC3382D">
            <w:pPr>
              <w:spacing w:line="360" w:lineRule="auto"/>
              <w:jc w:val="both"/>
              <w:rPr>
                <w:rFonts w:hint="default" w:ascii="Times New Roman" w:hAnsi="Times New Roman" w:eastAsia="宋体" w:cs="Times New Roman"/>
                <w:b/>
                <w:color w:val="auto"/>
              </w:rPr>
            </w:pPr>
            <w:r>
              <w:rPr>
                <w:rFonts w:hint="default" w:ascii="Times New Roman" w:hAnsi="Times New Roman" w:eastAsia="宋体" w:cs="Times New Roman"/>
                <w:b/>
                <w:color w:val="auto"/>
              </w:rPr>
              <w:t>证书名称</w:t>
            </w:r>
          </w:p>
        </w:tc>
        <w:tc>
          <w:tcPr>
            <w:tcW w:w="1276" w:type="dxa"/>
            <w:vAlign w:val="center"/>
          </w:tcPr>
          <w:p w14:paraId="2C1C7915">
            <w:pPr>
              <w:spacing w:line="360" w:lineRule="auto"/>
              <w:jc w:val="both"/>
              <w:rPr>
                <w:rFonts w:hint="default" w:ascii="Times New Roman" w:hAnsi="Times New Roman" w:eastAsia="宋体" w:cs="Times New Roman"/>
                <w:b/>
                <w:color w:val="auto"/>
              </w:rPr>
            </w:pPr>
            <w:r>
              <w:rPr>
                <w:rFonts w:hint="default" w:ascii="Times New Roman" w:hAnsi="Times New Roman" w:eastAsia="宋体" w:cs="Times New Roman"/>
                <w:b/>
                <w:color w:val="auto"/>
              </w:rPr>
              <w:t>证号</w:t>
            </w:r>
          </w:p>
        </w:tc>
      </w:tr>
      <w:tr w14:paraId="1A93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901" w:type="dxa"/>
          </w:tcPr>
          <w:p w14:paraId="0F460049">
            <w:pPr>
              <w:spacing w:line="360" w:lineRule="auto"/>
              <w:jc w:val="both"/>
              <w:rPr>
                <w:rFonts w:hint="default" w:ascii="Times New Roman" w:hAnsi="Times New Roman" w:eastAsia="宋体" w:cs="Times New Roman"/>
                <w:b/>
                <w:color w:val="auto"/>
                <w:sz w:val="28"/>
              </w:rPr>
            </w:pPr>
          </w:p>
        </w:tc>
        <w:tc>
          <w:tcPr>
            <w:tcW w:w="783" w:type="dxa"/>
          </w:tcPr>
          <w:p w14:paraId="44F2AF73">
            <w:pPr>
              <w:spacing w:line="360" w:lineRule="auto"/>
              <w:jc w:val="both"/>
              <w:rPr>
                <w:rFonts w:hint="default" w:ascii="Times New Roman" w:hAnsi="Times New Roman" w:eastAsia="宋体" w:cs="Times New Roman"/>
                <w:b/>
                <w:color w:val="auto"/>
                <w:sz w:val="28"/>
              </w:rPr>
            </w:pPr>
          </w:p>
        </w:tc>
        <w:tc>
          <w:tcPr>
            <w:tcW w:w="1611" w:type="dxa"/>
          </w:tcPr>
          <w:p w14:paraId="6D240563">
            <w:pPr>
              <w:spacing w:line="360" w:lineRule="auto"/>
              <w:jc w:val="both"/>
              <w:rPr>
                <w:rFonts w:hint="default" w:ascii="Times New Roman" w:hAnsi="Times New Roman" w:eastAsia="宋体" w:cs="Times New Roman"/>
                <w:b/>
                <w:color w:val="auto"/>
                <w:sz w:val="28"/>
              </w:rPr>
            </w:pPr>
          </w:p>
        </w:tc>
        <w:tc>
          <w:tcPr>
            <w:tcW w:w="1611" w:type="dxa"/>
          </w:tcPr>
          <w:p w14:paraId="1B0CB49F">
            <w:pPr>
              <w:spacing w:line="360" w:lineRule="auto"/>
              <w:jc w:val="both"/>
              <w:rPr>
                <w:rFonts w:hint="default" w:ascii="Times New Roman" w:hAnsi="Times New Roman" w:eastAsia="宋体" w:cs="Times New Roman"/>
                <w:b/>
                <w:color w:val="auto"/>
                <w:sz w:val="28"/>
              </w:rPr>
            </w:pPr>
          </w:p>
        </w:tc>
        <w:tc>
          <w:tcPr>
            <w:tcW w:w="1219" w:type="dxa"/>
          </w:tcPr>
          <w:p w14:paraId="61ED5096">
            <w:pPr>
              <w:spacing w:line="360" w:lineRule="auto"/>
              <w:jc w:val="both"/>
              <w:rPr>
                <w:rFonts w:hint="default" w:ascii="Times New Roman" w:hAnsi="Times New Roman" w:eastAsia="宋体" w:cs="Times New Roman"/>
                <w:b/>
                <w:color w:val="auto"/>
                <w:sz w:val="28"/>
              </w:rPr>
            </w:pPr>
          </w:p>
        </w:tc>
        <w:tc>
          <w:tcPr>
            <w:tcW w:w="1425" w:type="dxa"/>
          </w:tcPr>
          <w:p w14:paraId="323F6A74">
            <w:pPr>
              <w:spacing w:line="360" w:lineRule="auto"/>
              <w:jc w:val="both"/>
              <w:rPr>
                <w:rFonts w:hint="default" w:ascii="Times New Roman" w:hAnsi="Times New Roman" w:eastAsia="宋体" w:cs="Times New Roman"/>
                <w:b/>
                <w:color w:val="auto"/>
                <w:sz w:val="28"/>
              </w:rPr>
            </w:pPr>
          </w:p>
        </w:tc>
        <w:tc>
          <w:tcPr>
            <w:tcW w:w="1276" w:type="dxa"/>
          </w:tcPr>
          <w:p w14:paraId="13669584">
            <w:pPr>
              <w:spacing w:line="360" w:lineRule="auto"/>
              <w:jc w:val="both"/>
              <w:rPr>
                <w:rFonts w:hint="default" w:ascii="Times New Roman" w:hAnsi="Times New Roman" w:eastAsia="宋体" w:cs="Times New Roman"/>
                <w:b/>
                <w:color w:val="auto"/>
                <w:sz w:val="28"/>
              </w:rPr>
            </w:pPr>
          </w:p>
        </w:tc>
      </w:tr>
      <w:tr w14:paraId="2036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901" w:type="dxa"/>
          </w:tcPr>
          <w:p w14:paraId="73C2672E">
            <w:pPr>
              <w:spacing w:line="360" w:lineRule="auto"/>
              <w:jc w:val="both"/>
              <w:rPr>
                <w:rFonts w:hint="default" w:ascii="Times New Roman" w:hAnsi="Times New Roman" w:eastAsia="宋体" w:cs="Times New Roman"/>
                <w:b/>
                <w:color w:val="auto"/>
                <w:sz w:val="28"/>
              </w:rPr>
            </w:pPr>
          </w:p>
        </w:tc>
        <w:tc>
          <w:tcPr>
            <w:tcW w:w="783" w:type="dxa"/>
          </w:tcPr>
          <w:p w14:paraId="2A5186FA">
            <w:pPr>
              <w:spacing w:line="360" w:lineRule="auto"/>
              <w:jc w:val="both"/>
              <w:rPr>
                <w:rFonts w:hint="default" w:ascii="Times New Roman" w:hAnsi="Times New Roman" w:eastAsia="宋体" w:cs="Times New Roman"/>
                <w:b/>
                <w:color w:val="auto"/>
                <w:sz w:val="28"/>
              </w:rPr>
            </w:pPr>
          </w:p>
        </w:tc>
        <w:tc>
          <w:tcPr>
            <w:tcW w:w="1611" w:type="dxa"/>
          </w:tcPr>
          <w:p w14:paraId="3C4E774D">
            <w:pPr>
              <w:spacing w:line="360" w:lineRule="auto"/>
              <w:jc w:val="both"/>
              <w:rPr>
                <w:rFonts w:hint="default" w:ascii="Times New Roman" w:hAnsi="Times New Roman" w:eastAsia="宋体" w:cs="Times New Roman"/>
                <w:b/>
                <w:color w:val="auto"/>
                <w:sz w:val="28"/>
              </w:rPr>
            </w:pPr>
          </w:p>
        </w:tc>
        <w:tc>
          <w:tcPr>
            <w:tcW w:w="1611" w:type="dxa"/>
          </w:tcPr>
          <w:p w14:paraId="7218C248">
            <w:pPr>
              <w:spacing w:line="360" w:lineRule="auto"/>
              <w:jc w:val="both"/>
              <w:rPr>
                <w:rFonts w:hint="default" w:ascii="Times New Roman" w:hAnsi="Times New Roman" w:eastAsia="宋体" w:cs="Times New Roman"/>
                <w:b/>
                <w:color w:val="auto"/>
                <w:sz w:val="28"/>
              </w:rPr>
            </w:pPr>
          </w:p>
        </w:tc>
        <w:tc>
          <w:tcPr>
            <w:tcW w:w="1219" w:type="dxa"/>
          </w:tcPr>
          <w:p w14:paraId="0CAF7F4E">
            <w:pPr>
              <w:spacing w:line="360" w:lineRule="auto"/>
              <w:jc w:val="both"/>
              <w:rPr>
                <w:rFonts w:hint="default" w:ascii="Times New Roman" w:hAnsi="Times New Roman" w:eastAsia="宋体" w:cs="Times New Roman"/>
                <w:b/>
                <w:color w:val="auto"/>
                <w:sz w:val="28"/>
              </w:rPr>
            </w:pPr>
          </w:p>
        </w:tc>
        <w:tc>
          <w:tcPr>
            <w:tcW w:w="1425" w:type="dxa"/>
          </w:tcPr>
          <w:p w14:paraId="09D6EA19">
            <w:pPr>
              <w:spacing w:line="360" w:lineRule="auto"/>
              <w:jc w:val="both"/>
              <w:rPr>
                <w:rFonts w:hint="default" w:ascii="Times New Roman" w:hAnsi="Times New Roman" w:eastAsia="宋体" w:cs="Times New Roman"/>
                <w:b/>
                <w:color w:val="auto"/>
                <w:sz w:val="28"/>
              </w:rPr>
            </w:pPr>
          </w:p>
        </w:tc>
        <w:tc>
          <w:tcPr>
            <w:tcW w:w="1276" w:type="dxa"/>
          </w:tcPr>
          <w:p w14:paraId="5FE4EA08">
            <w:pPr>
              <w:spacing w:line="360" w:lineRule="auto"/>
              <w:jc w:val="both"/>
              <w:rPr>
                <w:rFonts w:hint="default" w:ascii="Times New Roman" w:hAnsi="Times New Roman" w:eastAsia="宋体" w:cs="Times New Roman"/>
                <w:b/>
                <w:color w:val="auto"/>
                <w:sz w:val="28"/>
              </w:rPr>
            </w:pPr>
          </w:p>
        </w:tc>
      </w:tr>
      <w:tr w14:paraId="04DB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901" w:type="dxa"/>
          </w:tcPr>
          <w:p w14:paraId="12F5ED3A">
            <w:pPr>
              <w:spacing w:line="360" w:lineRule="auto"/>
              <w:jc w:val="both"/>
              <w:rPr>
                <w:rFonts w:hint="default" w:ascii="Times New Roman" w:hAnsi="Times New Roman" w:eastAsia="宋体" w:cs="Times New Roman"/>
                <w:b/>
                <w:color w:val="auto"/>
                <w:sz w:val="28"/>
              </w:rPr>
            </w:pPr>
          </w:p>
        </w:tc>
        <w:tc>
          <w:tcPr>
            <w:tcW w:w="783" w:type="dxa"/>
          </w:tcPr>
          <w:p w14:paraId="3C90E66B">
            <w:pPr>
              <w:spacing w:line="360" w:lineRule="auto"/>
              <w:jc w:val="both"/>
              <w:rPr>
                <w:rFonts w:hint="default" w:ascii="Times New Roman" w:hAnsi="Times New Roman" w:eastAsia="宋体" w:cs="Times New Roman"/>
                <w:b/>
                <w:color w:val="auto"/>
                <w:sz w:val="28"/>
              </w:rPr>
            </w:pPr>
          </w:p>
        </w:tc>
        <w:tc>
          <w:tcPr>
            <w:tcW w:w="1611" w:type="dxa"/>
          </w:tcPr>
          <w:p w14:paraId="1756919B">
            <w:pPr>
              <w:spacing w:line="360" w:lineRule="auto"/>
              <w:jc w:val="both"/>
              <w:rPr>
                <w:rFonts w:hint="default" w:ascii="Times New Roman" w:hAnsi="Times New Roman" w:eastAsia="宋体" w:cs="Times New Roman"/>
                <w:b/>
                <w:color w:val="auto"/>
                <w:sz w:val="28"/>
              </w:rPr>
            </w:pPr>
          </w:p>
        </w:tc>
        <w:tc>
          <w:tcPr>
            <w:tcW w:w="1611" w:type="dxa"/>
          </w:tcPr>
          <w:p w14:paraId="28E56029">
            <w:pPr>
              <w:spacing w:line="360" w:lineRule="auto"/>
              <w:jc w:val="both"/>
              <w:rPr>
                <w:rFonts w:hint="default" w:ascii="Times New Roman" w:hAnsi="Times New Roman" w:eastAsia="宋体" w:cs="Times New Roman"/>
                <w:b/>
                <w:color w:val="auto"/>
                <w:sz w:val="28"/>
              </w:rPr>
            </w:pPr>
          </w:p>
        </w:tc>
        <w:tc>
          <w:tcPr>
            <w:tcW w:w="1219" w:type="dxa"/>
          </w:tcPr>
          <w:p w14:paraId="7A0FF657">
            <w:pPr>
              <w:spacing w:line="360" w:lineRule="auto"/>
              <w:jc w:val="both"/>
              <w:rPr>
                <w:rFonts w:hint="default" w:ascii="Times New Roman" w:hAnsi="Times New Roman" w:eastAsia="宋体" w:cs="Times New Roman"/>
                <w:b/>
                <w:color w:val="auto"/>
                <w:sz w:val="28"/>
              </w:rPr>
            </w:pPr>
          </w:p>
        </w:tc>
        <w:tc>
          <w:tcPr>
            <w:tcW w:w="1425" w:type="dxa"/>
          </w:tcPr>
          <w:p w14:paraId="00B1D81A">
            <w:pPr>
              <w:spacing w:line="360" w:lineRule="auto"/>
              <w:jc w:val="both"/>
              <w:rPr>
                <w:rFonts w:hint="default" w:ascii="Times New Roman" w:hAnsi="Times New Roman" w:eastAsia="宋体" w:cs="Times New Roman"/>
                <w:b/>
                <w:color w:val="auto"/>
                <w:sz w:val="28"/>
              </w:rPr>
            </w:pPr>
          </w:p>
        </w:tc>
        <w:tc>
          <w:tcPr>
            <w:tcW w:w="1276" w:type="dxa"/>
          </w:tcPr>
          <w:p w14:paraId="0B93E1C5">
            <w:pPr>
              <w:spacing w:line="360" w:lineRule="auto"/>
              <w:jc w:val="both"/>
              <w:rPr>
                <w:rFonts w:hint="default" w:ascii="Times New Roman" w:hAnsi="Times New Roman" w:eastAsia="宋体" w:cs="Times New Roman"/>
                <w:b/>
                <w:color w:val="auto"/>
                <w:sz w:val="28"/>
              </w:rPr>
            </w:pPr>
          </w:p>
        </w:tc>
      </w:tr>
      <w:tr w14:paraId="33C0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1" w:type="dxa"/>
          </w:tcPr>
          <w:p w14:paraId="18F787A5">
            <w:pPr>
              <w:spacing w:line="360" w:lineRule="auto"/>
              <w:jc w:val="both"/>
              <w:rPr>
                <w:rFonts w:hint="default" w:ascii="Times New Roman" w:hAnsi="Times New Roman" w:eastAsia="宋体" w:cs="Times New Roman"/>
                <w:b/>
                <w:color w:val="auto"/>
                <w:sz w:val="28"/>
              </w:rPr>
            </w:pPr>
          </w:p>
        </w:tc>
        <w:tc>
          <w:tcPr>
            <w:tcW w:w="783" w:type="dxa"/>
          </w:tcPr>
          <w:p w14:paraId="0A5297D5">
            <w:pPr>
              <w:spacing w:line="360" w:lineRule="auto"/>
              <w:jc w:val="both"/>
              <w:rPr>
                <w:rFonts w:hint="default" w:ascii="Times New Roman" w:hAnsi="Times New Roman" w:eastAsia="宋体" w:cs="Times New Roman"/>
                <w:b/>
                <w:color w:val="auto"/>
                <w:sz w:val="28"/>
              </w:rPr>
            </w:pPr>
          </w:p>
        </w:tc>
        <w:tc>
          <w:tcPr>
            <w:tcW w:w="1611" w:type="dxa"/>
          </w:tcPr>
          <w:p w14:paraId="00B08784">
            <w:pPr>
              <w:spacing w:line="360" w:lineRule="auto"/>
              <w:jc w:val="both"/>
              <w:rPr>
                <w:rFonts w:hint="default" w:ascii="Times New Roman" w:hAnsi="Times New Roman" w:eastAsia="宋体" w:cs="Times New Roman"/>
                <w:b/>
                <w:color w:val="auto"/>
                <w:sz w:val="28"/>
              </w:rPr>
            </w:pPr>
          </w:p>
        </w:tc>
        <w:tc>
          <w:tcPr>
            <w:tcW w:w="1611" w:type="dxa"/>
          </w:tcPr>
          <w:p w14:paraId="5B08BFAC">
            <w:pPr>
              <w:spacing w:line="360" w:lineRule="auto"/>
              <w:jc w:val="both"/>
              <w:rPr>
                <w:rFonts w:hint="default" w:ascii="Times New Roman" w:hAnsi="Times New Roman" w:eastAsia="宋体" w:cs="Times New Roman"/>
                <w:b/>
                <w:color w:val="auto"/>
                <w:sz w:val="28"/>
              </w:rPr>
            </w:pPr>
          </w:p>
        </w:tc>
        <w:tc>
          <w:tcPr>
            <w:tcW w:w="1219" w:type="dxa"/>
          </w:tcPr>
          <w:p w14:paraId="2B654F9A">
            <w:pPr>
              <w:spacing w:line="360" w:lineRule="auto"/>
              <w:jc w:val="both"/>
              <w:rPr>
                <w:rFonts w:hint="default" w:ascii="Times New Roman" w:hAnsi="Times New Roman" w:eastAsia="宋体" w:cs="Times New Roman"/>
                <w:b/>
                <w:color w:val="auto"/>
                <w:sz w:val="28"/>
              </w:rPr>
            </w:pPr>
          </w:p>
        </w:tc>
        <w:tc>
          <w:tcPr>
            <w:tcW w:w="1425" w:type="dxa"/>
          </w:tcPr>
          <w:p w14:paraId="48166036">
            <w:pPr>
              <w:spacing w:line="360" w:lineRule="auto"/>
              <w:jc w:val="both"/>
              <w:rPr>
                <w:rFonts w:hint="default" w:ascii="Times New Roman" w:hAnsi="Times New Roman" w:eastAsia="宋体" w:cs="Times New Roman"/>
                <w:b/>
                <w:color w:val="auto"/>
                <w:sz w:val="28"/>
              </w:rPr>
            </w:pPr>
          </w:p>
        </w:tc>
        <w:tc>
          <w:tcPr>
            <w:tcW w:w="1276" w:type="dxa"/>
          </w:tcPr>
          <w:p w14:paraId="7A97244D">
            <w:pPr>
              <w:spacing w:line="360" w:lineRule="auto"/>
              <w:jc w:val="both"/>
              <w:rPr>
                <w:rFonts w:hint="default" w:ascii="Times New Roman" w:hAnsi="Times New Roman" w:eastAsia="宋体" w:cs="Times New Roman"/>
                <w:b/>
                <w:color w:val="auto"/>
                <w:sz w:val="28"/>
              </w:rPr>
            </w:pPr>
          </w:p>
        </w:tc>
      </w:tr>
      <w:tr w14:paraId="346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1" w:type="dxa"/>
          </w:tcPr>
          <w:p w14:paraId="5986B18C">
            <w:pPr>
              <w:spacing w:line="360" w:lineRule="auto"/>
              <w:jc w:val="both"/>
              <w:rPr>
                <w:rFonts w:hint="default" w:ascii="Times New Roman" w:hAnsi="Times New Roman" w:eastAsia="宋体" w:cs="Times New Roman"/>
                <w:b/>
                <w:color w:val="auto"/>
                <w:sz w:val="28"/>
              </w:rPr>
            </w:pPr>
          </w:p>
        </w:tc>
        <w:tc>
          <w:tcPr>
            <w:tcW w:w="783" w:type="dxa"/>
          </w:tcPr>
          <w:p w14:paraId="545737C1">
            <w:pPr>
              <w:spacing w:line="360" w:lineRule="auto"/>
              <w:jc w:val="both"/>
              <w:rPr>
                <w:rFonts w:hint="default" w:ascii="Times New Roman" w:hAnsi="Times New Roman" w:eastAsia="宋体" w:cs="Times New Roman"/>
                <w:b/>
                <w:bCs/>
                <w:color w:val="auto"/>
                <w:sz w:val="28"/>
              </w:rPr>
            </w:pPr>
          </w:p>
        </w:tc>
        <w:tc>
          <w:tcPr>
            <w:tcW w:w="1611" w:type="dxa"/>
          </w:tcPr>
          <w:p w14:paraId="3B687EC8">
            <w:pPr>
              <w:spacing w:line="360" w:lineRule="auto"/>
              <w:jc w:val="both"/>
              <w:rPr>
                <w:rFonts w:hint="default" w:ascii="Times New Roman" w:hAnsi="Times New Roman" w:eastAsia="宋体" w:cs="Times New Roman"/>
                <w:b/>
                <w:bCs/>
                <w:color w:val="auto"/>
                <w:sz w:val="28"/>
              </w:rPr>
            </w:pPr>
          </w:p>
        </w:tc>
        <w:tc>
          <w:tcPr>
            <w:tcW w:w="1611" w:type="dxa"/>
          </w:tcPr>
          <w:p w14:paraId="41956F2C">
            <w:pPr>
              <w:spacing w:line="360" w:lineRule="auto"/>
              <w:jc w:val="both"/>
              <w:rPr>
                <w:rFonts w:hint="default" w:ascii="Times New Roman" w:hAnsi="Times New Roman" w:eastAsia="宋体" w:cs="Times New Roman"/>
                <w:b/>
                <w:bCs/>
                <w:color w:val="auto"/>
                <w:sz w:val="28"/>
              </w:rPr>
            </w:pPr>
          </w:p>
        </w:tc>
        <w:tc>
          <w:tcPr>
            <w:tcW w:w="1219" w:type="dxa"/>
          </w:tcPr>
          <w:p w14:paraId="3D778601">
            <w:pPr>
              <w:spacing w:line="360" w:lineRule="auto"/>
              <w:jc w:val="both"/>
              <w:rPr>
                <w:rFonts w:hint="default" w:ascii="Times New Roman" w:hAnsi="Times New Roman" w:eastAsia="宋体" w:cs="Times New Roman"/>
                <w:b/>
                <w:bCs/>
                <w:color w:val="auto"/>
                <w:sz w:val="28"/>
              </w:rPr>
            </w:pPr>
          </w:p>
        </w:tc>
        <w:tc>
          <w:tcPr>
            <w:tcW w:w="1425" w:type="dxa"/>
          </w:tcPr>
          <w:p w14:paraId="2AA474CE">
            <w:pPr>
              <w:spacing w:line="360" w:lineRule="auto"/>
              <w:jc w:val="both"/>
              <w:rPr>
                <w:rFonts w:hint="default" w:ascii="Times New Roman" w:hAnsi="Times New Roman" w:eastAsia="宋体" w:cs="Times New Roman"/>
                <w:b/>
                <w:bCs/>
                <w:color w:val="auto"/>
                <w:sz w:val="28"/>
              </w:rPr>
            </w:pPr>
          </w:p>
        </w:tc>
        <w:tc>
          <w:tcPr>
            <w:tcW w:w="1276" w:type="dxa"/>
          </w:tcPr>
          <w:p w14:paraId="59A03262">
            <w:pPr>
              <w:spacing w:line="360" w:lineRule="auto"/>
              <w:jc w:val="both"/>
              <w:rPr>
                <w:rFonts w:hint="default" w:ascii="Times New Roman" w:hAnsi="Times New Roman" w:eastAsia="宋体" w:cs="Times New Roman"/>
                <w:b/>
                <w:bCs/>
                <w:color w:val="auto"/>
                <w:sz w:val="28"/>
              </w:rPr>
            </w:pPr>
          </w:p>
        </w:tc>
      </w:tr>
      <w:tr w14:paraId="7AFC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1" w:type="dxa"/>
          </w:tcPr>
          <w:p w14:paraId="679CE677">
            <w:pPr>
              <w:spacing w:line="360" w:lineRule="auto"/>
              <w:jc w:val="both"/>
              <w:rPr>
                <w:rFonts w:hint="default" w:ascii="Times New Roman" w:hAnsi="Times New Roman" w:eastAsia="宋体" w:cs="Times New Roman"/>
                <w:b/>
                <w:color w:val="auto"/>
                <w:sz w:val="28"/>
              </w:rPr>
            </w:pPr>
          </w:p>
        </w:tc>
        <w:tc>
          <w:tcPr>
            <w:tcW w:w="783" w:type="dxa"/>
          </w:tcPr>
          <w:p w14:paraId="4E4C96D1">
            <w:pPr>
              <w:spacing w:line="360" w:lineRule="auto"/>
              <w:jc w:val="both"/>
              <w:rPr>
                <w:rFonts w:hint="default" w:ascii="Times New Roman" w:hAnsi="Times New Roman" w:eastAsia="宋体" w:cs="Times New Roman"/>
                <w:b/>
                <w:bCs/>
                <w:color w:val="auto"/>
                <w:sz w:val="28"/>
              </w:rPr>
            </w:pPr>
          </w:p>
        </w:tc>
        <w:tc>
          <w:tcPr>
            <w:tcW w:w="1611" w:type="dxa"/>
          </w:tcPr>
          <w:p w14:paraId="0E1AC391">
            <w:pPr>
              <w:spacing w:line="360" w:lineRule="auto"/>
              <w:jc w:val="both"/>
              <w:rPr>
                <w:rFonts w:hint="default" w:ascii="Times New Roman" w:hAnsi="Times New Roman" w:eastAsia="宋体" w:cs="Times New Roman"/>
                <w:b/>
                <w:bCs/>
                <w:color w:val="auto"/>
                <w:sz w:val="28"/>
              </w:rPr>
            </w:pPr>
          </w:p>
        </w:tc>
        <w:tc>
          <w:tcPr>
            <w:tcW w:w="1611" w:type="dxa"/>
          </w:tcPr>
          <w:p w14:paraId="5DC56D1D">
            <w:pPr>
              <w:spacing w:line="360" w:lineRule="auto"/>
              <w:jc w:val="both"/>
              <w:rPr>
                <w:rFonts w:hint="default" w:ascii="Times New Roman" w:hAnsi="Times New Roman" w:eastAsia="宋体" w:cs="Times New Roman"/>
                <w:b/>
                <w:bCs/>
                <w:color w:val="auto"/>
                <w:sz w:val="28"/>
              </w:rPr>
            </w:pPr>
          </w:p>
        </w:tc>
        <w:tc>
          <w:tcPr>
            <w:tcW w:w="1219" w:type="dxa"/>
          </w:tcPr>
          <w:p w14:paraId="1DE61D66">
            <w:pPr>
              <w:spacing w:line="360" w:lineRule="auto"/>
              <w:jc w:val="both"/>
              <w:rPr>
                <w:rFonts w:hint="default" w:ascii="Times New Roman" w:hAnsi="Times New Roman" w:eastAsia="宋体" w:cs="Times New Roman"/>
                <w:b/>
                <w:bCs/>
                <w:color w:val="auto"/>
                <w:sz w:val="28"/>
              </w:rPr>
            </w:pPr>
          </w:p>
        </w:tc>
        <w:tc>
          <w:tcPr>
            <w:tcW w:w="1425" w:type="dxa"/>
          </w:tcPr>
          <w:p w14:paraId="29F1CE0F">
            <w:pPr>
              <w:spacing w:line="360" w:lineRule="auto"/>
              <w:jc w:val="both"/>
              <w:rPr>
                <w:rFonts w:hint="default" w:ascii="Times New Roman" w:hAnsi="Times New Roman" w:eastAsia="宋体" w:cs="Times New Roman"/>
                <w:b/>
                <w:bCs/>
                <w:color w:val="auto"/>
                <w:sz w:val="28"/>
              </w:rPr>
            </w:pPr>
          </w:p>
        </w:tc>
        <w:tc>
          <w:tcPr>
            <w:tcW w:w="1276" w:type="dxa"/>
          </w:tcPr>
          <w:p w14:paraId="128A4F00">
            <w:pPr>
              <w:spacing w:line="360" w:lineRule="auto"/>
              <w:jc w:val="both"/>
              <w:rPr>
                <w:rFonts w:hint="default" w:ascii="Times New Roman" w:hAnsi="Times New Roman" w:eastAsia="宋体" w:cs="Times New Roman"/>
                <w:b/>
                <w:bCs/>
                <w:color w:val="auto"/>
                <w:sz w:val="28"/>
              </w:rPr>
            </w:pPr>
          </w:p>
        </w:tc>
      </w:tr>
    </w:tbl>
    <w:p w14:paraId="0E54D278">
      <w:pPr>
        <w:spacing w:line="360" w:lineRule="auto"/>
        <w:jc w:val="both"/>
        <w:rPr>
          <w:rFonts w:hint="default" w:ascii="Times New Roman" w:hAnsi="Times New Roman" w:eastAsia="宋体" w:cs="Times New Roman"/>
          <w:color w:val="auto"/>
          <w:sz w:val="28"/>
        </w:rPr>
      </w:pPr>
      <w:r>
        <w:rPr>
          <w:rFonts w:hint="default" w:ascii="Times New Roman" w:hAnsi="Times New Roman" w:eastAsia="宋体" w:cs="Times New Roman"/>
          <w:color w:val="auto"/>
          <w:vertAlign w:val="baseline"/>
          <w:lang w:eastAsia="zh-CN"/>
        </w:rPr>
        <w:t>注：本表附服务团队主办</w:t>
      </w:r>
      <w:r>
        <w:rPr>
          <w:rFonts w:hint="eastAsia" w:cs="Times New Roman"/>
          <w:color w:val="auto"/>
          <w:vertAlign w:val="baseline"/>
          <w:lang w:val="en-US" w:eastAsia="zh-CN"/>
        </w:rPr>
        <w:t>资产评估</w:t>
      </w:r>
      <w:r>
        <w:rPr>
          <w:rFonts w:hint="default" w:ascii="Times New Roman" w:hAnsi="Times New Roman" w:eastAsia="宋体" w:cs="Times New Roman"/>
          <w:color w:val="auto"/>
          <w:vertAlign w:val="baseline"/>
          <w:lang w:eastAsia="zh-CN"/>
        </w:rPr>
        <w:t>执业证书复印件</w:t>
      </w:r>
      <w:r>
        <w:rPr>
          <w:rFonts w:hint="default" w:ascii="Times New Roman" w:hAnsi="Times New Roman" w:eastAsia="宋体" w:cs="Times New Roman"/>
          <w:color w:val="auto"/>
          <w:vertAlign w:val="baseline"/>
          <w:lang w:val="en-US" w:eastAsia="zh-CN"/>
        </w:rPr>
        <w:t>及团队业绩</w:t>
      </w:r>
      <w:r>
        <w:rPr>
          <w:rFonts w:hint="default" w:ascii="Times New Roman" w:hAnsi="Times New Roman" w:cs="Times New Roman"/>
          <w:color w:val="auto"/>
          <w:vertAlign w:val="baseline"/>
          <w:lang w:val="en-US" w:eastAsia="zh-CN"/>
        </w:rPr>
        <w:t>（</w:t>
      </w:r>
      <w:r>
        <w:rPr>
          <w:rFonts w:hint="default" w:ascii="Times New Roman" w:hAnsi="Times New Roman" w:eastAsia="宋体" w:cs="Times New Roman"/>
          <w:color w:val="auto"/>
          <w:vertAlign w:val="baseline"/>
          <w:lang w:val="en-US" w:eastAsia="zh-CN"/>
        </w:rPr>
        <w:t>团队业绩</w:t>
      </w:r>
      <w:r>
        <w:rPr>
          <w:rFonts w:hint="default" w:ascii="Times New Roman" w:hAnsi="Times New Roman" w:cs="Times New Roman"/>
          <w:color w:val="auto"/>
          <w:vertAlign w:val="baseline"/>
          <w:lang w:val="en-US" w:eastAsia="zh-CN"/>
        </w:rPr>
        <w:t>证明</w:t>
      </w:r>
      <w:r>
        <w:rPr>
          <w:rFonts w:hint="default" w:ascii="Times New Roman" w:hAnsi="Times New Roman" w:eastAsia="宋体" w:cs="Times New Roman"/>
          <w:color w:val="auto"/>
          <w:szCs w:val="21"/>
          <w:lang w:val="en-US" w:eastAsia="zh-CN"/>
        </w:rPr>
        <w:t>需</w:t>
      </w:r>
      <w:r>
        <w:rPr>
          <w:rFonts w:hint="default" w:ascii="Times New Roman" w:hAnsi="Times New Roman" w:eastAsia="宋体" w:cs="Times New Roman"/>
          <w:color w:val="auto"/>
          <w:szCs w:val="21"/>
          <w:lang w:eastAsia="zh-CN"/>
        </w:rPr>
        <w:t>提供委托合同等证明材料</w:t>
      </w:r>
      <w:r>
        <w:rPr>
          <w:rFonts w:hint="default" w:ascii="Times New Roman" w:hAnsi="Times New Roman" w:cs="Times New Roman"/>
          <w:color w:val="auto"/>
          <w:vertAlign w:val="baseline"/>
          <w:lang w:val="en-US" w:eastAsia="zh-CN"/>
        </w:rPr>
        <w:t>）</w:t>
      </w:r>
      <w:r>
        <w:rPr>
          <w:rFonts w:hint="default" w:ascii="Times New Roman" w:hAnsi="Times New Roman" w:eastAsia="宋体" w:cs="Times New Roman"/>
          <w:color w:val="auto"/>
          <w:vertAlign w:val="baseline"/>
          <w:lang w:eastAsia="zh-CN"/>
        </w:rPr>
        <w:t>。</w:t>
      </w:r>
    </w:p>
    <w:p w14:paraId="5A091A31">
      <w:pPr>
        <w:spacing w:line="360" w:lineRule="auto"/>
        <w:jc w:val="both"/>
        <w:rPr>
          <w:rFonts w:hint="default" w:ascii="Times New Roman" w:hAnsi="Times New Roman" w:eastAsia="宋体" w:cs="Times New Roman"/>
          <w:color w:val="auto"/>
          <w:sz w:val="28"/>
        </w:rPr>
      </w:pPr>
    </w:p>
    <w:p w14:paraId="743D11CE">
      <w:pPr>
        <w:jc w:val="right"/>
        <w:rPr>
          <w:rFonts w:hint="default" w:ascii="Times New Roman" w:hAnsi="Times New Roman" w:eastAsia="宋体" w:cs="Times New Roman"/>
          <w:color w:val="auto"/>
          <w:sz w:val="28"/>
        </w:rPr>
      </w:pPr>
    </w:p>
    <w:p w14:paraId="1655EC7A">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比选申请人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（盖单位章）</w:t>
      </w:r>
    </w:p>
    <w:p w14:paraId="1A5D6E29">
      <w:pPr>
        <w:spacing w:line="360" w:lineRule="auto"/>
        <w:jc w:val="right"/>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lang w:eastAsia="zh-CN"/>
        </w:rPr>
        <w:t>负责</w:t>
      </w:r>
      <w:r>
        <w:rPr>
          <w:rFonts w:hint="default" w:ascii="Times New Roman" w:hAnsi="Times New Roman" w:eastAsia="宋体" w:cs="Times New Roman"/>
          <w:color w:val="auto"/>
          <w:sz w:val="24"/>
          <w:szCs w:val="24"/>
        </w:rPr>
        <w:t>人或其委托代理人：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（签字或盖章）</w:t>
      </w:r>
    </w:p>
    <w:p w14:paraId="5FBCB5C7">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1BC64CB7">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420EDDCE">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7C225AAC">
      <w:pPr>
        <w:keepNext w:val="0"/>
        <w:keepLines w:val="0"/>
        <w:widowControl w:val="0"/>
        <w:suppressLineNumbers w:val="0"/>
        <w:spacing w:after="120" w:afterAutospacing="0"/>
        <w:ind w:left="420" w:leftChars="200" w:firstLine="480" w:firstLineChars="200"/>
        <w:jc w:val="both"/>
        <w:rPr>
          <w:rFonts w:hint="default" w:ascii="Times New Roman" w:hAnsi="Times New Roman" w:eastAsia="宋体" w:cs="Times New Roman"/>
          <w:color w:val="auto"/>
          <w:kern w:val="2"/>
          <w:sz w:val="24"/>
          <w:szCs w:val="24"/>
          <w:lang w:val="en-US" w:eastAsia="zh-CN" w:bidi="ar-SA"/>
        </w:rPr>
      </w:pPr>
    </w:p>
    <w:p w14:paraId="55E951EB">
      <w:pPr>
        <w:keepNext w:val="0"/>
        <w:keepLines w:val="0"/>
        <w:widowControl w:val="0"/>
        <w:suppressLineNumbers w:val="0"/>
        <w:spacing w:after="120" w:afterAutospacing="0"/>
        <w:ind w:left="420" w:leftChars="200" w:firstLine="480" w:firstLineChars="200"/>
        <w:jc w:val="both"/>
        <w:rPr>
          <w:rFonts w:hint="default" w:ascii="Times New Roman" w:hAnsi="Times New Roman" w:eastAsia="宋体" w:cs="Times New Roman"/>
          <w:color w:val="auto"/>
          <w:kern w:val="2"/>
          <w:sz w:val="24"/>
          <w:szCs w:val="24"/>
          <w:lang w:val="en-US" w:eastAsia="zh-CN" w:bidi="ar-SA"/>
        </w:rPr>
      </w:pPr>
    </w:p>
    <w:p w14:paraId="51B5A4D5">
      <w:pPr>
        <w:keepNext w:val="0"/>
        <w:keepLines w:val="0"/>
        <w:widowControl w:val="0"/>
        <w:suppressLineNumbers w:val="0"/>
        <w:spacing w:after="120" w:afterAutospacing="0"/>
        <w:ind w:left="420" w:leftChars="200" w:firstLine="480" w:firstLineChars="200"/>
        <w:jc w:val="both"/>
        <w:rPr>
          <w:rFonts w:hint="default" w:ascii="Times New Roman" w:hAnsi="Times New Roman" w:eastAsia="宋体" w:cs="Times New Roman"/>
          <w:color w:val="auto"/>
          <w:kern w:val="2"/>
          <w:sz w:val="24"/>
          <w:szCs w:val="24"/>
          <w:lang w:val="en-US" w:eastAsia="zh-CN" w:bidi="ar-SA"/>
        </w:rPr>
      </w:pPr>
    </w:p>
    <w:p w14:paraId="312D9469">
      <w:pPr>
        <w:keepNext w:val="0"/>
        <w:keepLines w:val="0"/>
        <w:widowControl w:val="0"/>
        <w:suppressLineNumbers w:val="0"/>
        <w:spacing w:after="120" w:afterAutospacing="0"/>
        <w:ind w:left="420" w:leftChars="200" w:firstLine="480" w:firstLineChars="200"/>
        <w:jc w:val="both"/>
        <w:rPr>
          <w:rFonts w:hint="default" w:ascii="Times New Roman" w:hAnsi="Times New Roman" w:eastAsia="宋体" w:cs="Times New Roman"/>
          <w:color w:val="auto"/>
          <w:kern w:val="2"/>
          <w:sz w:val="24"/>
          <w:szCs w:val="24"/>
          <w:lang w:val="en-US" w:eastAsia="zh-CN" w:bidi="ar-SA"/>
        </w:rPr>
      </w:pPr>
    </w:p>
    <w:p w14:paraId="178D9380">
      <w:pPr>
        <w:keepNext w:val="0"/>
        <w:keepLines w:val="0"/>
        <w:widowControl w:val="0"/>
        <w:suppressLineNumbers w:val="0"/>
        <w:spacing w:after="120" w:afterAutospacing="0"/>
        <w:ind w:left="420" w:leftChars="200" w:firstLine="480" w:firstLineChars="200"/>
        <w:jc w:val="both"/>
        <w:rPr>
          <w:rFonts w:hint="default" w:ascii="Times New Roman" w:hAnsi="Times New Roman" w:eastAsia="宋体" w:cs="Times New Roman"/>
          <w:color w:val="auto"/>
          <w:kern w:val="2"/>
          <w:sz w:val="24"/>
          <w:szCs w:val="24"/>
          <w:lang w:val="en-US" w:eastAsia="zh-CN" w:bidi="ar-SA"/>
        </w:rPr>
      </w:pPr>
    </w:p>
    <w:p w14:paraId="617C65CE">
      <w:pPr>
        <w:keepNext w:val="0"/>
        <w:keepLines w:val="0"/>
        <w:widowControl/>
        <w:suppressLineNumbers w:val="0"/>
        <w:spacing w:after="0" w:afterAutospacing="0"/>
        <w:ind w:left="0" w:leftChars="0" w:firstLine="0" w:firstLineChars="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br w:type="page"/>
      </w:r>
    </w:p>
    <w:p w14:paraId="5FF29A59">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r>
        <w:rPr>
          <w:rFonts w:hint="default" w:ascii="Times New Roman" w:hAnsi="Times New Roman" w:eastAsia="宋体" w:cs="Times New Roman"/>
          <w:b/>
          <w:color w:val="auto"/>
          <w:kern w:val="2"/>
          <w:sz w:val="32"/>
          <w:szCs w:val="28"/>
          <w:lang w:val="en-US" w:eastAsia="zh-CN" w:bidi="ar-SA"/>
        </w:rPr>
        <w:t>（三）服务方案</w:t>
      </w:r>
    </w:p>
    <w:p w14:paraId="1EB5488D">
      <w:pPr>
        <w:keepNext w:val="0"/>
        <w:keepLines w:val="0"/>
        <w:widowControl/>
        <w:spacing w:line="240" w:lineRule="auto"/>
        <w:jc w:val="left"/>
        <w:outlineLvl w:val="9"/>
        <w:rPr>
          <w:rFonts w:hint="default" w:ascii="Times New Roman" w:hAnsi="Times New Roman" w:eastAsia="宋体" w:cs="Times New Roman"/>
          <w:b/>
          <w:color w:val="auto"/>
          <w:kern w:val="2"/>
          <w:sz w:val="32"/>
          <w:szCs w:val="28"/>
          <w:lang w:val="en-US" w:eastAsia="zh-CN" w:bidi="ar-SA"/>
        </w:rPr>
      </w:pPr>
      <w:r>
        <w:rPr>
          <w:rFonts w:hint="default" w:ascii="Times New Roman" w:hAnsi="Times New Roman" w:eastAsia="宋体" w:cs="Times New Roman"/>
          <w:b/>
          <w:color w:val="auto"/>
          <w:kern w:val="2"/>
          <w:sz w:val="32"/>
          <w:szCs w:val="28"/>
          <w:lang w:val="en-US" w:eastAsia="zh-CN" w:bidi="ar-SA"/>
        </w:rPr>
        <w:br w:type="page"/>
      </w:r>
    </w:p>
    <w:p w14:paraId="7C594A24">
      <w:pPr>
        <w:keepNext/>
        <w:keepLines/>
        <w:widowControl w:val="0"/>
        <w:spacing w:before="260" w:after="260" w:line="480" w:lineRule="exact"/>
        <w:jc w:val="center"/>
        <w:outlineLvl w:val="2"/>
        <w:rPr>
          <w:rFonts w:hint="default" w:ascii="Times New Roman" w:hAnsi="Times New Roman" w:eastAsia="宋体" w:cs="Times New Roman"/>
          <w:b/>
          <w:color w:val="auto"/>
          <w:kern w:val="2"/>
          <w:sz w:val="28"/>
          <w:szCs w:val="24"/>
          <w:lang w:val="en-US" w:eastAsia="zh-CN" w:bidi="ar-SA"/>
        </w:rPr>
      </w:pPr>
      <w:r>
        <w:rPr>
          <w:rFonts w:hint="eastAsia" w:cs="Times New Roman"/>
          <w:b/>
          <w:bCs w:val="0"/>
          <w:color w:val="auto"/>
          <w:kern w:val="2"/>
          <w:sz w:val="36"/>
          <w:szCs w:val="36"/>
          <w:lang w:val="en-US" w:eastAsia="zh-CN" w:bidi="ar-SA"/>
        </w:rPr>
        <w:t>四</w:t>
      </w:r>
      <w:r>
        <w:rPr>
          <w:rFonts w:hint="default" w:ascii="Times New Roman" w:hAnsi="Times New Roman" w:eastAsia="宋体" w:cs="Times New Roman"/>
          <w:b/>
          <w:bCs w:val="0"/>
          <w:color w:val="auto"/>
          <w:kern w:val="2"/>
          <w:sz w:val="36"/>
          <w:szCs w:val="36"/>
          <w:lang w:val="en-US" w:eastAsia="zh-CN" w:bidi="ar-SA"/>
        </w:rPr>
        <w:t>、</w:t>
      </w:r>
      <w:r>
        <w:rPr>
          <w:rFonts w:hint="default" w:ascii="Times New Roman" w:hAnsi="Times New Roman" w:eastAsia="宋体" w:cs="Times New Roman"/>
          <w:b/>
          <w:color w:val="auto"/>
          <w:kern w:val="2"/>
          <w:sz w:val="36"/>
          <w:szCs w:val="36"/>
          <w:lang w:val="en-US" w:eastAsia="zh-CN" w:bidi="ar-SA"/>
        </w:rPr>
        <w:t>授权委托书</w:t>
      </w:r>
    </w:p>
    <w:p w14:paraId="46BE0299">
      <w:pPr>
        <w:spacing w:line="480" w:lineRule="exact"/>
        <w:rPr>
          <w:rFonts w:hint="default" w:ascii="Times New Roman" w:hAnsi="Times New Roman" w:eastAsia="宋体" w:cs="Times New Roman"/>
          <w:color w:val="auto"/>
          <w:sz w:val="24"/>
        </w:rPr>
      </w:pPr>
    </w:p>
    <w:p w14:paraId="5E445E45">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系</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eastAsia="zh-CN"/>
        </w:rPr>
        <w:t>比选申请人</w:t>
      </w:r>
      <w:r>
        <w:rPr>
          <w:rFonts w:hint="eastAsia" w:asciiTheme="minorEastAsia" w:hAnsiTheme="minorEastAsia" w:eastAsiaTheme="minorEastAsia" w:cstheme="minorEastAsia"/>
          <w:color w:val="auto"/>
          <w:sz w:val="24"/>
        </w:rPr>
        <w:t>名称</w:t>
      </w:r>
      <w:r>
        <w:rPr>
          <w:rFonts w:hint="eastAsia" w:asciiTheme="minorEastAsia" w:hAnsiTheme="minorEastAsia" w:eastAsiaTheme="minorEastAsia" w:cstheme="minorEastAsia"/>
          <w:color w:val="auto"/>
          <w:sz w:val="24"/>
          <w:u w:val="single"/>
          <w:lang w:eastAsia="zh-CN"/>
        </w:rPr>
        <w:t>）</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lang w:eastAsia="zh-CN"/>
        </w:rPr>
        <w:t>负责</w:t>
      </w:r>
      <w:r>
        <w:rPr>
          <w:rFonts w:hint="eastAsia" w:asciiTheme="minorEastAsia" w:hAnsiTheme="minorEastAsia" w:eastAsiaTheme="minorEastAsia" w:cstheme="minorEastAsia"/>
          <w:color w:val="auto"/>
          <w:sz w:val="24"/>
        </w:rPr>
        <w:t>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现委托本单位人员</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(姓名)为我方代理人。代理人根据授权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以我方名义签署、澄清、说明、补正、递交、撤回、修改</w:t>
      </w:r>
      <w:r>
        <w:rPr>
          <w:rFonts w:hint="default" w:ascii="Times New Roman" w:hAnsi="Times New Roman" w:eastAsia="宋体" w:cs="Times New Roman"/>
          <w:color w:val="auto"/>
          <w:sz w:val="24"/>
          <w:u w:val="single"/>
          <w:lang w:eastAsia="zh-CN"/>
        </w:rPr>
        <w:t>四川蜀物广润物流有限公司</w:t>
      </w:r>
      <w:r>
        <w:rPr>
          <w:rFonts w:hint="eastAsia" w:cs="Times New Roman"/>
          <w:color w:val="auto"/>
          <w:sz w:val="24"/>
          <w:u w:val="single"/>
          <w:lang w:eastAsia="zh-CN"/>
        </w:rPr>
        <w:t>关于选聘拟转让所持普洱民生村镇银行股权资产评估服务机构</w:t>
      </w:r>
      <w:r>
        <w:rPr>
          <w:rFonts w:hint="default" w:ascii="Times New Roman" w:hAnsi="Times New Roman" w:eastAsia="宋体" w:cs="Times New Roman"/>
          <w:color w:val="auto"/>
          <w:sz w:val="24"/>
          <w:u w:val="none"/>
          <w:lang w:eastAsia="zh-CN"/>
        </w:rPr>
        <w:t>公开比选</w:t>
      </w:r>
      <w:r>
        <w:rPr>
          <w:rFonts w:hint="default" w:ascii="Times New Roman" w:hAnsi="Times New Roman" w:eastAsia="宋体" w:cs="Times New Roman"/>
          <w:color w:val="auto"/>
          <w:sz w:val="24"/>
          <w:lang w:eastAsia="zh-CN"/>
        </w:rPr>
        <w:t>响应性文件</w:t>
      </w:r>
      <w:r>
        <w:rPr>
          <w:rFonts w:hint="default" w:ascii="Times New Roman" w:hAnsi="Times New Roman" w:eastAsia="宋体" w:cs="Times New Roman"/>
          <w:color w:val="auto"/>
          <w:sz w:val="24"/>
        </w:rPr>
        <w:t>、签订合同和处理</w:t>
      </w:r>
      <w:r>
        <w:rPr>
          <w:rFonts w:hint="default" w:ascii="Times New Roman" w:hAnsi="Times New Roman" w:eastAsia="宋体" w:cs="Times New Roman"/>
          <w:color w:val="auto"/>
          <w:sz w:val="24"/>
          <w:lang w:eastAsia="zh-CN"/>
        </w:rPr>
        <w:t>本次招投标</w:t>
      </w:r>
      <w:r>
        <w:rPr>
          <w:rFonts w:hint="default" w:ascii="Times New Roman" w:hAnsi="Times New Roman" w:eastAsia="宋体" w:cs="Times New Roman"/>
          <w:color w:val="auto"/>
          <w:sz w:val="24"/>
        </w:rPr>
        <w:t>有关事宜（向有关行政监督部门投诉另行授权）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其法律后果由我方承担。</w:t>
      </w:r>
    </w:p>
    <w:p w14:paraId="21377DCD">
      <w:pPr>
        <w:spacing w:line="480" w:lineRule="exact"/>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委托期限：自本授权委托书签署之日起至</w:t>
      </w:r>
      <w:r>
        <w:rPr>
          <w:rFonts w:hint="default" w:ascii="Times New Roman" w:hAnsi="Times New Roman" w:eastAsia="宋体" w:cs="Times New Roman"/>
          <w:color w:val="auto"/>
          <w:kern w:val="0"/>
          <w:sz w:val="24"/>
          <w:lang w:eastAsia="zh-CN"/>
        </w:rPr>
        <w:t>招标</w:t>
      </w:r>
      <w:r>
        <w:rPr>
          <w:rFonts w:hint="default" w:ascii="Times New Roman" w:hAnsi="Times New Roman" w:eastAsia="宋体" w:cs="Times New Roman"/>
          <w:color w:val="auto"/>
          <w:kern w:val="0"/>
          <w:sz w:val="24"/>
        </w:rPr>
        <w:t>结束为止。</w:t>
      </w:r>
    </w:p>
    <w:p w14:paraId="57706244">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代理人无转委托权。</w:t>
      </w:r>
    </w:p>
    <w:p w14:paraId="1D9C8426">
      <w:pPr>
        <w:spacing w:line="480" w:lineRule="exact"/>
        <w:ind w:firstLine="482" w:firstLineChars="200"/>
        <w:rPr>
          <w:rFonts w:hint="default" w:ascii="Times New Roman" w:hAnsi="Times New Roman" w:eastAsia="宋体" w:cs="Times New Roman"/>
          <w:b/>
          <w:color w:val="auto"/>
          <w:kern w:val="0"/>
          <w:sz w:val="24"/>
        </w:rPr>
      </w:pPr>
    </w:p>
    <w:p w14:paraId="6FE6E856">
      <w:pPr>
        <w:spacing w:line="480" w:lineRule="exact"/>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附：1、</w:t>
      </w:r>
      <w:r>
        <w:rPr>
          <w:rFonts w:hint="default" w:ascii="Times New Roman" w:hAnsi="Times New Roman" w:eastAsia="宋体" w:cs="Times New Roman"/>
          <w:color w:val="auto"/>
          <w:sz w:val="24"/>
          <w:szCs w:val="22"/>
          <w:lang w:eastAsia="zh-CN"/>
        </w:rPr>
        <w:t>负责</w:t>
      </w:r>
      <w:r>
        <w:rPr>
          <w:rFonts w:hint="default" w:ascii="Times New Roman" w:hAnsi="Times New Roman" w:eastAsia="宋体" w:cs="Times New Roman"/>
          <w:color w:val="auto"/>
          <w:sz w:val="24"/>
          <w:szCs w:val="22"/>
        </w:rPr>
        <w:t>人身份证复印件</w:t>
      </w:r>
      <w:r>
        <w:rPr>
          <w:rFonts w:hint="default" w:ascii="Times New Roman" w:hAnsi="Times New Roman" w:eastAsia="宋体" w:cs="Times New Roman"/>
          <w:color w:val="auto"/>
          <w:sz w:val="24"/>
          <w:szCs w:val="22"/>
          <w:lang w:eastAsia="zh-CN"/>
        </w:rPr>
        <w:t>（加盖单位鲜章）</w:t>
      </w:r>
    </w:p>
    <w:p w14:paraId="5262FE8C">
      <w:pPr>
        <w:spacing w:line="480" w:lineRule="exact"/>
        <w:ind w:firstLine="960" w:firstLineChars="4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2、委托代理人身份证复印件</w:t>
      </w:r>
      <w:r>
        <w:rPr>
          <w:rFonts w:hint="default" w:ascii="Times New Roman" w:hAnsi="Times New Roman" w:eastAsia="宋体" w:cs="Times New Roman"/>
          <w:color w:val="auto"/>
          <w:sz w:val="24"/>
          <w:szCs w:val="22"/>
          <w:lang w:eastAsia="zh-CN"/>
        </w:rPr>
        <w:t>（加盖单位鲜章）</w:t>
      </w:r>
    </w:p>
    <w:p w14:paraId="41393AAB">
      <w:pPr>
        <w:spacing w:line="480" w:lineRule="exact"/>
        <w:rPr>
          <w:rFonts w:hint="default" w:ascii="Times New Roman" w:hAnsi="Times New Roman" w:eastAsia="宋体" w:cs="Times New Roman"/>
          <w:color w:val="auto"/>
          <w:szCs w:val="21"/>
        </w:rPr>
      </w:pPr>
    </w:p>
    <w:p w14:paraId="70F907D6">
      <w:pPr>
        <w:spacing w:line="480" w:lineRule="exact"/>
        <w:ind w:firstLine="840" w:firstLineChars="400"/>
        <w:rPr>
          <w:rFonts w:hint="default" w:ascii="Times New Roman" w:hAnsi="Times New Roman" w:eastAsia="宋体" w:cs="Times New Roman"/>
          <w:color w:val="auto"/>
          <w:szCs w:val="21"/>
        </w:rPr>
      </w:pPr>
    </w:p>
    <w:p w14:paraId="355D606A">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(盖单位章)</w:t>
      </w:r>
    </w:p>
    <w:p w14:paraId="64E13C88">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(签字或</w:t>
      </w:r>
      <w:r>
        <w:rPr>
          <w:rFonts w:hint="default" w:ascii="Times New Roman" w:hAnsi="Times New Roman" w:eastAsia="宋体" w:cs="Times New Roman"/>
          <w:color w:val="auto"/>
          <w:sz w:val="24"/>
          <w:lang w:eastAsia="zh-CN"/>
        </w:rPr>
        <w:t>签</w:t>
      </w:r>
      <w:r>
        <w:rPr>
          <w:rFonts w:hint="default" w:ascii="Times New Roman" w:hAnsi="Times New Roman" w:eastAsia="宋体" w:cs="Times New Roman"/>
          <w:color w:val="auto"/>
          <w:sz w:val="24"/>
        </w:rPr>
        <w:t>章)</w:t>
      </w:r>
    </w:p>
    <w:p w14:paraId="00875286">
      <w:pPr>
        <w:spacing w:line="480" w:lineRule="exact"/>
        <w:ind w:firstLine="840" w:firstLineChars="35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委托代理人：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(签字)</w:t>
      </w:r>
    </w:p>
    <w:p w14:paraId="10685919">
      <w:pPr>
        <w:spacing w:line="480" w:lineRule="exact"/>
        <w:ind w:firstLine="840" w:firstLineChars="350"/>
        <w:jc w:val="righ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(固定电话)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移动电话)</w:t>
      </w:r>
      <w:r>
        <w:rPr>
          <w:rFonts w:hint="default" w:ascii="Times New Roman" w:hAnsi="Times New Roman" w:eastAsia="宋体" w:cs="Times New Roman"/>
          <w:color w:val="auto"/>
          <w:sz w:val="24"/>
          <w:u w:val="single"/>
        </w:rPr>
        <w:t xml:space="preserve">   </w:t>
      </w:r>
    </w:p>
    <w:p w14:paraId="7B988806">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p>
    <w:p w14:paraId="085D2D10">
      <w:pPr>
        <w:spacing w:line="480" w:lineRule="exact"/>
        <w:ind w:firstLine="5760" w:firstLineChars="240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日</w:t>
      </w:r>
    </w:p>
    <w:p w14:paraId="0EA811A8">
      <w:pPr>
        <w:spacing w:line="480" w:lineRule="exact"/>
        <w:jc w:val="both"/>
        <w:rPr>
          <w:rFonts w:hint="default" w:ascii="Times New Roman" w:hAnsi="Times New Roman" w:eastAsia="方正小标宋简体" w:cs="Times New Roman"/>
          <w:b w:val="0"/>
          <w:color w:val="auto"/>
          <w:kern w:val="2"/>
          <w:sz w:val="36"/>
          <w:szCs w:val="36"/>
          <w:lang w:val="en-US" w:eastAsia="zh-CN" w:bidi="ar-SA"/>
        </w:rPr>
        <w:sectPr>
          <w:footerReference r:id="rId6" w:type="default"/>
          <w:footerReference r:id="rId7" w:type="even"/>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宋体" w:cs="Times New Roman"/>
          <w:b/>
          <w:color w:val="auto"/>
          <w:kern w:val="2"/>
          <w:sz w:val="28"/>
          <w:szCs w:val="24"/>
          <w:lang w:val="en-US" w:eastAsia="zh-CN" w:bidi="ar-SA"/>
        </w:rPr>
        <w:br w:type="page"/>
      </w:r>
    </w:p>
    <w:p w14:paraId="08199D17">
      <w:pPr>
        <w:numPr>
          <w:ilvl w:val="0"/>
          <w:numId w:val="0"/>
        </w:numPr>
        <w:jc w:val="center"/>
        <w:rPr>
          <w:rFonts w:hint="default" w:ascii="Times New Roman" w:hAnsi="Times New Roman" w:eastAsia="宋体" w:cs="Times New Roman"/>
          <w:b/>
          <w:color w:val="auto"/>
          <w:sz w:val="36"/>
          <w:szCs w:val="36"/>
        </w:rPr>
      </w:pPr>
      <w:r>
        <w:rPr>
          <w:rFonts w:hint="eastAsia" w:cs="Times New Roman"/>
          <w:b/>
          <w:bCs w:val="0"/>
          <w:color w:val="auto"/>
          <w:kern w:val="2"/>
          <w:sz w:val="36"/>
          <w:szCs w:val="36"/>
          <w:lang w:val="en-US" w:eastAsia="zh-CN" w:bidi="ar-SA"/>
        </w:rPr>
        <w:t>五</w:t>
      </w:r>
      <w:r>
        <w:rPr>
          <w:rFonts w:hint="default" w:ascii="Times New Roman" w:hAnsi="Times New Roman" w:eastAsia="宋体" w:cs="Times New Roman"/>
          <w:b/>
          <w:bCs w:val="0"/>
          <w:color w:val="auto"/>
          <w:kern w:val="2"/>
          <w:sz w:val="36"/>
          <w:szCs w:val="36"/>
          <w:lang w:val="en-US" w:eastAsia="zh-CN" w:bidi="ar-SA"/>
        </w:rPr>
        <w:t>、</w:t>
      </w:r>
      <w:r>
        <w:rPr>
          <w:rFonts w:hint="default" w:ascii="Times New Roman" w:hAnsi="Times New Roman" w:eastAsia="宋体" w:cs="Times New Roman"/>
          <w:b/>
          <w:color w:val="auto"/>
          <w:kern w:val="2"/>
          <w:sz w:val="36"/>
          <w:szCs w:val="36"/>
          <w:lang w:val="en-US" w:eastAsia="zh-CN" w:bidi="ar-SA"/>
        </w:rPr>
        <w:t>承诺函</w:t>
      </w:r>
    </w:p>
    <w:p w14:paraId="780D7DCB">
      <w:pPr>
        <w:widowControl w:val="0"/>
        <w:spacing w:after="120" w:line="400" w:lineRule="exact"/>
        <w:ind w:left="0" w:leftChars="0"/>
        <w:jc w:val="both"/>
        <w:rPr>
          <w:rFonts w:hint="default" w:ascii="Times New Roman" w:hAnsi="Times New Roman" w:eastAsia="宋体" w:cs="Times New Roman"/>
          <w:bCs/>
          <w:color w:val="auto"/>
          <w:kern w:val="2"/>
          <w:sz w:val="24"/>
          <w:szCs w:val="24"/>
          <w:lang w:val="en-US" w:eastAsia="zh-CN" w:bidi="ar-SA"/>
        </w:rPr>
      </w:pPr>
    </w:p>
    <w:p w14:paraId="1C68C024">
      <w:pPr>
        <w:widowControl w:val="0"/>
        <w:spacing w:after="120" w:line="400" w:lineRule="exact"/>
        <w:ind w:left="0" w:leftChars="0"/>
        <w:jc w:val="both"/>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致：</w:t>
      </w:r>
      <w:r>
        <w:rPr>
          <w:rFonts w:hint="default" w:ascii="Times New Roman" w:hAnsi="Times New Roman" w:eastAsia="宋体" w:cs="Times New Roman"/>
          <w:bCs/>
          <w:color w:val="auto"/>
          <w:kern w:val="2"/>
          <w:sz w:val="24"/>
          <w:szCs w:val="24"/>
          <w:u w:val="single"/>
          <w:lang w:val="en-US" w:eastAsia="zh-CN" w:bidi="ar-SA"/>
        </w:rPr>
        <w:t>四川蜀物广润物流有限公司</w:t>
      </w:r>
      <w:r>
        <w:rPr>
          <w:rFonts w:hint="default" w:ascii="Times New Roman" w:hAnsi="Times New Roman" w:eastAsia="宋体" w:cs="Times New Roman"/>
          <w:bCs/>
          <w:color w:val="auto"/>
          <w:kern w:val="2"/>
          <w:sz w:val="24"/>
          <w:szCs w:val="24"/>
          <w:lang w:val="en-US" w:eastAsia="zh-CN" w:bidi="ar-SA"/>
        </w:rPr>
        <w:t>：</w:t>
      </w:r>
    </w:p>
    <w:p w14:paraId="2A5D837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本所参加贵公司</w:t>
      </w:r>
      <w:r>
        <w:rPr>
          <w:rFonts w:hint="eastAsia" w:cs="Times New Roman"/>
          <w:color w:val="auto"/>
          <w:sz w:val="24"/>
          <w:u w:val="single"/>
          <w:lang w:eastAsia="zh-CN"/>
        </w:rPr>
        <w:t>关于选聘拟转让所持普洱民生村镇银行股权资产评估服务机构</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公开比选</w:t>
      </w:r>
      <w:r>
        <w:rPr>
          <w:rFonts w:hint="default" w:ascii="Times New Roman" w:hAnsi="Times New Roman" w:eastAsia="宋体" w:cs="Times New Roman"/>
          <w:color w:val="auto"/>
          <w:sz w:val="24"/>
          <w:lang w:eastAsia="zh-CN"/>
        </w:rPr>
        <w:t>活动，</w:t>
      </w:r>
      <w:r>
        <w:rPr>
          <w:rFonts w:hint="default" w:ascii="Times New Roman" w:hAnsi="Times New Roman" w:eastAsia="宋体" w:cs="Times New Roman"/>
          <w:color w:val="auto"/>
          <w:sz w:val="24"/>
        </w:rPr>
        <w:t>现承诺：</w:t>
      </w:r>
    </w:p>
    <w:p w14:paraId="113CB33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一、本所是中华人民共和国境内依法设立的</w:t>
      </w:r>
      <w:r>
        <w:rPr>
          <w:rFonts w:hint="default" w:ascii="Times New Roman" w:hAnsi="Times New Roman" w:eastAsia="宋体" w:cs="Times New Roman"/>
          <w:color w:val="auto"/>
          <w:sz w:val="24"/>
          <w:lang w:eastAsia="zh-CN"/>
        </w:rPr>
        <w:t>合伙企业，</w:t>
      </w:r>
      <w:r>
        <w:rPr>
          <w:rFonts w:hint="default" w:ascii="Times New Roman" w:hAnsi="Times New Roman" w:eastAsia="宋体" w:cs="Times New Roman"/>
          <w:color w:val="auto"/>
          <w:sz w:val="24"/>
        </w:rPr>
        <w:t>合法经营、依法执业</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遵守法律法规、职业道德和执业准则</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严格保守</w:t>
      </w:r>
      <w:r>
        <w:rPr>
          <w:rFonts w:hint="default" w:ascii="Times New Roman" w:hAnsi="Times New Roman" w:eastAsia="宋体" w:cs="Times New Roman"/>
          <w:color w:val="auto"/>
          <w:sz w:val="24"/>
          <w:lang w:val="en-US" w:eastAsia="zh-CN"/>
        </w:rPr>
        <w:t>贵</w:t>
      </w:r>
      <w:r>
        <w:rPr>
          <w:rFonts w:hint="default" w:ascii="Times New Roman" w:hAnsi="Times New Roman" w:eastAsia="宋体" w:cs="Times New Roman"/>
          <w:color w:val="auto"/>
          <w:sz w:val="24"/>
          <w:lang w:eastAsia="zh-CN"/>
        </w:rPr>
        <w:t>公司</w:t>
      </w:r>
      <w:r>
        <w:rPr>
          <w:rFonts w:hint="default" w:ascii="Times New Roman" w:hAnsi="Times New Roman" w:eastAsia="宋体" w:cs="Times New Roman"/>
          <w:color w:val="auto"/>
          <w:sz w:val="24"/>
        </w:rPr>
        <w:t>的商业信息和秘密；</w:t>
      </w:r>
    </w:p>
    <w:p w14:paraId="445B150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二、服务团队熟悉国有资产管理、监督方面的法律、法规和政策</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具有业务相关法律事务经验；</w:t>
      </w:r>
    </w:p>
    <w:p w14:paraId="2A6C5752">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三、成立以来</w:t>
      </w:r>
      <w:r>
        <w:rPr>
          <w:rFonts w:hint="default" w:ascii="Times New Roman" w:hAnsi="Times New Roman" w:eastAsia="宋体" w:cs="Times New Roman"/>
          <w:color w:val="auto"/>
          <w:sz w:val="24"/>
          <w:lang w:eastAsia="zh-CN"/>
        </w:rPr>
        <w:t>本所及执业律师</w:t>
      </w:r>
      <w:r>
        <w:rPr>
          <w:rFonts w:hint="default" w:ascii="Times New Roman" w:hAnsi="Times New Roman" w:eastAsia="宋体" w:cs="Times New Roman"/>
          <w:color w:val="auto"/>
          <w:sz w:val="24"/>
        </w:rPr>
        <w:t>不存在弄虚作假、恶意串通、营私舞弊等严重不诚信行为或出具虚假或重大失实的业务报告或违反中介服务合同约定给委托方造成重大损失等情形或因中介服务重大执业质量等问题受到省国资委等机构通报；近三年内没有重大违法记录</w:t>
      </w:r>
      <w:r>
        <w:rPr>
          <w:rFonts w:hint="default" w:ascii="Times New Roman" w:hAnsi="Times New Roman" w:eastAsia="宋体" w:cs="Times New Roman"/>
          <w:color w:val="auto"/>
          <w:sz w:val="24"/>
          <w:lang w:eastAsia="zh-CN"/>
        </w:rPr>
        <w:t>，未被列入失信被执行人、重大税收违法案件当事人名单、政府采购严重违法失信行为记录名单。</w:t>
      </w:r>
    </w:p>
    <w:p w14:paraId="59E57ADB">
      <w:pPr>
        <w:spacing w:line="360" w:lineRule="auto"/>
        <w:ind w:firstLine="480" w:firstLineChars="200"/>
        <w:rPr>
          <w:rFonts w:hint="eastAsia" w:cs="Times New Roman"/>
          <w:color w:val="auto"/>
          <w:sz w:val="24"/>
          <w:lang w:val="en-US" w:eastAsia="zh-CN"/>
        </w:rPr>
      </w:pPr>
      <w:r>
        <w:rPr>
          <w:rFonts w:hint="eastAsia" w:cs="Times New Roman"/>
          <w:color w:val="auto"/>
          <w:sz w:val="24"/>
          <w:lang w:val="en-US" w:eastAsia="zh-CN"/>
        </w:rPr>
        <w:t>四、我方承诺与贵公司无利益冲突。</w:t>
      </w:r>
    </w:p>
    <w:p w14:paraId="2BA57257">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五、</w:t>
      </w:r>
      <w:r>
        <w:rPr>
          <w:rFonts w:hint="default" w:ascii="Times New Roman" w:hAnsi="Times New Roman" w:eastAsia="宋体" w:cs="Times New Roman"/>
          <w:color w:val="auto"/>
          <w:sz w:val="24"/>
        </w:rPr>
        <w:t>所递交的</w:t>
      </w:r>
      <w:r>
        <w:rPr>
          <w:rFonts w:hint="default" w:ascii="Times New Roman" w:hAnsi="Times New Roman" w:eastAsia="宋体" w:cs="Times New Roman"/>
          <w:color w:val="auto"/>
          <w:sz w:val="24"/>
          <w:lang w:eastAsia="zh-CN"/>
        </w:rPr>
        <w:t>申请文件</w:t>
      </w:r>
      <w:r>
        <w:rPr>
          <w:rFonts w:hint="default" w:ascii="Times New Roman" w:hAnsi="Times New Roman" w:eastAsia="宋体" w:cs="Times New Roman"/>
          <w:color w:val="auto"/>
          <w:sz w:val="24"/>
        </w:rPr>
        <w:t>及证明材料均如实填写</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并真实可靠</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若</w:t>
      </w:r>
      <w:r>
        <w:rPr>
          <w:rFonts w:hint="default" w:ascii="Times New Roman" w:hAnsi="Times New Roman" w:eastAsia="宋体" w:cs="Times New Roman"/>
          <w:color w:val="auto"/>
          <w:sz w:val="24"/>
          <w:lang w:val="en-US" w:eastAsia="zh-CN"/>
        </w:rPr>
        <w:t>贵公司</w:t>
      </w:r>
      <w:r>
        <w:rPr>
          <w:rFonts w:hint="default" w:ascii="Times New Roman" w:hAnsi="Times New Roman" w:eastAsia="宋体" w:cs="Times New Roman"/>
          <w:color w:val="auto"/>
          <w:sz w:val="24"/>
        </w:rPr>
        <w:t>在</w:t>
      </w:r>
      <w:r>
        <w:rPr>
          <w:rFonts w:hint="default" w:ascii="Times New Roman" w:hAnsi="Times New Roman" w:eastAsia="宋体" w:cs="Times New Roman"/>
          <w:color w:val="auto"/>
          <w:sz w:val="24"/>
          <w:lang w:eastAsia="zh-CN"/>
        </w:rPr>
        <w:t>公</w:t>
      </w:r>
      <w:r>
        <w:rPr>
          <w:rFonts w:hint="default" w:ascii="Times New Roman" w:hAnsi="Times New Roman" w:eastAsia="宋体" w:cs="Times New Roman"/>
          <w:color w:val="auto"/>
          <w:sz w:val="24"/>
          <w:lang w:val="en-US" w:eastAsia="zh-CN"/>
        </w:rPr>
        <w:t>开</w:t>
      </w:r>
      <w:r>
        <w:rPr>
          <w:rFonts w:hint="default" w:ascii="Times New Roman" w:hAnsi="Times New Roman" w:eastAsia="宋体" w:cs="Times New Roman"/>
          <w:color w:val="auto"/>
          <w:sz w:val="24"/>
          <w:lang w:eastAsia="zh-CN"/>
        </w:rPr>
        <w:t>招投标</w:t>
      </w:r>
      <w:r>
        <w:rPr>
          <w:rFonts w:hint="default" w:ascii="Times New Roman" w:hAnsi="Times New Roman" w:eastAsia="宋体" w:cs="Times New Roman"/>
          <w:color w:val="auto"/>
          <w:sz w:val="24"/>
        </w:rPr>
        <w:t>过程中发现我方所提供的材料不真实</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则我方的</w:t>
      </w:r>
      <w:r>
        <w:rPr>
          <w:rFonts w:hint="default" w:ascii="Times New Roman" w:hAnsi="Times New Roman" w:eastAsia="宋体" w:cs="Times New Roman"/>
          <w:color w:val="auto"/>
          <w:sz w:val="24"/>
          <w:lang w:eastAsia="zh-CN"/>
        </w:rPr>
        <w:t>报价</w:t>
      </w:r>
      <w:r>
        <w:rPr>
          <w:rFonts w:hint="default" w:ascii="Times New Roman" w:hAnsi="Times New Roman" w:eastAsia="宋体" w:cs="Times New Roman"/>
          <w:color w:val="auto"/>
          <w:sz w:val="24"/>
        </w:rPr>
        <w:t>无效；若</w:t>
      </w:r>
      <w:r>
        <w:rPr>
          <w:rFonts w:hint="default" w:ascii="Times New Roman" w:hAnsi="Times New Roman" w:eastAsia="宋体" w:cs="Times New Roman"/>
          <w:color w:val="auto"/>
          <w:sz w:val="24"/>
          <w:lang w:eastAsia="zh-CN"/>
        </w:rPr>
        <w:t>中选，</w:t>
      </w:r>
      <w:r>
        <w:rPr>
          <w:rFonts w:hint="default" w:ascii="Times New Roman" w:hAnsi="Times New Roman" w:eastAsia="宋体" w:cs="Times New Roman"/>
          <w:color w:val="auto"/>
          <w:sz w:val="24"/>
        </w:rPr>
        <w:t>将取消我方的</w:t>
      </w:r>
      <w:r>
        <w:rPr>
          <w:rFonts w:hint="default" w:ascii="Times New Roman" w:hAnsi="Times New Roman" w:eastAsia="宋体" w:cs="Times New Roman"/>
          <w:color w:val="auto"/>
          <w:sz w:val="24"/>
          <w:lang w:eastAsia="zh-CN"/>
        </w:rPr>
        <w:t>中选</w:t>
      </w:r>
      <w:r>
        <w:rPr>
          <w:rFonts w:hint="default" w:ascii="Times New Roman" w:hAnsi="Times New Roman" w:eastAsia="宋体" w:cs="Times New Roman"/>
          <w:color w:val="auto"/>
          <w:sz w:val="24"/>
        </w:rPr>
        <w:t>资格</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我方不会有异议。</w:t>
      </w:r>
    </w:p>
    <w:p w14:paraId="5CF3FB30">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六、</w:t>
      </w:r>
      <w:r>
        <w:rPr>
          <w:rFonts w:hint="default" w:ascii="Times New Roman" w:hAnsi="Times New Roman" w:eastAsia="宋体" w:cs="Times New Roman"/>
          <w:color w:val="auto"/>
          <w:sz w:val="24"/>
        </w:rPr>
        <w:t>我方承诺完全响应</w:t>
      </w:r>
      <w:r>
        <w:rPr>
          <w:rFonts w:hint="default" w:ascii="Times New Roman" w:hAnsi="Times New Roman" w:eastAsia="宋体" w:cs="Times New Roman"/>
          <w:color w:val="auto"/>
          <w:sz w:val="24"/>
          <w:lang w:eastAsia="zh-CN"/>
        </w:rPr>
        <w:t>招标</w:t>
      </w:r>
      <w:r>
        <w:rPr>
          <w:rFonts w:hint="default" w:ascii="Times New Roman" w:hAnsi="Times New Roman" w:eastAsia="宋体" w:cs="Times New Roman"/>
          <w:color w:val="auto"/>
          <w:sz w:val="24"/>
        </w:rPr>
        <w:t>文件中的所有要求。</w:t>
      </w:r>
    </w:p>
    <w:p w14:paraId="593AB5F7">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七、</w:t>
      </w:r>
      <w:r>
        <w:rPr>
          <w:rFonts w:hint="default" w:ascii="Times New Roman" w:hAnsi="Times New Roman" w:eastAsia="宋体" w:cs="Times New Roman"/>
          <w:color w:val="auto"/>
          <w:sz w:val="24"/>
        </w:rPr>
        <w:t>一旦我方</w:t>
      </w:r>
      <w:r>
        <w:rPr>
          <w:rFonts w:hint="default" w:ascii="Times New Roman" w:hAnsi="Times New Roman" w:eastAsia="宋体" w:cs="Times New Roman"/>
          <w:color w:val="auto"/>
          <w:sz w:val="24"/>
          <w:lang w:eastAsia="zh-CN"/>
        </w:rPr>
        <w:t>中选，</w:t>
      </w:r>
      <w:r>
        <w:rPr>
          <w:rFonts w:hint="default" w:ascii="Times New Roman" w:hAnsi="Times New Roman" w:eastAsia="宋体" w:cs="Times New Roman"/>
          <w:color w:val="auto"/>
          <w:sz w:val="24"/>
        </w:rPr>
        <w:t>我方将按</w:t>
      </w:r>
      <w:r>
        <w:rPr>
          <w:rFonts w:hint="default" w:ascii="Times New Roman" w:hAnsi="Times New Roman" w:eastAsia="宋体" w:cs="Times New Roman"/>
          <w:color w:val="auto"/>
          <w:sz w:val="24"/>
          <w:lang w:eastAsia="zh-CN"/>
        </w:rPr>
        <w:t>招标文件</w:t>
      </w:r>
      <w:r>
        <w:rPr>
          <w:rFonts w:hint="default" w:ascii="Times New Roman" w:hAnsi="Times New Roman" w:eastAsia="宋体" w:cs="Times New Roman"/>
          <w:color w:val="auto"/>
          <w:sz w:val="24"/>
        </w:rPr>
        <w:t>要求签订合同。若有异议</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则视为我方放弃</w:t>
      </w:r>
      <w:r>
        <w:rPr>
          <w:rFonts w:hint="default" w:ascii="Times New Roman" w:hAnsi="Times New Roman" w:eastAsia="宋体" w:cs="Times New Roman"/>
          <w:color w:val="auto"/>
          <w:sz w:val="24"/>
          <w:lang w:eastAsia="zh-CN"/>
        </w:rPr>
        <w:t>中选</w:t>
      </w:r>
      <w:r>
        <w:rPr>
          <w:rFonts w:hint="default" w:ascii="Times New Roman" w:hAnsi="Times New Roman" w:eastAsia="宋体" w:cs="Times New Roman"/>
          <w:color w:val="auto"/>
          <w:sz w:val="24"/>
        </w:rPr>
        <w:t>。</w:t>
      </w:r>
    </w:p>
    <w:p w14:paraId="46DD325A">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八、</w:t>
      </w:r>
      <w:r>
        <w:rPr>
          <w:rFonts w:hint="default" w:ascii="Times New Roman" w:hAnsi="Times New Roman" w:eastAsia="宋体" w:cs="Times New Roman"/>
          <w:color w:val="auto"/>
          <w:sz w:val="24"/>
        </w:rPr>
        <w:t>我方保证参与本次</w:t>
      </w:r>
      <w:r>
        <w:rPr>
          <w:rFonts w:hint="default" w:ascii="Times New Roman" w:hAnsi="Times New Roman" w:eastAsia="宋体" w:cs="Times New Roman"/>
          <w:color w:val="auto"/>
          <w:sz w:val="24"/>
          <w:lang w:eastAsia="zh-CN"/>
        </w:rPr>
        <w:t>招标</w:t>
      </w:r>
      <w:r>
        <w:rPr>
          <w:rFonts w:hint="default" w:ascii="Times New Roman" w:hAnsi="Times New Roman" w:eastAsia="宋体" w:cs="Times New Roman"/>
          <w:color w:val="auto"/>
          <w:sz w:val="24"/>
        </w:rPr>
        <w:t>、在</w:t>
      </w:r>
      <w:r>
        <w:rPr>
          <w:rFonts w:hint="default" w:ascii="Times New Roman" w:hAnsi="Times New Roman" w:eastAsia="宋体" w:cs="Times New Roman"/>
          <w:color w:val="auto"/>
          <w:sz w:val="24"/>
          <w:lang w:eastAsia="zh-CN"/>
        </w:rPr>
        <w:t>中选</w:t>
      </w:r>
      <w:r>
        <w:rPr>
          <w:rFonts w:hint="default" w:ascii="Times New Roman" w:hAnsi="Times New Roman" w:eastAsia="宋体" w:cs="Times New Roman"/>
          <w:color w:val="auto"/>
          <w:sz w:val="24"/>
        </w:rPr>
        <w:t>后为</w:t>
      </w:r>
      <w:r>
        <w:rPr>
          <w:rFonts w:hint="default" w:ascii="Times New Roman" w:hAnsi="Times New Roman" w:eastAsia="宋体" w:cs="Times New Roman"/>
          <w:color w:val="auto"/>
          <w:sz w:val="24"/>
          <w:lang w:val="en-US" w:eastAsia="zh-CN"/>
        </w:rPr>
        <w:t>贵公司</w:t>
      </w:r>
      <w:r>
        <w:rPr>
          <w:rFonts w:hint="default" w:ascii="Times New Roman" w:hAnsi="Times New Roman" w:eastAsia="宋体" w:cs="Times New Roman"/>
          <w:color w:val="auto"/>
          <w:sz w:val="24"/>
        </w:rPr>
        <w:t>提供服务不侵犯第三方权利</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若因我方的行为或提供的服务侵犯第三方知识产权等权利而使</w:t>
      </w:r>
      <w:r>
        <w:rPr>
          <w:rFonts w:hint="default" w:ascii="Times New Roman" w:hAnsi="Times New Roman" w:eastAsia="宋体" w:cs="Times New Roman"/>
          <w:color w:val="auto"/>
          <w:sz w:val="24"/>
          <w:lang w:eastAsia="zh-CN"/>
        </w:rPr>
        <w:t>我公司</w:t>
      </w:r>
      <w:r>
        <w:rPr>
          <w:rFonts w:hint="default" w:ascii="Times New Roman" w:hAnsi="Times New Roman" w:eastAsia="宋体" w:cs="Times New Roman"/>
          <w:color w:val="auto"/>
          <w:sz w:val="24"/>
        </w:rPr>
        <w:t>遭至索赔的</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我方应承担赔偿责任。</w:t>
      </w:r>
    </w:p>
    <w:p w14:paraId="5B770ECC">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比选申请人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（盖单位章）</w:t>
      </w:r>
    </w:p>
    <w:p w14:paraId="3C99A78D">
      <w:pPr>
        <w:spacing w:line="360" w:lineRule="auto"/>
        <w:jc w:val="right"/>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负责人：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（签字或盖章）</w:t>
      </w:r>
    </w:p>
    <w:p w14:paraId="66B29312">
      <w:pPr>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1E3EA33A">
      <w:pPr>
        <w:jc w:val="right"/>
        <w:rPr>
          <w:rFonts w:hint="default" w:ascii="Times New Roman" w:hAnsi="Times New Roman" w:eastAsia="宋体" w:cs="Times New Roman"/>
          <w:color w:val="auto"/>
          <w:sz w:val="24"/>
          <w:szCs w:val="24"/>
        </w:rPr>
      </w:pPr>
    </w:p>
    <w:p w14:paraId="058B92BB">
      <w:pPr>
        <w:jc w:val="right"/>
        <w:rPr>
          <w:rFonts w:hint="default" w:ascii="Times New Roman" w:hAnsi="Times New Roman" w:eastAsia="宋体" w:cs="Times New Roman"/>
          <w:color w:val="auto"/>
          <w:sz w:val="24"/>
          <w:szCs w:val="24"/>
        </w:rPr>
      </w:pPr>
    </w:p>
    <w:p w14:paraId="00E5856B">
      <w:pPr>
        <w:jc w:val="right"/>
        <w:rPr>
          <w:rFonts w:hint="default" w:ascii="Times New Roman" w:hAnsi="Times New Roman" w:eastAsia="宋体" w:cs="Times New Roman"/>
          <w:color w:val="auto"/>
          <w:sz w:val="24"/>
          <w:szCs w:val="24"/>
        </w:rPr>
      </w:pPr>
    </w:p>
    <w:p w14:paraId="7A93BA75">
      <w:pPr>
        <w:jc w:val="right"/>
        <w:rPr>
          <w:rFonts w:hint="default" w:ascii="Times New Roman" w:hAnsi="Times New Roman" w:eastAsia="宋体" w:cs="Times New Roman"/>
          <w:color w:val="auto"/>
          <w:sz w:val="24"/>
          <w:szCs w:val="24"/>
        </w:rPr>
      </w:pPr>
    </w:p>
    <w:p w14:paraId="002A1A98">
      <w:pPr>
        <w:jc w:val="right"/>
        <w:rPr>
          <w:rFonts w:hint="default" w:ascii="Times New Roman" w:hAnsi="Times New Roman" w:eastAsia="宋体" w:cs="Times New Roman"/>
          <w:color w:val="auto"/>
          <w:sz w:val="24"/>
          <w:szCs w:val="24"/>
        </w:rPr>
      </w:pPr>
    </w:p>
    <w:p w14:paraId="1EC7138B">
      <w:pPr>
        <w:ind w:firstLine="0" w:firstLineChars="0"/>
        <w:rPr>
          <w:rFonts w:hint="default" w:ascii="Times New Roman" w:hAnsi="Times New Roman" w:cs="Times New Roman"/>
          <w:color w:val="auto"/>
          <w:sz w:val="28"/>
          <w:szCs w:val="28"/>
          <w:lang w:val="en-US" w:eastAsia="zh-CN"/>
        </w:rPr>
      </w:pPr>
    </w:p>
    <w:p w14:paraId="2C0F4A65"/>
    <w:sectPr>
      <w:footerReference r:id="rId8" w:type="default"/>
      <w:pgSz w:w="11910" w:h="16840"/>
      <w:pgMar w:top="1580" w:right="1260" w:bottom="1140" w:left="1480" w:header="0" w:footer="95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7C07">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33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49EF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B49EF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0EB5">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068F">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posOffset>2576195</wp:posOffset>
              </wp:positionH>
              <wp:positionV relativeFrom="paragraph">
                <wp:posOffset>130810</wp:posOffset>
              </wp:positionV>
              <wp:extent cx="1409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09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78976">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85pt;margin-top:10.3pt;height:144pt;width:11.1pt;mso-position-horizontal-relative:margin;z-index:251661312;mso-width-relative:page;mso-height-relative:page;" filled="f" stroked="f" coordsize="21600,21600" o:gfxdata="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hftx9kAAAAKAQAADwAAAAAAAAABACAAAAAiAAAAZHJzL2Rvd25y&#10;ZXYueG1sUEsBAhQAFAAAAAgAh07iQMg2yPE2AgAAYgQAAA4AAAAAAAAAAQAgAAAAKAEAAGRycy9l&#10;Mm9Eb2MueG1sUEsFBgAAAAAGAAYAWQEAANAFAAAAAA==&#10;">
              <v:fill on="f" focussize="0,0"/>
              <v:stroke on="f" weight="0.5pt"/>
              <v:imagedata o:title=""/>
              <o:lock v:ext="edit" aspectratio="f"/>
              <v:textbox inset="0mm,0mm,0mm,0mm" style="mso-fit-shape-to-text:t;">
                <w:txbxContent>
                  <w:p w14:paraId="5D278976">
                    <w:pPr>
                      <w:pStyle w:val="5"/>
                    </w:pPr>
                    <w:r>
                      <w:fldChar w:fldCharType="begin"/>
                    </w:r>
                    <w:r>
                      <w:instrText xml:space="preserve"> PAGE  \* MERGEFORMAT </w:instrText>
                    </w:r>
                    <w:r>
                      <w:fldChar w:fldCharType="separate"/>
                    </w:r>
                    <w:r>
                      <w:t>27</w:t>
                    </w:r>
                    <w:r>
                      <w:fldChar w:fldCharType="end"/>
                    </w:r>
                  </w:p>
                </w:txbxContent>
              </v:textbox>
            </v:shape>
          </w:pict>
        </mc:Fallback>
      </mc:AlternateContent>
    </w:r>
  </w:p>
  <w:p w14:paraId="7A35DFDB">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9AC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D46EF">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1ED46EF">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9AA2">
    <w:pPr>
      <w:widowControl w:val="0"/>
      <w:tabs>
        <w:tab w:val="center" w:pos="4153"/>
        <w:tab w:val="right" w:pos="8306"/>
      </w:tabs>
      <w:autoSpaceDE w:val="0"/>
      <w:autoSpaceDN w:val="0"/>
      <w:snapToGrid w:val="0"/>
      <w:spacing w:before="0" w:after="0" w:line="240" w:lineRule="auto"/>
      <w:ind w:left="0" w:right="0"/>
      <w:jc w:val="left"/>
      <w:rPr>
        <w:rFonts w:ascii="仿宋_GB2312" w:hAnsi="仿宋_GB2312" w:eastAsia="仿宋_GB2312" w:cs="仿宋_GB2312"/>
        <w:sz w:val="18"/>
        <w:szCs w:val="22"/>
        <w:lang w:val="zh-CN" w:eastAsia="zh-CN" w:bidi="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49811">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49811">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C6D36"/>
    <w:multiLevelType w:val="singleLevel"/>
    <w:tmpl w:val="E2BC6D3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MzEyMThkYWJjZmI1MDZkZmYyMjUyY2EzZjc2YTMifQ=="/>
  </w:docVars>
  <w:rsids>
    <w:rsidRoot w:val="121964AC"/>
    <w:rsid w:val="00A67D58"/>
    <w:rsid w:val="02441F1E"/>
    <w:rsid w:val="024E4B4B"/>
    <w:rsid w:val="058A40EC"/>
    <w:rsid w:val="05EC445F"/>
    <w:rsid w:val="061E4834"/>
    <w:rsid w:val="06E50178"/>
    <w:rsid w:val="07A50D69"/>
    <w:rsid w:val="07C93A34"/>
    <w:rsid w:val="09367DBF"/>
    <w:rsid w:val="0BCC56A0"/>
    <w:rsid w:val="0C532C73"/>
    <w:rsid w:val="0ED43D0B"/>
    <w:rsid w:val="121964AC"/>
    <w:rsid w:val="14311435"/>
    <w:rsid w:val="153650F5"/>
    <w:rsid w:val="18DF42F7"/>
    <w:rsid w:val="1BCC7B02"/>
    <w:rsid w:val="1D332CAA"/>
    <w:rsid w:val="210C37AF"/>
    <w:rsid w:val="22925F36"/>
    <w:rsid w:val="231400F2"/>
    <w:rsid w:val="24D16B39"/>
    <w:rsid w:val="25D14CE5"/>
    <w:rsid w:val="2702368A"/>
    <w:rsid w:val="2742390B"/>
    <w:rsid w:val="27B34984"/>
    <w:rsid w:val="282C4C6B"/>
    <w:rsid w:val="2D5E17C3"/>
    <w:rsid w:val="2F68699C"/>
    <w:rsid w:val="34557417"/>
    <w:rsid w:val="34DA17F1"/>
    <w:rsid w:val="35FD14D3"/>
    <w:rsid w:val="38C74F8C"/>
    <w:rsid w:val="3AC86541"/>
    <w:rsid w:val="3BE15B0C"/>
    <w:rsid w:val="3F0B1CE0"/>
    <w:rsid w:val="3F9E18CB"/>
    <w:rsid w:val="421502BE"/>
    <w:rsid w:val="43C024AB"/>
    <w:rsid w:val="45D25995"/>
    <w:rsid w:val="46641814"/>
    <w:rsid w:val="46CB1893"/>
    <w:rsid w:val="47C22C96"/>
    <w:rsid w:val="48547666"/>
    <w:rsid w:val="486A6177"/>
    <w:rsid w:val="48AC2FFE"/>
    <w:rsid w:val="4970026C"/>
    <w:rsid w:val="49F66C27"/>
    <w:rsid w:val="4AC14DEE"/>
    <w:rsid w:val="4CCA5AE0"/>
    <w:rsid w:val="4DBC0187"/>
    <w:rsid w:val="4E5F4952"/>
    <w:rsid w:val="51915487"/>
    <w:rsid w:val="53690469"/>
    <w:rsid w:val="53C85A03"/>
    <w:rsid w:val="56FC4F7F"/>
    <w:rsid w:val="57D61E46"/>
    <w:rsid w:val="5A653116"/>
    <w:rsid w:val="5C45759A"/>
    <w:rsid w:val="5F5F4E16"/>
    <w:rsid w:val="604D2796"/>
    <w:rsid w:val="65E46236"/>
    <w:rsid w:val="66846BB9"/>
    <w:rsid w:val="67424F13"/>
    <w:rsid w:val="687D56CF"/>
    <w:rsid w:val="69245FAA"/>
    <w:rsid w:val="6AF842AE"/>
    <w:rsid w:val="6E7066F8"/>
    <w:rsid w:val="6EDC3D8E"/>
    <w:rsid w:val="6FCC0714"/>
    <w:rsid w:val="703419A7"/>
    <w:rsid w:val="708E730A"/>
    <w:rsid w:val="72071122"/>
    <w:rsid w:val="744964FD"/>
    <w:rsid w:val="747B5DF7"/>
    <w:rsid w:val="765E32DA"/>
    <w:rsid w:val="766D1B33"/>
    <w:rsid w:val="78AD18CD"/>
    <w:rsid w:val="79ED6E4F"/>
    <w:rsid w:val="7AD47A61"/>
    <w:rsid w:val="7B2D477D"/>
    <w:rsid w:val="7BD561AA"/>
    <w:rsid w:val="7E30534A"/>
    <w:rsid w:val="7EC6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
      <w:ind w:left="106"/>
      <w:outlineLvl w:val="1"/>
    </w:pPr>
    <w:rPr>
      <w:rFonts w:ascii="方正小标宋简体" w:hAnsi="方正小标宋简体" w:eastAsia="方正小标宋简体" w:cs="方正小标宋简体"/>
      <w:sz w:val="36"/>
      <w:szCs w:val="36"/>
      <w:lang w:val="zh-CN" w:eastAsia="zh-CN" w:bidi="zh-CN"/>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1"/>
    <w:rPr>
      <w:rFonts w:ascii="仿宋_GB2312" w:hAnsi="仿宋_GB2312" w:eastAsia="仿宋_GB2312" w:cs="仿宋_GB2312"/>
      <w:sz w:val="32"/>
      <w:szCs w:val="32"/>
      <w:lang w:val="zh-CN" w:eastAsia="zh-CN" w:bidi="zh-CN"/>
    </w:rPr>
  </w:style>
  <w:style w:type="paragraph" w:styleId="5">
    <w:name w:val="footer"/>
    <w:basedOn w:val="1"/>
    <w:autoRedefine/>
    <w:qFormat/>
    <w:uiPriority w:val="0"/>
    <w:pPr>
      <w:tabs>
        <w:tab w:val="center" w:pos="4153"/>
        <w:tab w:val="right" w:pos="8306"/>
      </w:tabs>
      <w:snapToGrid w:val="0"/>
      <w:jc w:val="left"/>
    </w:pPr>
    <w:rPr>
      <w:rFonts w:ascii="Calibri" w:hAnsi="Calibri" w:eastAsia="宋体" w:cs="Calibri"/>
      <w:sz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Lines="0" w:beforeAutospacing="1" w:after="100" w:afterLines="0" w:afterAutospacing="1"/>
      <w:jc w:val="left"/>
    </w:pPr>
    <w:rPr>
      <w:rFonts w:hint="eastAsia"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page numb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8067</Words>
  <Characters>8496</Characters>
  <Lines>0</Lines>
  <Paragraphs>0</Paragraphs>
  <TotalTime>17</TotalTime>
  <ScaleCrop>false</ScaleCrop>
  <LinksUpToDate>false</LinksUpToDate>
  <CharactersWithSpaces>9189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2025-04-02T09:00:00Z</dcterms:created>
  <dc:creator>梁逸琦</dc:creator>
  <cp:lastModifiedBy>陈衡</cp:lastModifiedBy>
  <cp:lastPrinted>2025-04-21T04:23:58Z</cp:lastPrinted>
  <dcterms:modified xsi:type="dcterms:W3CDTF">2025-04-21T04:24:28Z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D926A7CBAAE4480F9E36EC8909989405_13</vt:lpwstr>
  </property>
  <property fmtid="{D5CDD505-2E9C-101B-9397-08002B2CF9AE}" pid="4" name="KSOTemplateDocerSaveRecord">
    <vt:lpwstr>eyJoZGlkIjoiNmM5YWJmOTQ2MjU0NTFiYWE1NjlmNGNhOWUzMzczZDQiLCJ1c2VySWQiOiIxNjc4OTE1MjE4In0=</vt:lpwstr>
  </property>
</Properties>
</file>