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C1758">
      <w:pPr>
        <w:rPr>
          <w:rFonts w:hint="default" w:ascii="方正仿宋_GB2312" w:hAnsi="方正仿宋_GB2312" w:eastAsia="方正仿宋_GB2312" w:cs="方正仿宋_GB2312"/>
          <w:b w:val="0"/>
          <w:bCs w:val="0"/>
          <w:color w:val="auto"/>
          <w:sz w:val="32"/>
          <w:szCs w:val="32"/>
          <w:highlight w:val="none"/>
          <w:lang w:val="en-US" w:eastAsia="zh-CN"/>
        </w:rPr>
      </w:pPr>
      <w:bookmarkStart w:id="0" w:name="_Toc17499"/>
      <w:bookmarkStart w:id="1" w:name="_Toc4830"/>
      <w:bookmarkStart w:id="2" w:name="_Toc663"/>
      <w:bookmarkStart w:id="3" w:name="_Toc16098"/>
      <w:bookmarkStart w:id="4" w:name="_Toc12242"/>
      <w:bookmarkStart w:id="5" w:name="_Toc23535"/>
      <w:bookmarkStart w:id="6" w:name="_Toc9903"/>
      <w:bookmarkStart w:id="7" w:name="_Toc23663"/>
      <w:r>
        <w:rPr>
          <w:rFonts w:hint="eastAsia" w:ascii="方正仿宋_GB2312" w:hAnsi="方正仿宋_GB2312" w:eastAsia="方正仿宋_GB2312" w:cs="方正仿宋_GB2312"/>
          <w:b w:val="0"/>
          <w:bCs w:val="0"/>
          <w:color w:val="auto"/>
          <w:sz w:val="32"/>
          <w:szCs w:val="32"/>
          <w:highlight w:val="none"/>
          <w:lang w:val="en-US" w:eastAsia="zh-CN"/>
        </w:rPr>
        <w:t>项目编号：JTWZ20251102</w:t>
      </w:r>
    </w:p>
    <w:p w14:paraId="63C34150">
      <w:pPr>
        <w:pStyle w:val="2"/>
        <w:rPr>
          <w:rFonts w:hint="eastAsia"/>
          <w:color w:val="auto"/>
          <w:highlight w:val="none"/>
          <w:lang w:val="en-US" w:eastAsia="zh-CN"/>
        </w:rPr>
      </w:pPr>
    </w:p>
    <w:p w14:paraId="41DBCC2C">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四川省交通物资有限责任公司</w:t>
      </w:r>
    </w:p>
    <w:p w14:paraId="702EDA3F">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常年法律服务机构</w:t>
      </w:r>
    </w:p>
    <w:p w14:paraId="0C216AEB">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4BA6DA05">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p>
    <w:p w14:paraId="0E574342">
      <w:pPr>
        <w:tabs>
          <w:tab w:val="left" w:pos="6972"/>
        </w:tabs>
        <w:jc w:val="left"/>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ab/>
      </w:r>
    </w:p>
    <w:p w14:paraId="3367D748">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比</w:t>
      </w:r>
    </w:p>
    <w:p w14:paraId="41677FC2">
      <w:pPr>
        <w:jc w:val="center"/>
        <w:rPr>
          <w:rFonts w:hint="default"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选</w:t>
      </w:r>
    </w:p>
    <w:p w14:paraId="5621BBBA">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文</w:t>
      </w:r>
    </w:p>
    <w:p w14:paraId="68401D12">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件</w:t>
      </w:r>
    </w:p>
    <w:p w14:paraId="1E4F2135">
      <w:pPr>
        <w:jc w:val="center"/>
        <w:rPr>
          <w:rFonts w:hint="eastAsia" w:ascii="方正仿宋_GB2312" w:hAnsi="方正仿宋_GB2312" w:eastAsia="方正仿宋_GB2312" w:cs="方正仿宋_GB2312"/>
          <w:b/>
          <w:bCs/>
          <w:color w:val="auto"/>
          <w:sz w:val="32"/>
          <w:szCs w:val="32"/>
          <w:highlight w:val="none"/>
          <w:lang w:val="en-US" w:eastAsia="zh-CN"/>
        </w:rPr>
      </w:pPr>
    </w:p>
    <w:p w14:paraId="404D531A">
      <w:pPr>
        <w:jc w:val="center"/>
        <w:rPr>
          <w:rFonts w:hint="eastAsia" w:ascii="方正仿宋_GB2312" w:hAnsi="方正仿宋_GB2312" w:eastAsia="方正仿宋_GB2312" w:cs="方正仿宋_GB2312"/>
          <w:b/>
          <w:bCs/>
          <w:color w:val="auto"/>
          <w:sz w:val="32"/>
          <w:szCs w:val="32"/>
          <w:highlight w:val="none"/>
          <w:lang w:val="en-US" w:eastAsia="zh-CN"/>
        </w:rPr>
      </w:pPr>
    </w:p>
    <w:p w14:paraId="4D2541C5">
      <w:pPr>
        <w:jc w:val="center"/>
        <w:rPr>
          <w:rFonts w:hint="eastAsia" w:ascii="方正仿宋_GB2312" w:hAnsi="方正仿宋_GB2312" w:eastAsia="方正仿宋_GB2312" w:cs="方正仿宋_GB2312"/>
          <w:b/>
          <w:bCs/>
          <w:color w:val="auto"/>
          <w:sz w:val="32"/>
          <w:szCs w:val="32"/>
          <w:highlight w:val="none"/>
          <w:lang w:val="en-US" w:eastAsia="zh-CN"/>
        </w:rPr>
      </w:pPr>
    </w:p>
    <w:p w14:paraId="7A35E059">
      <w:pPr>
        <w:jc w:val="both"/>
        <w:rPr>
          <w:rFonts w:hint="eastAsia" w:ascii="方正仿宋_GB2312" w:hAnsi="方正仿宋_GB2312" w:eastAsia="方正仿宋_GB2312" w:cs="方正仿宋_GB2312"/>
          <w:b/>
          <w:bCs/>
          <w:color w:val="auto"/>
          <w:sz w:val="32"/>
          <w:szCs w:val="32"/>
          <w:highlight w:val="none"/>
          <w:lang w:val="en-US" w:eastAsia="zh-CN"/>
        </w:rPr>
      </w:pPr>
    </w:p>
    <w:p w14:paraId="56F2BFD0">
      <w:pPr>
        <w:jc w:val="center"/>
        <w:rPr>
          <w:rFonts w:hint="default"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比选人：四川省交通物资有限责任公司</w:t>
      </w:r>
    </w:p>
    <w:p w14:paraId="71AE76B2">
      <w:pPr>
        <w:jc w:val="center"/>
        <w:rPr>
          <w:rFonts w:hint="eastAsia"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二0二五年十二月</w:t>
      </w:r>
    </w:p>
    <w:p w14:paraId="3DE67459">
      <w:pPr>
        <w:jc w:val="center"/>
        <w:rPr>
          <w:rFonts w:hint="eastAsia" w:ascii="仿宋" w:hAnsi="仿宋" w:eastAsia="仿宋" w:cs="仿宋"/>
          <w:b/>
          <w:bCs/>
          <w:color w:val="auto"/>
          <w:sz w:val="36"/>
          <w:szCs w:val="36"/>
          <w:highlight w:val="none"/>
        </w:rPr>
        <w:sectPr>
          <w:footerReference r:id="rId3" w:type="default"/>
          <w:pgSz w:w="11906" w:h="16838"/>
          <w:pgMar w:top="1134" w:right="1134" w:bottom="1134" w:left="1418" w:header="851" w:footer="992" w:gutter="0"/>
          <w:pgNumType w:fmt="numberInDash"/>
          <w:cols w:space="720" w:num="1"/>
          <w:docGrid w:type="lines" w:linePitch="312" w:charSpace="0"/>
        </w:sectPr>
      </w:pPr>
    </w:p>
    <w:p w14:paraId="55E2DA83">
      <w:pPr>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15150002">
      <w:pPr>
        <w:rPr>
          <w:rFonts w:ascii="仿宋" w:hAnsi="仿宋" w:eastAsia="仿宋" w:cs="仿宋"/>
          <w:b/>
          <w:bCs/>
          <w:color w:val="auto"/>
          <w:sz w:val="32"/>
          <w:szCs w:val="32"/>
          <w:highlight w:val="none"/>
        </w:rPr>
      </w:pPr>
    </w:p>
    <w:p w14:paraId="365A4C85">
      <w:pPr>
        <w:tabs>
          <w:tab w:val="right" w:leader="dot" w:pos="9354"/>
        </w:tabs>
        <w:rPr>
          <w:rFonts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"_Toc2468"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第一章 比选公告</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1</w:t>
      </w:r>
      <w:r>
        <w:rPr>
          <w:rFonts w:hint="eastAsia" w:ascii="仿宋" w:hAnsi="仿宋" w:eastAsia="仿宋" w:cs="仿宋"/>
          <w:b/>
          <w:bCs/>
          <w:color w:val="auto"/>
          <w:sz w:val="32"/>
          <w:szCs w:val="32"/>
          <w:highlight w:val="none"/>
          <w:lang w:val="en-US" w:eastAsia="zh-CN" w:bidi="ar-SA"/>
        </w:rPr>
        <w:fldChar w:fldCharType="end"/>
      </w:r>
    </w:p>
    <w:p w14:paraId="37D2550E">
      <w:pPr>
        <w:tabs>
          <w:tab w:val="right" w:leader="dot" w:pos="9354"/>
        </w:tabs>
        <w:rPr>
          <w:rFonts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"_Toc8513"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第二章 比选申请人须知</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4</w:t>
      </w:r>
    </w:p>
    <w:p w14:paraId="4465951D">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"_Toc19085"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第三章 比选申请人的资格要求证明材料</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9</w:t>
      </w:r>
    </w:p>
    <w:p w14:paraId="5046DDD7">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"_Toc302"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第四章 比选申请书格式</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10</w:t>
      </w:r>
    </w:p>
    <w:p w14:paraId="09823CEE">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"_Toc31984"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第五章 项目需求及服务、团队等相关要求</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2</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7</w:t>
      </w:r>
    </w:p>
    <w:p w14:paraId="06D62F28">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"_Toc17709"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第六章 评审方法</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29</w:t>
      </w:r>
    </w:p>
    <w:p w14:paraId="3E39986F">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"_Toc10904"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第七章 主要合同条款（草案）</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3</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2</w:t>
      </w:r>
    </w:p>
    <w:p w14:paraId="7950402D">
      <w:pPr>
        <w:jc w:val="center"/>
        <w:rPr>
          <w:rFonts w:ascii="仿宋_GB2312" w:hAnsi="仿宋_GB2312" w:eastAsia="仿宋_GB2312" w:cs="仿宋_GB2312"/>
          <w:b/>
          <w:bCs/>
          <w:color w:val="auto"/>
          <w:sz w:val="36"/>
          <w:szCs w:val="36"/>
          <w:highlight w:val="none"/>
        </w:rPr>
      </w:pPr>
    </w:p>
    <w:p w14:paraId="73E1CB79">
      <w:pPr>
        <w:rPr>
          <w:rFonts w:ascii="仿宋_GB2312" w:hAnsi="仿宋_GB2312" w:eastAsia="仿宋_GB2312" w:cs="仿宋_GB2312"/>
          <w:b/>
          <w:bCs/>
          <w:color w:val="auto"/>
          <w:sz w:val="32"/>
          <w:szCs w:val="32"/>
          <w:highlight w:val="none"/>
        </w:rPr>
      </w:pPr>
    </w:p>
    <w:p w14:paraId="29F4B862">
      <w:pPr>
        <w:keepNext/>
        <w:keepLines/>
        <w:widowControl w:val="0"/>
        <w:spacing w:before="340" w:after="330" w:line="460" w:lineRule="exact"/>
        <w:jc w:val="center"/>
        <w:outlineLvl w:val="0"/>
        <w:rPr>
          <w:rFonts w:ascii="仿宋_GB2312" w:hAnsi="仿宋_GB2312" w:eastAsia="仿宋_GB2312" w:cs="仿宋_GB2312"/>
          <w:b/>
          <w:bCs/>
          <w:color w:val="auto"/>
          <w:kern w:val="44"/>
          <w:sz w:val="24"/>
          <w:szCs w:val="24"/>
          <w:highlight w:val="none"/>
          <w:lang w:val="en-US" w:eastAsia="zh-CN" w:bidi="ar-SA"/>
        </w:rPr>
      </w:pPr>
    </w:p>
    <w:p w14:paraId="036230FE">
      <w:pPr>
        <w:spacing w:line="460" w:lineRule="exact"/>
        <w:rPr>
          <w:rFonts w:ascii="仿宋_GB2312" w:hAnsi="仿宋_GB2312" w:eastAsia="仿宋_GB2312" w:cs="仿宋_GB2312"/>
          <w:color w:val="auto"/>
          <w:sz w:val="24"/>
          <w:highlight w:val="none"/>
        </w:rPr>
      </w:pPr>
    </w:p>
    <w:p w14:paraId="13C93B9A">
      <w:pPr>
        <w:spacing w:line="460" w:lineRule="exact"/>
        <w:rPr>
          <w:rFonts w:ascii="仿宋_GB2312" w:hAnsi="仿宋_GB2312" w:eastAsia="仿宋_GB2312" w:cs="仿宋_GB2312"/>
          <w:color w:val="auto"/>
          <w:sz w:val="24"/>
          <w:highlight w:val="none"/>
        </w:rPr>
      </w:pPr>
    </w:p>
    <w:p w14:paraId="2997537D">
      <w:pPr>
        <w:spacing w:line="460" w:lineRule="exact"/>
        <w:rPr>
          <w:rFonts w:ascii="仿宋_GB2312" w:hAnsi="仿宋_GB2312" w:eastAsia="仿宋_GB2312" w:cs="仿宋_GB2312"/>
          <w:color w:val="auto"/>
          <w:sz w:val="24"/>
          <w:highlight w:val="none"/>
        </w:rPr>
      </w:pPr>
    </w:p>
    <w:p w14:paraId="6D305770">
      <w:pPr>
        <w:keepNext/>
        <w:keepLines/>
        <w:widowControl w:val="0"/>
        <w:spacing w:before="340" w:after="330" w:line="460" w:lineRule="exact"/>
        <w:jc w:val="both"/>
        <w:outlineLvl w:val="0"/>
        <w:rPr>
          <w:rFonts w:ascii="仿宋_GB2312" w:hAnsi="仿宋_GB2312" w:eastAsia="仿宋_GB2312" w:cs="仿宋_GB2312"/>
          <w:b/>
          <w:bCs/>
          <w:color w:val="auto"/>
          <w:kern w:val="44"/>
          <w:sz w:val="24"/>
          <w:szCs w:val="24"/>
          <w:highlight w:val="none"/>
          <w:lang w:val="en-US" w:eastAsia="zh-CN" w:bidi="ar-SA"/>
        </w:rPr>
      </w:pPr>
    </w:p>
    <w:p w14:paraId="237581C7">
      <w:pPr>
        <w:spacing w:line="460" w:lineRule="exact"/>
        <w:rPr>
          <w:rFonts w:ascii="仿宋_GB2312" w:hAnsi="仿宋_GB2312" w:eastAsia="仿宋_GB2312" w:cs="仿宋_GB2312"/>
          <w:color w:val="auto"/>
          <w:sz w:val="24"/>
          <w:highlight w:val="none"/>
        </w:rPr>
      </w:pPr>
    </w:p>
    <w:p w14:paraId="1F7A248E">
      <w:pPr>
        <w:spacing w:line="460" w:lineRule="exact"/>
        <w:rPr>
          <w:rFonts w:ascii="仿宋_GB2312" w:hAnsi="仿宋_GB2312" w:eastAsia="仿宋_GB2312" w:cs="仿宋_GB2312"/>
          <w:color w:val="auto"/>
          <w:sz w:val="24"/>
          <w:highlight w:val="none"/>
        </w:rPr>
        <w:sectPr>
          <w:footerReference r:id="rId4" w:type="default"/>
          <w:pgSz w:w="11906" w:h="16838"/>
          <w:pgMar w:top="1134" w:right="1134" w:bottom="1134" w:left="1418" w:header="851" w:footer="992" w:gutter="0"/>
          <w:pgNumType w:fmt="numberInDash" w:start="1"/>
          <w:cols w:space="720" w:num="1"/>
          <w:docGrid w:type="lines" w:linePitch="312" w:charSpace="0"/>
        </w:sectPr>
      </w:pPr>
    </w:p>
    <w:bookmarkEnd w:id="0"/>
    <w:bookmarkEnd w:id="1"/>
    <w:bookmarkEnd w:id="2"/>
    <w:bookmarkEnd w:id="3"/>
    <w:bookmarkEnd w:id="4"/>
    <w:bookmarkEnd w:id="5"/>
    <w:bookmarkEnd w:id="6"/>
    <w:bookmarkEnd w:id="7"/>
    <w:p w14:paraId="123B08C7">
      <w:pPr>
        <w:keepNext/>
        <w:keepLines/>
        <w:widowControl w:val="0"/>
        <w:numPr>
          <w:ilvl w:val="0"/>
          <w:numId w:val="1"/>
        </w:numPr>
        <w:spacing w:before="0" w:after="156" w:afterLines="50" w:line="460" w:lineRule="exact"/>
        <w:jc w:val="center"/>
        <w:outlineLvl w:val="0"/>
        <w:rPr>
          <w:rFonts w:ascii="仿宋_GB2312" w:hAnsi="仿宋_GB2312" w:eastAsia="仿宋_GB2312" w:cs="仿宋_GB2312"/>
          <w:b/>
          <w:bCs/>
          <w:color w:val="auto"/>
          <w:kern w:val="44"/>
          <w:sz w:val="32"/>
          <w:szCs w:val="32"/>
          <w:highlight w:val="none"/>
          <w:lang w:val="en-US" w:eastAsia="zh-CN" w:bidi="ar-SA"/>
        </w:rPr>
      </w:pPr>
      <w:r>
        <w:rPr>
          <w:rFonts w:hint="eastAsia" w:ascii="仿宋_GB2312" w:hAnsi="仿宋_GB2312" w:eastAsia="仿宋_GB2312" w:cs="仿宋_GB2312"/>
          <w:b/>
          <w:bCs/>
          <w:color w:val="auto"/>
          <w:kern w:val="44"/>
          <w:sz w:val="32"/>
          <w:szCs w:val="32"/>
          <w:highlight w:val="none"/>
          <w:lang w:val="en-US" w:eastAsia="zh-CN" w:bidi="ar-SA"/>
        </w:rPr>
        <w:t>比选公告</w:t>
      </w:r>
    </w:p>
    <w:p w14:paraId="6CBCDC6C">
      <w:pPr>
        <w:widowControl w:val="0"/>
        <w:spacing w:after="156" w:afterLines="50" w:line="460" w:lineRule="exact"/>
        <w:ind w:firstLine="482" w:firstLineChars="200"/>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四川省交通物资有限责任公司（以下简称：“比选人”“交通物资公司”或“公司”）</w:t>
      </w:r>
      <w:r>
        <w:rPr>
          <w:rFonts w:hint="eastAsia" w:ascii="仿宋_GB2312" w:hAnsi="仿宋_GB2312" w:eastAsia="仿宋_GB2312" w:cs="仿宋_GB2312"/>
          <w:color w:val="auto"/>
          <w:kern w:val="2"/>
          <w:sz w:val="24"/>
          <w:szCs w:val="24"/>
          <w:highlight w:val="none"/>
          <w:lang w:val="en-US" w:eastAsia="zh-CN" w:bidi="ar-SA"/>
        </w:rPr>
        <w:t xml:space="preserve">公开选聘常年法律服务机构。根据四川省国资委相关规定、《蜀道投资集团法律事务管理暂行办法》等有关规定，现将有关事项公告如下： </w:t>
      </w:r>
    </w:p>
    <w:p w14:paraId="14D646E6">
      <w:pPr>
        <w:numPr>
          <w:ilvl w:val="0"/>
          <w:numId w:val="0"/>
        </w:numPr>
        <w:spacing w:line="460" w:lineRule="exact"/>
        <w:rPr>
          <w:rFonts w:ascii="仿宋_GB2312" w:hAnsi="仿宋_GB2312" w:eastAsia="仿宋_GB2312" w:cs="仿宋_GB2312"/>
          <w:b/>
          <w:bCs/>
          <w:color w:val="auto"/>
          <w:sz w:val="24"/>
          <w:highlight w:val="none"/>
        </w:rPr>
      </w:pPr>
      <w:bookmarkStart w:id="8" w:name="_Toc22141"/>
      <w:bookmarkStart w:id="9" w:name="_Toc26286"/>
      <w:bookmarkStart w:id="10" w:name="_Toc13534"/>
      <w:r>
        <w:rPr>
          <w:rFonts w:hint="eastAsia" w:ascii="仿宋_GB2312" w:hAnsi="仿宋_GB2312" w:eastAsia="仿宋_GB2312" w:cs="仿宋_GB2312"/>
          <w:b/>
          <w:bCs/>
          <w:color w:val="auto"/>
          <w:kern w:val="2"/>
          <w:sz w:val="24"/>
          <w:szCs w:val="24"/>
          <w:highlight w:val="none"/>
          <w:lang w:val="en-US" w:eastAsia="zh-CN" w:bidi="ar-SA"/>
        </w:rPr>
        <w:t>一、</w:t>
      </w:r>
      <w:r>
        <w:rPr>
          <w:rFonts w:hint="eastAsia" w:ascii="仿宋_GB2312" w:hAnsi="仿宋_GB2312" w:eastAsia="仿宋_GB2312" w:cs="仿宋_GB2312"/>
          <w:b/>
          <w:bCs/>
          <w:color w:val="auto"/>
          <w:sz w:val="24"/>
          <w:highlight w:val="none"/>
        </w:rPr>
        <w:t>项目名称：</w:t>
      </w:r>
      <w:bookmarkEnd w:id="8"/>
      <w:bookmarkEnd w:id="9"/>
      <w:bookmarkEnd w:id="10"/>
    </w:p>
    <w:p w14:paraId="60D56BE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四川省交通物资有限责任公司常年法律服务机构公开选聘项目</w:t>
      </w:r>
      <w:r>
        <w:rPr>
          <w:rFonts w:hint="eastAsia" w:ascii="仿宋_GB2312" w:hAnsi="仿宋_GB2312" w:eastAsia="仿宋_GB2312" w:cs="仿宋_GB2312"/>
          <w:color w:val="auto"/>
          <w:sz w:val="24"/>
          <w:highlight w:val="none"/>
        </w:rPr>
        <w:t>。</w:t>
      </w:r>
    </w:p>
    <w:p w14:paraId="6EB61215">
      <w:pPr>
        <w:numPr>
          <w:ilvl w:val="0"/>
          <w:numId w:val="0"/>
        </w:numPr>
        <w:spacing w:line="460" w:lineRule="exact"/>
        <w:rPr>
          <w:rFonts w:ascii="仿宋_GB2312" w:hAnsi="仿宋_GB2312" w:eastAsia="仿宋_GB2312" w:cs="仿宋_GB2312"/>
          <w:b/>
          <w:color w:val="auto"/>
          <w:sz w:val="24"/>
          <w:highlight w:val="none"/>
        </w:rPr>
      </w:pPr>
      <w:bookmarkStart w:id="11" w:name="_Toc31392"/>
      <w:bookmarkStart w:id="12" w:name="_Toc25535"/>
      <w:bookmarkStart w:id="13" w:name="_Toc22566"/>
      <w:r>
        <w:rPr>
          <w:rFonts w:hint="eastAsia" w:ascii="仿宋_GB2312" w:hAnsi="仿宋_GB2312" w:eastAsia="仿宋_GB2312" w:cs="仿宋_GB2312"/>
          <w:b/>
          <w:color w:val="auto"/>
          <w:kern w:val="2"/>
          <w:sz w:val="24"/>
          <w:szCs w:val="24"/>
          <w:highlight w:val="none"/>
          <w:lang w:val="en-US" w:eastAsia="zh-CN" w:bidi="ar-SA"/>
        </w:rPr>
        <w:t>二、</w:t>
      </w:r>
      <w:r>
        <w:rPr>
          <w:rFonts w:hint="eastAsia" w:ascii="仿宋_GB2312" w:hAnsi="仿宋_GB2312" w:eastAsia="仿宋_GB2312" w:cs="仿宋_GB2312"/>
          <w:b/>
          <w:color w:val="auto"/>
          <w:sz w:val="24"/>
          <w:highlight w:val="none"/>
        </w:rPr>
        <w:t>资金来源：</w:t>
      </w:r>
      <w:bookmarkEnd w:id="11"/>
      <w:bookmarkEnd w:id="12"/>
      <w:bookmarkEnd w:id="13"/>
    </w:p>
    <w:p w14:paraId="209C62E2">
      <w:pPr>
        <w:spacing w:line="460" w:lineRule="exact"/>
        <w:ind w:firstLine="480" w:firstLineChars="200"/>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自筹资金。</w:t>
      </w:r>
    </w:p>
    <w:p w14:paraId="04C7FAC4">
      <w:pPr>
        <w:spacing w:line="460" w:lineRule="exact"/>
        <w:rPr>
          <w:rFonts w:ascii="仿宋_GB2312" w:hAnsi="仿宋_GB2312" w:eastAsia="仿宋_GB2312" w:cs="仿宋_GB2312"/>
          <w:b/>
          <w:bCs/>
          <w:color w:val="auto"/>
          <w:sz w:val="24"/>
          <w:highlight w:val="none"/>
        </w:rPr>
      </w:pPr>
      <w:bookmarkStart w:id="14" w:name="_Toc4797"/>
      <w:bookmarkStart w:id="15" w:name="_Toc6088"/>
      <w:bookmarkStart w:id="16" w:name="_Toc30655"/>
      <w:r>
        <w:rPr>
          <w:rFonts w:hint="eastAsia" w:ascii="仿宋_GB2312" w:hAnsi="仿宋_GB2312" w:eastAsia="仿宋_GB2312" w:cs="仿宋_GB2312"/>
          <w:b/>
          <w:bCs/>
          <w:color w:val="auto"/>
          <w:sz w:val="24"/>
          <w:highlight w:val="none"/>
        </w:rPr>
        <w:t>三、</w:t>
      </w:r>
      <w:r>
        <w:rPr>
          <w:rFonts w:hint="eastAsia" w:ascii="仿宋_GB2312" w:hAnsi="仿宋_GB2312" w:eastAsia="仿宋_GB2312" w:cs="仿宋_GB2312"/>
          <w:b/>
          <w:bCs/>
          <w:color w:val="auto"/>
          <w:sz w:val="24"/>
          <w:highlight w:val="none"/>
          <w:lang w:eastAsia="zh-CN"/>
        </w:rPr>
        <w:t>比选</w:t>
      </w:r>
      <w:r>
        <w:rPr>
          <w:rFonts w:hint="eastAsia" w:ascii="仿宋_GB2312" w:hAnsi="仿宋_GB2312" w:eastAsia="仿宋_GB2312" w:cs="仿宋_GB2312"/>
          <w:b/>
          <w:bCs/>
          <w:color w:val="auto"/>
          <w:sz w:val="24"/>
          <w:highlight w:val="none"/>
        </w:rPr>
        <w:t>项目简介：</w:t>
      </w:r>
      <w:bookmarkEnd w:id="14"/>
      <w:bookmarkEnd w:id="15"/>
      <w:bookmarkEnd w:id="16"/>
    </w:p>
    <w:tbl>
      <w:tblPr>
        <w:tblStyle w:val="9"/>
        <w:tblW w:w="8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4"/>
        <w:gridCol w:w="2456"/>
        <w:gridCol w:w="2224"/>
      </w:tblGrid>
      <w:tr w14:paraId="421C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94" w:type="dxa"/>
            <w:vAlign w:val="center"/>
          </w:tcPr>
          <w:p w14:paraId="3D25B48F">
            <w:pPr>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2456" w:type="dxa"/>
            <w:vAlign w:val="center"/>
          </w:tcPr>
          <w:p w14:paraId="77514EDF">
            <w:pPr>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最高限价</w:t>
            </w:r>
          </w:p>
        </w:tc>
        <w:tc>
          <w:tcPr>
            <w:tcW w:w="2224" w:type="dxa"/>
            <w:vAlign w:val="center"/>
          </w:tcPr>
          <w:p w14:paraId="29B46FB6">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项目编号</w:t>
            </w:r>
          </w:p>
        </w:tc>
      </w:tr>
      <w:tr w14:paraId="5C62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394" w:type="dxa"/>
            <w:vAlign w:val="center"/>
          </w:tcPr>
          <w:p w14:paraId="235DE789">
            <w:pPr>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四川省交通物资有限责任公司常年法律服务机构公开选聘项目</w:t>
            </w:r>
          </w:p>
        </w:tc>
        <w:tc>
          <w:tcPr>
            <w:tcW w:w="2456" w:type="dxa"/>
            <w:vAlign w:val="center"/>
          </w:tcPr>
          <w:p w14:paraId="37195F98">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不超过16万元/年</w:t>
            </w:r>
          </w:p>
        </w:tc>
        <w:tc>
          <w:tcPr>
            <w:tcW w:w="2224" w:type="dxa"/>
            <w:vAlign w:val="center"/>
          </w:tcPr>
          <w:p w14:paraId="3317AFE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JTWZ20251102</w:t>
            </w:r>
          </w:p>
        </w:tc>
      </w:tr>
      <w:tr w14:paraId="6C68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074" w:type="dxa"/>
            <w:gridSpan w:val="3"/>
            <w:vAlign w:val="center"/>
          </w:tcPr>
          <w:p w14:paraId="77D67720">
            <w:pPr>
              <w:spacing w:line="460" w:lineRule="exact"/>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具体内容详见本</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文件第五章。</w:t>
            </w:r>
          </w:p>
        </w:tc>
      </w:tr>
    </w:tbl>
    <w:p w14:paraId="64B7B5E2">
      <w:pPr>
        <w:numPr>
          <w:ilvl w:val="0"/>
          <w:numId w:val="2"/>
        </w:numPr>
        <w:spacing w:line="460" w:lineRule="exact"/>
        <w:rPr>
          <w:rFonts w:hint="eastAsia" w:ascii="仿宋_GB2312" w:hAnsi="仿宋_GB2312" w:eastAsia="仿宋_GB2312" w:cs="仿宋_GB2312"/>
          <w:b/>
          <w:bCs/>
          <w:color w:val="auto"/>
          <w:kern w:val="2"/>
          <w:sz w:val="24"/>
          <w:szCs w:val="24"/>
          <w:highlight w:val="none"/>
          <w:lang w:val="en-US" w:eastAsia="zh-CN" w:bidi="ar-SA"/>
        </w:rPr>
      </w:pPr>
      <w:bookmarkStart w:id="17" w:name="_Toc28898"/>
      <w:bookmarkStart w:id="18" w:name="_Toc9252"/>
      <w:bookmarkStart w:id="19" w:name="_Toc8827"/>
      <w:r>
        <w:rPr>
          <w:rFonts w:hint="eastAsia" w:ascii="仿宋_GB2312" w:hAnsi="仿宋_GB2312" w:eastAsia="仿宋_GB2312" w:cs="仿宋_GB2312"/>
          <w:b/>
          <w:bCs/>
          <w:color w:val="auto"/>
          <w:kern w:val="2"/>
          <w:sz w:val="24"/>
          <w:szCs w:val="24"/>
          <w:highlight w:val="none"/>
          <w:lang w:val="en-US" w:eastAsia="zh-CN" w:bidi="ar-SA"/>
        </w:rPr>
        <w:t>服务内容</w:t>
      </w:r>
    </w:p>
    <w:p w14:paraId="47462ADD">
      <w:pPr>
        <w:spacing w:line="560" w:lineRule="exact"/>
        <w:ind w:firstLine="480" w:firstLineChars="200"/>
        <w:jc w:val="left"/>
        <w:rPr>
          <w:rFonts w:hint="default" w:ascii="仿宋_GB2312" w:hAnsi="仿宋_GB2312" w:eastAsia="仿宋_GB2312" w:cs="仿宋_GB2312"/>
          <w:color w:val="auto"/>
          <w:kern w:val="2"/>
          <w:sz w:val="24"/>
          <w:szCs w:val="24"/>
          <w:highlight w:val="none"/>
          <w:lang w:val="en-US" w:eastAsia="zh-CN" w:bidi="ar-SA"/>
        </w:rPr>
      </w:pPr>
      <w:r>
        <w:rPr>
          <w:rFonts w:hint="default" w:ascii="仿宋_GB2312" w:hAnsi="仿宋_GB2312" w:eastAsia="仿宋_GB2312" w:cs="仿宋_GB2312"/>
          <w:color w:val="auto"/>
          <w:kern w:val="2"/>
          <w:sz w:val="24"/>
          <w:szCs w:val="24"/>
          <w:highlight w:val="none"/>
          <w:lang w:val="en-US" w:eastAsia="zh-CN" w:bidi="ar-SA"/>
        </w:rPr>
        <w:t>在</w:t>
      </w:r>
      <w:r>
        <w:rPr>
          <w:rFonts w:hint="eastAsia" w:ascii="仿宋_GB2312" w:hAnsi="仿宋_GB2312" w:eastAsia="仿宋_GB2312" w:cs="仿宋_GB2312"/>
          <w:color w:val="auto"/>
          <w:kern w:val="2"/>
          <w:sz w:val="24"/>
          <w:szCs w:val="24"/>
          <w:highlight w:val="none"/>
          <w:lang w:val="en-US" w:eastAsia="zh-CN" w:bidi="ar-SA"/>
        </w:rPr>
        <w:t>比选</w:t>
      </w:r>
      <w:r>
        <w:rPr>
          <w:rFonts w:hint="default" w:ascii="仿宋_GB2312" w:hAnsi="仿宋_GB2312" w:eastAsia="仿宋_GB2312" w:cs="仿宋_GB2312"/>
          <w:color w:val="auto"/>
          <w:kern w:val="2"/>
          <w:sz w:val="24"/>
          <w:szCs w:val="24"/>
          <w:highlight w:val="none"/>
          <w:lang w:val="en-US" w:eastAsia="zh-CN" w:bidi="ar-SA"/>
        </w:rPr>
        <w:t>人委托的范围内开展日常法律支持工作相关事宜。主要内容</w:t>
      </w:r>
      <w:r>
        <w:rPr>
          <w:rFonts w:hint="eastAsia" w:ascii="仿宋_GB2312" w:hAnsi="仿宋_GB2312" w:eastAsia="仿宋_GB2312" w:cs="仿宋_GB2312"/>
          <w:color w:val="auto"/>
          <w:kern w:val="2"/>
          <w:sz w:val="24"/>
          <w:szCs w:val="24"/>
          <w:highlight w:val="none"/>
          <w:lang w:val="en-US" w:eastAsia="zh-CN" w:bidi="ar-SA"/>
        </w:rPr>
        <w:t>包括但不限于</w:t>
      </w:r>
      <w:r>
        <w:rPr>
          <w:rFonts w:hint="default" w:ascii="仿宋_GB2312" w:hAnsi="仿宋_GB2312" w:eastAsia="仿宋_GB2312" w:cs="仿宋_GB2312"/>
          <w:color w:val="auto"/>
          <w:kern w:val="2"/>
          <w:sz w:val="24"/>
          <w:szCs w:val="24"/>
          <w:highlight w:val="none"/>
          <w:lang w:val="en-US" w:eastAsia="zh-CN" w:bidi="ar-SA"/>
        </w:rPr>
        <w:t>为：</w:t>
      </w:r>
    </w:p>
    <w:p w14:paraId="2063B415">
      <w:pPr>
        <w:numPr>
          <w:ilvl w:val="255"/>
          <w:numId w:val="0"/>
        </w:num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一）</w:t>
      </w:r>
      <w:r>
        <w:rPr>
          <w:rFonts w:hint="eastAsia" w:ascii="仿宋_GB2312" w:hAnsi="仿宋_GB2312" w:eastAsia="仿宋_GB2312" w:cs="仿宋_GB2312"/>
          <w:bCs/>
          <w:color w:val="auto"/>
          <w:sz w:val="24"/>
        </w:rPr>
        <w:t>就日常经营、劳动人事等中遇到的法律问题提供法律咨询。针对</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公司提出的法律问题，以口头或书面的形式给予解答。解答内容包括：（1）提供法律解释；（2）阐明法律关系、法律后果以及相应法律责任。</w:t>
      </w:r>
    </w:p>
    <w:p w14:paraId="71434383">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二）</w:t>
      </w:r>
      <w:r>
        <w:rPr>
          <w:rFonts w:hint="eastAsia" w:ascii="仿宋_GB2312" w:hAnsi="仿宋_GB2312" w:eastAsia="仿宋_GB2312" w:cs="仿宋_GB2312"/>
          <w:bCs/>
          <w:color w:val="auto"/>
          <w:sz w:val="24"/>
        </w:rPr>
        <w:t>受</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委托，对</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制定和颁布的文件进行清理、审查，对可能存在的问题和法律风险进行评估，并提出法律意见。</w:t>
      </w:r>
    </w:p>
    <w:p w14:paraId="52B1A268">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三）</w:t>
      </w:r>
      <w:r>
        <w:rPr>
          <w:rFonts w:hint="eastAsia" w:ascii="仿宋_GB2312" w:hAnsi="仿宋_GB2312" w:eastAsia="仿宋_GB2312" w:cs="仿宋_GB2312"/>
          <w:bCs/>
          <w:color w:val="auto"/>
          <w:sz w:val="24"/>
        </w:rPr>
        <w:t>规范</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公司管理中的法律流程，包括签署相关文件、决策等流程。</w:t>
      </w:r>
    </w:p>
    <w:p w14:paraId="50A9D03E">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4）</w:t>
      </w:r>
      <w:r>
        <w:rPr>
          <w:rFonts w:hint="eastAsia" w:ascii="仿宋_GB2312" w:hAnsi="仿宋_GB2312" w:eastAsia="仿宋_GB2312" w:cs="仿宋_GB2312"/>
          <w:bCs/>
          <w:color w:val="auto"/>
          <w:sz w:val="24"/>
        </w:rPr>
        <w:t>拟定、审查或修改各种合同、协议、文件、规定、制度、办法、章程及其他法律文书；</w:t>
      </w:r>
    </w:p>
    <w:p w14:paraId="6FD5A445">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五）</w:t>
      </w:r>
      <w:r>
        <w:rPr>
          <w:rFonts w:hint="eastAsia" w:ascii="仿宋_GB2312" w:hAnsi="仿宋_GB2312" w:eastAsia="仿宋_GB2312" w:cs="仿宋_GB2312"/>
          <w:bCs/>
          <w:color w:val="auto"/>
          <w:sz w:val="24"/>
        </w:rPr>
        <w:t>应邀列席重大会议，如</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党委会、三重一大会议、总办会、风控会、调解会等会议，就相关问题提供法律咨询意见；</w:t>
      </w:r>
    </w:p>
    <w:p w14:paraId="5069BECD">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六）</w:t>
      </w:r>
      <w:r>
        <w:rPr>
          <w:rFonts w:hint="eastAsia" w:ascii="仿宋_GB2312" w:hAnsi="仿宋_GB2312" w:eastAsia="仿宋_GB2312" w:cs="仿宋_GB2312"/>
          <w:bCs/>
          <w:color w:val="auto"/>
          <w:sz w:val="24"/>
        </w:rPr>
        <w:t>受</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委托，代表</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与有关单位进行法律交涉，必要时出具律师函、法律意见书、法律建议书、律师催告函等；</w:t>
      </w:r>
    </w:p>
    <w:p w14:paraId="60A75171">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七）</w:t>
      </w:r>
      <w:r>
        <w:rPr>
          <w:rFonts w:hint="eastAsia" w:ascii="仿宋_GB2312" w:hAnsi="仿宋_GB2312" w:eastAsia="仿宋_GB2312" w:cs="仿宋_GB2312"/>
          <w:bCs/>
          <w:color w:val="auto"/>
          <w:sz w:val="24"/>
        </w:rPr>
        <w:t>协助</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公司依法作出经营或其他决策。协助内容包括但不限于：（1）提供与决策相应的法律依据、法律解释；（2）提供可行性分析意见，论证公司决策的必要性及可行性；（3）为公司决策提供风险预测及对策；（4）根据公司需要来公司沟通洽谈并就经营投资、项目合作、法律纠纷等事项应邀参与</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与第三方的业务谈判；</w:t>
      </w:r>
    </w:p>
    <w:p w14:paraId="02EC1CF6">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八）根据询价人要求，</w:t>
      </w:r>
      <w:r>
        <w:rPr>
          <w:rFonts w:hint="eastAsia" w:ascii="仿宋_GB2312" w:hAnsi="仿宋_GB2312" w:eastAsia="仿宋_GB2312" w:cs="仿宋_GB2312"/>
          <w:bCs/>
          <w:color w:val="auto"/>
          <w:sz w:val="24"/>
        </w:rPr>
        <w:t>到</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公司组织法律培训并完成其他法律事务。</w:t>
      </w:r>
    </w:p>
    <w:p w14:paraId="5919967E">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九）</w:t>
      </w:r>
      <w:r>
        <w:rPr>
          <w:rFonts w:hint="eastAsia" w:ascii="仿宋_GB2312" w:hAnsi="仿宋_GB2312" w:eastAsia="仿宋_GB2312" w:cs="仿宋_GB2312"/>
          <w:bCs/>
          <w:color w:val="auto"/>
          <w:sz w:val="24"/>
        </w:rPr>
        <w:t>根据</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要求，对经济事务及其他事项进行法律审核。</w:t>
      </w:r>
    </w:p>
    <w:p w14:paraId="00E55471">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十）</w:t>
      </w:r>
      <w:r>
        <w:rPr>
          <w:rFonts w:ascii="仿宋_GB2312" w:hAnsi="仿宋_GB2312" w:eastAsia="仿宋_GB2312" w:cs="仿宋_GB2312"/>
          <w:bCs/>
          <w:color w:val="auto"/>
          <w:sz w:val="24"/>
        </w:rPr>
        <w:t>根据</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公司</w:t>
      </w:r>
      <w:r>
        <w:rPr>
          <w:rFonts w:ascii="仿宋_GB2312" w:hAnsi="仿宋_GB2312" w:eastAsia="仿宋_GB2312" w:cs="仿宋_GB2312"/>
          <w:bCs/>
          <w:color w:val="auto"/>
          <w:sz w:val="24"/>
        </w:rPr>
        <w:t>需求</w:t>
      </w:r>
      <w:r>
        <w:rPr>
          <w:rFonts w:hint="eastAsia" w:ascii="仿宋_GB2312" w:hAnsi="仿宋_GB2312" w:eastAsia="仿宋_GB2312" w:cs="仿宋_GB2312"/>
          <w:bCs/>
          <w:color w:val="auto"/>
          <w:sz w:val="24"/>
        </w:rPr>
        <w:t>处理案件，包括：</w:t>
      </w:r>
      <w:r>
        <w:rPr>
          <w:rFonts w:ascii="仿宋_GB2312" w:hAnsi="仿宋_GB2312" w:eastAsia="仿宋_GB2312" w:cs="仿宋_GB2312"/>
          <w:bCs/>
          <w:color w:val="auto"/>
          <w:sz w:val="24"/>
        </w:rPr>
        <w:t>拟定案件起诉状</w:t>
      </w:r>
      <w:r>
        <w:rPr>
          <w:rFonts w:hint="eastAsia" w:ascii="仿宋_GB2312" w:hAnsi="仿宋_GB2312" w:eastAsia="仿宋_GB2312" w:cs="仿宋_GB2312"/>
          <w:bCs/>
          <w:color w:val="auto"/>
          <w:sz w:val="24"/>
        </w:rPr>
        <w:t>、编制案件证据目录、拟定</w:t>
      </w:r>
      <w:r>
        <w:rPr>
          <w:rFonts w:ascii="仿宋_GB2312" w:hAnsi="仿宋_GB2312" w:eastAsia="仿宋_GB2312" w:cs="仿宋_GB2312"/>
          <w:bCs/>
          <w:color w:val="auto"/>
          <w:sz w:val="24"/>
        </w:rPr>
        <w:t>强制执行申请书等</w:t>
      </w:r>
      <w:r>
        <w:rPr>
          <w:rFonts w:hint="eastAsia" w:ascii="仿宋_GB2312" w:hAnsi="仿宋_GB2312" w:eastAsia="仿宋_GB2312" w:cs="仿宋_GB2312"/>
          <w:bCs/>
          <w:color w:val="auto"/>
          <w:sz w:val="24"/>
        </w:rPr>
        <w:t>法律文书</w:t>
      </w:r>
      <w:r>
        <w:rPr>
          <w:rFonts w:ascii="仿宋_GB2312" w:hAnsi="仿宋_GB2312" w:eastAsia="仿宋_GB2312" w:cs="仿宋_GB2312"/>
          <w:bCs/>
          <w:color w:val="auto"/>
          <w:sz w:val="24"/>
        </w:rPr>
        <w:t>，</w:t>
      </w:r>
      <w:r>
        <w:rPr>
          <w:rFonts w:hint="eastAsia" w:ascii="仿宋_GB2312" w:hAnsi="仿宋_GB2312" w:eastAsia="仿宋_GB2312" w:cs="仿宋_GB2312"/>
          <w:bCs/>
          <w:color w:val="auto"/>
          <w:sz w:val="24"/>
        </w:rPr>
        <w:t>提供与处理案件相应的法律咨询、指导或建议</w:t>
      </w:r>
      <w:r>
        <w:rPr>
          <w:rFonts w:hint="eastAsia" w:ascii="仿宋_GB2312" w:hAnsi="仿宋_GB2312" w:eastAsia="仿宋_GB2312" w:cs="仿宋_GB2312"/>
          <w:bCs/>
          <w:color w:val="auto"/>
          <w:sz w:val="24"/>
          <w:lang w:val="en-US" w:eastAsia="zh-CN"/>
        </w:rPr>
        <w:t>并协助立案</w:t>
      </w:r>
      <w:r>
        <w:rPr>
          <w:rFonts w:hint="eastAsia" w:ascii="仿宋_GB2312" w:hAnsi="仿宋_GB2312" w:eastAsia="仿宋_GB2312" w:cs="仿宋_GB2312"/>
          <w:bCs/>
          <w:color w:val="auto"/>
          <w:sz w:val="24"/>
        </w:rPr>
        <w:t>，案件</w:t>
      </w:r>
      <w:r>
        <w:rPr>
          <w:rFonts w:ascii="仿宋_GB2312" w:hAnsi="仿宋_GB2312" w:eastAsia="仿宋_GB2312" w:cs="仿宋_GB2312"/>
          <w:bCs/>
          <w:color w:val="auto"/>
          <w:sz w:val="24"/>
        </w:rPr>
        <w:t>数量</w:t>
      </w:r>
      <w:r>
        <w:rPr>
          <w:rFonts w:hint="eastAsia" w:ascii="仿宋_GB2312" w:hAnsi="仿宋_GB2312" w:eastAsia="仿宋_GB2312" w:cs="仿宋_GB2312"/>
          <w:bCs/>
          <w:color w:val="auto"/>
          <w:sz w:val="24"/>
          <w:lang w:val="en-US" w:eastAsia="zh-CN"/>
        </w:rPr>
        <w:t>不超过5件（含）</w:t>
      </w:r>
      <w:r>
        <w:rPr>
          <w:rFonts w:ascii="仿宋_GB2312" w:hAnsi="仿宋_GB2312" w:eastAsia="仿宋_GB2312" w:cs="仿宋_GB2312"/>
          <w:bCs/>
          <w:color w:val="auto"/>
          <w:sz w:val="24"/>
        </w:rPr>
        <w:t>。</w:t>
      </w:r>
    </w:p>
    <w:p w14:paraId="3261AE5F">
      <w:pPr>
        <w:spacing w:line="46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十一）</w:t>
      </w:r>
      <w:r>
        <w:rPr>
          <w:rFonts w:ascii="仿宋_GB2312" w:hAnsi="仿宋_GB2312" w:eastAsia="仿宋_GB2312" w:cs="仿宋_GB2312"/>
          <w:bCs/>
          <w:color w:val="auto"/>
          <w:sz w:val="24"/>
        </w:rPr>
        <w:t>根据</w:t>
      </w:r>
      <w:r>
        <w:rPr>
          <w:rFonts w:hint="eastAsia" w:ascii="仿宋_GB2312" w:hAnsi="仿宋_GB2312" w:eastAsia="仿宋_GB2312" w:cs="仿宋_GB2312"/>
          <w:bCs/>
          <w:color w:val="auto"/>
          <w:sz w:val="24"/>
          <w:lang w:eastAsia="zh-CN"/>
        </w:rPr>
        <w:t>询价人</w:t>
      </w:r>
      <w:r>
        <w:rPr>
          <w:rFonts w:ascii="仿宋_GB2312" w:hAnsi="仿宋_GB2312" w:eastAsia="仿宋_GB2312" w:cs="仿宋_GB2312"/>
          <w:bCs/>
          <w:color w:val="auto"/>
          <w:sz w:val="24"/>
        </w:rPr>
        <w:t>要求，安排</w:t>
      </w:r>
      <w:r>
        <w:rPr>
          <w:rFonts w:hint="eastAsia" w:ascii="仿宋_GB2312" w:hAnsi="仿宋_GB2312" w:eastAsia="仿宋_GB2312" w:cs="仿宋_GB2312"/>
          <w:bCs/>
          <w:color w:val="auto"/>
          <w:sz w:val="24"/>
        </w:rPr>
        <w:t>有相关经验的</w:t>
      </w:r>
      <w:r>
        <w:rPr>
          <w:rFonts w:ascii="仿宋_GB2312" w:hAnsi="仿宋_GB2312" w:eastAsia="仿宋_GB2312" w:cs="仿宋_GB2312"/>
          <w:bCs/>
          <w:color w:val="auto"/>
          <w:sz w:val="24"/>
        </w:rPr>
        <w:t>律师跟随</w:t>
      </w:r>
      <w:r>
        <w:rPr>
          <w:rFonts w:hint="eastAsia" w:ascii="仿宋_GB2312" w:hAnsi="仿宋_GB2312" w:eastAsia="仿宋_GB2312" w:cs="仿宋_GB2312"/>
          <w:bCs/>
          <w:color w:val="auto"/>
          <w:sz w:val="24"/>
          <w:lang w:eastAsia="zh-CN"/>
        </w:rPr>
        <w:t>询价人</w:t>
      </w:r>
      <w:r>
        <w:rPr>
          <w:rFonts w:ascii="仿宋_GB2312" w:hAnsi="仿宋_GB2312" w:eastAsia="仿宋_GB2312" w:cs="仿宋_GB2312"/>
          <w:bCs/>
          <w:color w:val="auto"/>
          <w:sz w:val="24"/>
        </w:rPr>
        <w:t>外出</w:t>
      </w:r>
      <w:r>
        <w:rPr>
          <w:rFonts w:hint="eastAsia" w:ascii="仿宋_GB2312" w:hAnsi="仿宋_GB2312" w:eastAsia="仿宋_GB2312" w:cs="仿宋_GB2312"/>
          <w:bCs/>
          <w:color w:val="auto"/>
          <w:sz w:val="24"/>
          <w:lang w:val="en-US" w:eastAsia="zh-CN"/>
        </w:rPr>
        <w:t>进行项目的前期、中期或后期尽调、考察</w:t>
      </w:r>
      <w:r>
        <w:rPr>
          <w:rFonts w:ascii="仿宋_GB2312" w:hAnsi="仿宋_GB2312" w:eastAsia="仿宋_GB2312" w:cs="仿宋_GB2312"/>
          <w:bCs/>
          <w:color w:val="auto"/>
          <w:sz w:val="24"/>
        </w:rPr>
        <w:t>。</w:t>
      </w:r>
    </w:p>
    <w:p w14:paraId="05613085">
      <w:pPr>
        <w:spacing w:line="460" w:lineRule="exact"/>
        <w:ind w:firstLine="480" w:firstLineChars="200"/>
        <w:jc w:val="lef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十二）</w:t>
      </w:r>
      <w:r>
        <w:rPr>
          <w:rFonts w:hint="eastAsia" w:ascii="仿宋_GB2312" w:hAnsi="仿宋_GB2312" w:eastAsia="仿宋_GB2312" w:cs="仿宋_GB2312"/>
          <w:bCs/>
          <w:color w:val="auto"/>
          <w:sz w:val="24"/>
        </w:rPr>
        <w:t>根据</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要求，</w:t>
      </w:r>
      <w:r>
        <w:rPr>
          <w:rFonts w:ascii="仿宋_GB2312" w:hAnsi="仿宋_GB2312" w:eastAsia="仿宋_GB2312" w:cs="仿宋_GB2312"/>
          <w:bCs/>
          <w:color w:val="auto"/>
          <w:sz w:val="24"/>
        </w:rPr>
        <w:t>安排</w:t>
      </w:r>
      <w:r>
        <w:rPr>
          <w:rFonts w:hint="eastAsia" w:ascii="仿宋_GB2312" w:hAnsi="仿宋_GB2312" w:eastAsia="仿宋_GB2312" w:cs="仿宋_GB2312"/>
          <w:bCs/>
          <w:color w:val="auto"/>
          <w:sz w:val="24"/>
        </w:rPr>
        <w:t>有相关经验的</w:t>
      </w:r>
      <w:r>
        <w:rPr>
          <w:rFonts w:ascii="仿宋_GB2312" w:hAnsi="仿宋_GB2312" w:eastAsia="仿宋_GB2312" w:cs="仿宋_GB2312"/>
          <w:bCs/>
          <w:color w:val="auto"/>
          <w:sz w:val="24"/>
        </w:rPr>
        <w:t>律师</w:t>
      </w:r>
      <w:r>
        <w:rPr>
          <w:rFonts w:hint="eastAsia" w:ascii="仿宋_GB2312" w:hAnsi="仿宋_GB2312" w:eastAsia="仿宋_GB2312" w:cs="仿宋_GB2312"/>
          <w:bCs/>
          <w:color w:val="auto"/>
          <w:sz w:val="24"/>
        </w:rPr>
        <w:t>到</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公司</w:t>
      </w:r>
      <w:r>
        <w:rPr>
          <w:rFonts w:hint="eastAsia" w:ascii="仿宋_GB2312" w:hAnsi="仿宋_GB2312" w:eastAsia="仿宋_GB2312" w:cs="仿宋_GB2312"/>
          <w:bCs/>
          <w:color w:val="auto"/>
          <w:sz w:val="24"/>
          <w:lang w:val="en-US" w:eastAsia="zh-CN"/>
        </w:rPr>
        <w:t>坐班</w:t>
      </w:r>
      <w:r>
        <w:rPr>
          <w:rFonts w:hint="eastAsia" w:ascii="仿宋_GB2312" w:hAnsi="仿宋_GB2312" w:eastAsia="仿宋_GB2312" w:cs="仿宋_GB2312"/>
          <w:bCs/>
          <w:color w:val="auto"/>
          <w:sz w:val="24"/>
        </w:rPr>
        <w:t>提供法律服务。</w:t>
      </w:r>
    </w:p>
    <w:p w14:paraId="0AE516E1">
      <w:pPr>
        <w:numPr>
          <w:ilvl w:val="0"/>
          <w:numId w:val="0"/>
        </w:numPr>
        <w:spacing w:line="460" w:lineRule="exact"/>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SA"/>
        </w:rPr>
        <w:t>五、</w:t>
      </w:r>
      <w:r>
        <w:rPr>
          <w:rFonts w:hint="eastAsia" w:ascii="仿宋_GB2312" w:hAnsi="仿宋_GB2312" w:eastAsia="仿宋_GB2312" w:cs="仿宋_GB2312"/>
          <w:b/>
          <w:bCs/>
          <w:color w:val="auto"/>
          <w:sz w:val="24"/>
          <w:highlight w:val="none"/>
        </w:rPr>
        <w:t>对</w:t>
      </w:r>
      <w:r>
        <w:rPr>
          <w:rFonts w:hint="eastAsia" w:ascii="仿宋_GB2312" w:hAnsi="仿宋_GB2312" w:eastAsia="仿宋_GB2312" w:cs="仿宋_GB2312"/>
          <w:b/>
          <w:bCs/>
          <w:color w:val="auto"/>
          <w:sz w:val="24"/>
          <w:highlight w:val="none"/>
          <w:lang w:val="en-US" w:eastAsia="zh-CN"/>
        </w:rPr>
        <w:t>比选</w:t>
      </w:r>
      <w:r>
        <w:rPr>
          <w:rFonts w:hint="eastAsia" w:ascii="仿宋_GB2312" w:hAnsi="仿宋_GB2312" w:eastAsia="仿宋_GB2312" w:cs="仿宋_GB2312"/>
          <w:b/>
          <w:bCs/>
          <w:color w:val="auto"/>
          <w:sz w:val="24"/>
          <w:highlight w:val="none"/>
        </w:rPr>
        <w:t>申请人的资格要求：</w:t>
      </w:r>
      <w:bookmarkEnd w:id="17"/>
      <w:bookmarkEnd w:id="18"/>
      <w:bookmarkEnd w:id="19"/>
    </w:p>
    <w:p w14:paraId="116D425A">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资质要求：依法在中华人民共和国境内设立的律师事务所，持有合法有效律师事务所执业许可证，以及国家法律法规要求的相关从业资质（提供年检合格的律师事务所执业许可证复印件）；如分所或分支机构参加</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的，分所或分支机构须获得总所唯一授权，须提供总所的业务许可证复印件（可以一次授权或总体授权，同一个事务所的多家分支机构不可同时参加</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w:t>
      </w:r>
    </w:p>
    <w:p w14:paraId="6D1A18F5">
      <w:pPr>
        <w:spacing w:line="460" w:lineRule="exact"/>
        <w:ind w:firstLine="480" w:firstLineChars="20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（二）人员要求：</w:t>
      </w:r>
      <w:r>
        <w:rPr>
          <w:rFonts w:hint="eastAsia" w:ascii="仿宋_GB2312" w:hAnsi="仿宋_GB2312" w:eastAsia="仿宋_GB2312" w:cs="仿宋_GB2312"/>
          <w:color w:val="auto"/>
          <w:sz w:val="24"/>
          <w:highlight w:val="none"/>
          <w:lang w:val="en-US" w:eastAsia="zh-CN"/>
        </w:rPr>
        <w:t>能在四川省内提供本地化服务</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组建相对固定且不少于</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人的律师团队，律师应具有司法行政主管部门颁发的《律师执业证》，执业时间3年以上，合法有效且年检合格</w:t>
      </w:r>
      <w:r>
        <w:rPr>
          <w:rFonts w:hint="eastAsia" w:ascii="仿宋_GB2312" w:hAnsi="仿宋_GB2312" w:eastAsia="仿宋_GB2312" w:cs="仿宋_GB2312"/>
          <w:color w:val="auto"/>
          <w:sz w:val="24"/>
          <w:highlight w:val="none"/>
          <w:lang w:eastAsia="zh-CN"/>
        </w:rPr>
        <w:t>；</w:t>
      </w:r>
    </w:p>
    <w:p w14:paraId="500B07E2">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（三）信誉要求：信誉良好，</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申请人及其执业律师最近3年内未受到司法行政部门的</w:t>
      </w:r>
      <w:r>
        <w:rPr>
          <w:rFonts w:hint="eastAsia" w:ascii="仿宋_GB2312" w:hAnsi="仿宋_GB2312" w:eastAsia="仿宋_GB2312" w:cs="仿宋_GB2312"/>
          <w:color w:val="auto"/>
          <w:sz w:val="24"/>
          <w:highlight w:val="none"/>
          <w:lang w:eastAsia="zh-CN"/>
        </w:rPr>
        <w:t>行政处罚</w:t>
      </w:r>
      <w:r>
        <w:rPr>
          <w:rFonts w:hint="eastAsia" w:ascii="仿宋_GB2312" w:hAnsi="仿宋_GB2312" w:eastAsia="仿宋_GB2312" w:cs="仿宋_GB2312"/>
          <w:color w:val="auto"/>
          <w:sz w:val="24"/>
          <w:highlight w:val="none"/>
        </w:rPr>
        <w:t>；</w:t>
      </w:r>
    </w:p>
    <w:p w14:paraId="4F4EE9DB">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（四）财务要求：财务状况良好，近</w:t>
      </w:r>
      <w:r>
        <w:rPr>
          <w:rFonts w:hint="eastAsia" w:ascii="仿宋_GB2312" w:hAnsi="仿宋_GB2312" w:eastAsia="仿宋_GB2312" w:cs="仿宋_GB2312"/>
          <w:color w:val="auto"/>
          <w:sz w:val="24"/>
          <w:highlight w:val="none"/>
          <w:lang w:eastAsia="zh-CN"/>
        </w:rPr>
        <w:t>3年无亏损</w:t>
      </w:r>
      <w:r>
        <w:rPr>
          <w:rFonts w:hint="eastAsia" w:ascii="仿宋_GB2312" w:hAnsi="仿宋_GB2312" w:eastAsia="仿宋_GB2312" w:cs="仿宋_GB2312"/>
          <w:color w:val="auto"/>
          <w:sz w:val="24"/>
          <w:highlight w:val="none"/>
        </w:rPr>
        <w:t>（提供</w:t>
      </w:r>
      <w:r>
        <w:rPr>
          <w:rFonts w:hint="eastAsia" w:ascii="仿宋_GB2312" w:hAnsi="仿宋_GB2312" w:eastAsia="仿宋_GB2312" w:cs="仿宋_GB2312"/>
          <w:color w:val="auto"/>
          <w:sz w:val="24"/>
          <w:highlight w:val="none"/>
          <w:lang w:val="en-US" w:eastAsia="zh-CN"/>
        </w:rPr>
        <w:t>2022年、2023年、2024</w:t>
      </w:r>
      <w:r>
        <w:rPr>
          <w:rFonts w:hint="eastAsia" w:ascii="仿宋_GB2312" w:hAnsi="仿宋_GB2312" w:eastAsia="仿宋_GB2312" w:cs="仿宋_GB2312"/>
          <w:color w:val="auto"/>
          <w:sz w:val="24"/>
          <w:highlight w:val="none"/>
        </w:rPr>
        <w:t>年度经审计后年度财务审计报告</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若成立不足3年的，请提供所有</w:t>
      </w:r>
      <w:r>
        <w:rPr>
          <w:rFonts w:hint="eastAsia" w:ascii="仿宋_GB2312" w:hAnsi="仿宋_GB2312" w:eastAsia="仿宋_GB2312" w:cs="仿宋_GB2312"/>
          <w:color w:val="auto"/>
          <w:sz w:val="24"/>
          <w:highlight w:val="none"/>
        </w:rPr>
        <w:t>经审计后年度财务审计报告）；</w:t>
      </w:r>
    </w:p>
    <w:p w14:paraId="23A8E9D1">
      <w:pPr>
        <w:spacing w:line="4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（五）不得存在下列情形之一：</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日前三年内存在弄虚作假、恶意串通、营私舞弊等严重不诚信行为；</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日前两年内存在违反国家有关法律法规的行为；分别接受利益相对方委托，就同一事项提供有利益冲突的法律服务；出具虚假或重大失实的业务报告；曾违反法律服务合同约定给委托方造成重大损失；</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申请人处于被责令停业、财产被冻结、接管、破产状态；</w:t>
      </w:r>
    </w:p>
    <w:p w14:paraId="33CEA5A0">
      <w:pPr>
        <w:spacing w:line="4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rPr>
        <w:t>）本项目不接受联合体</w:t>
      </w:r>
      <w:r>
        <w:rPr>
          <w:rFonts w:hint="eastAsia" w:ascii="仿宋_GB2312" w:hAnsi="仿宋_GB2312" w:eastAsia="仿宋_GB2312" w:cs="仿宋_GB2312"/>
          <w:color w:val="auto"/>
          <w:sz w:val="24"/>
          <w:highlight w:val="none"/>
          <w:lang w:eastAsia="zh-CN"/>
        </w:rPr>
        <w:t>比选。</w:t>
      </w:r>
    </w:p>
    <w:p w14:paraId="6E391505">
      <w:pPr>
        <w:spacing w:line="460" w:lineRule="exact"/>
        <w:rPr>
          <w:rFonts w:ascii="仿宋_GB2312" w:hAnsi="仿宋_GB2312" w:eastAsia="仿宋_GB2312" w:cs="仿宋_GB2312"/>
          <w:b/>
          <w:bCs/>
          <w:color w:val="auto"/>
          <w:sz w:val="24"/>
          <w:highlight w:val="none"/>
        </w:rPr>
      </w:pPr>
      <w:bookmarkStart w:id="20" w:name="_Toc24559"/>
      <w:bookmarkStart w:id="21" w:name="_Toc8257"/>
      <w:bookmarkStart w:id="22" w:name="_Toc8698"/>
      <w:bookmarkStart w:id="23" w:name="_Toc20715"/>
      <w:bookmarkStart w:id="24" w:name="_Toc27109"/>
      <w:bookmarkStart w:id="25" w:name="_Toc3220"/>
      <w:r>
        <w:rPr>
          <w:rFonts w:hint="eastAsia" w:ascii="仿宋_GB2312" w:hAnsi="仿宋_GB2312" w:eastAsia="仿宋_GB2312" w:cs="仿宋_GB2312"/>
          <w:b/>
          <w:bCs/>
          <w:color w:val="auto"/>
          <w:sz w:val="24"/>
          <w:highlight w:val="none"/>
          <w:lang w:val="en-US" w:eastAsia="zh-CN"/>
        </w:rPr>
        <w:t>六</w:t>
      </w:r>
      <w:r>
        <w:rPr>
          <w:rFonts w:hint="eastAsia" w:ascii="仿宋_GB2312" w:hAnsi="仿宋_GB2312" w:eastAsia="仿宋_GB2312" w:cs="仿宋_GB2312"/>
          <w:b/>
          <w:bCs/>
          <w:color w:val="auto"/>
          <w:sz w:val="24"/>
          <w:highlight w:val="none"/>
        </w:rPr>
        <w:t>、比选文件获取时间及地点</w:t>
      </w:r>
      <w:bookmarkEnd w:id="20"/>
      <w:bookmarkEnd w:id="21"/>
      <w:bookmarkEnd w:id="22"/>
    </w:p>
    <w:p w14:paraId="178680E6">
      <w:pPr>
        <w:spacing w:line="4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1.获取比选文件时间：自</w:t>
      </w:r>
      <w:r>
        <w:rPr>
          <w:rFonts w:hint="eastAsia" w:ascii="仿宋_GB2312" w:hAnsi="仿宋_GB2312" w:eastAsia="仿宋_GB2312" w:cs="仿宋_GB2312"/>
          <w:color w:val="auto"/>
          <w:sz w:val="24"/>
          <w:highlight w:val="none"/>
          <w:lang w:val="en-US" w:eastAsia="zh-CN"/>
        </w:rPr>
        <w:t>2025年12月8日</w:t>
      </w:r>
      <w:r>
        <w:rPr>
          <w:rFonts w:hint="eastAsia" w:ascii="仿宋_GB2312" w:hAnsi="仿宋_GB2312" w:eastAsia="仿宋_GB2312" w:cs="仿宋_GB2312"/>
          <w:color w:val="auto"/>
          <w:sz w:val="24"/>
          <w:highlight w:val="none"/>
        </w:rPr>
        <w:t>至</w:t>
      </w:r>
      <w:r>
        <w:rPr>
          <w:rFonts w:hint="eastAsia" w:ascii="仿宋_GB2312" w:hAnsi="仿宋_GB2312" w:eastAsia="仿宋_GB2312" w:cs="仿宋_GB2312"/>
          <w:color w:val="auto"/>
          <w:sz w:val="24"/>
          <w:highlight w:val="none"/>
          <w:lang w:val="en-US" w:eastAsia="zh-CN"/>
        </w:rPr>
        <w:t>2025</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15日9:00前</w:t>
      </w:r>
      <w:r>
        <w:rPr>
          <w:rFonts w:hint="eastAsia" w:ascii="仿宋_GB2312" w:hAnsi="仿宋_GB2312" w:eastAsia="仿宋_GB2312" w:cs="仿宋_GB2312"/>
          <w:color w:val="auto"/>
          <w:sz w:val="24"/>
          <w:highlight w:val="none"/>
        </w:rPr>
        <w:t>。</w:t>
      </w:r>
    </w:p>
    <w:p w14:paraId="05684A13">
      <w:pPr>
        <w:spacing w:line="4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2.比选文件获取方式：本次比选公告在四川蜀道物流集团有限公司网站（https://www.shudaowl.com/xwzx/jtyw/index.shtml）发布。比选申请人通过指定网站自行下载。</w:t>
      </w:r>
    </w:p>
    <w:p w14:paraId="57EEC916">
      <w:pPr>
        <w:spacing w:line="460" w:lineRule="exact"/>
        <w:rPr>
          <w:rFonts w:ascii="仿宋_GB2312" w:hAnsi="仿宋_GB2312" w:eastAsia="仿宋_GB2312" w:cs="仿宋_GB2312"/>
          <w:b/>
          <w:bCs/>
          <w:color w:val="auto"/>
          <w:sz w:val="24"/>
          <w:highlight w:val="none"/>
        </w:rPr>
      </w:pPr>
      <w:bookmarkStart w:id="26" w:name="_Toc6668"/>
      <w:bookmarkStart w:id="27" w:name="_Toc10949"/>
      <w:bookmarkStart w:id="28" w:name="_Toc17101"/>
      <w:r>
        <w:rPr>
          <w:rFonts w:hint="eastAsia" w:ascii="仿宋_GB2312" w:hAnsi="仿宋_GB2312" w:eastAsia="仿宋_GB2312" w:cs="仿宋_GB2312"/>
          <w:b/>
          <w:bCs/>
          <w:color w:val="auto"/>
          <w:sz w:val="24"/>
          <w:highlight w:val="none"/>
          <w:lang w:val="en-US" w:eastAsia="zh-CN"/>
        </w:rPr>
        <w:t>七</w:t>
      </w:r>
      <w:r>
        <w:rPr>
          <w:rFonts w:hint="eastAsia" w:ascii="仿宋_GB2312" w:hAnsi="仿宋_GB2312" w:eastAsia="仿宋_GB2312" w:cs="仿宋_GB2312"/>
          <w:b/>
          <w:bCs/>
          <w:color w:val="auto"/>
          <w:sz w:val="24"/>
          <w:highlight w:val="none"/>
        </w:rPr>
        <w:t>、比选申请书的递交：</w:t>
      </w:r>
      <w:bookmarkEnd w:id="26"/>
      <w:bookmarkEnd w:id="27"/>
      <w:bookmarkEnd w:id="28"/>
    </w:p>
    <w:p w14:paraId="24E34446">
      <w:pPr>
        <w:spacing w:line="4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1.递交比选申请书</w:t>
      </w:r>
      <w:r>
        <w:rPr>
          <w:rFonts w:hint="eastAsia" w:ascii="仿宋_GB2312" w:hAnsi="仿宋_GB2312" w:eastAsia="仿宋_GB2312" w:cs="仿宋_GB2312"/>
          <w:color w:val="auto"/>
          <w:sz w:val="24"/>
          <w:highlight w:val="none"/>
          <w:lang w:val="en-US" w:eastAsia="zh-CN"/>
        </w:rPr>
        <w:t>递交</w:t>
      </w:r>
      <w:r>
        <w:rPr>
          <w:rFonts w:hint="eastAsia" w:ascii="仿宋_GB2312" w:hAnsi="仿宋_GB2312" w:eastAsia="仿宋_GB2312" w:cs="仿宋_GB2312"/>
          <w:color w:val="auto"/>
          <w:sz w:val="24"/>
          <w:highlight w:val="none"/>
        </w:rPr>
        <w:t>时间</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2025</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12月15日9：30至9</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0（北京时间）。</w:t>
      </w:r>
    </w:p>
    <w:p w14:paraId="7D6A47A1">
      <w:pPr>
        <w:spacing w:line="4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2.递交比选申请书地点：四川省成都市青羊区光华北五路266号青羊总部经济基地2号楼A座6楼。</w:t>
      </w:r>
    </w:p>
    <w:p w14:paraId="0C042395">
      <w:pPr>
        <w:spacing w:line="460" w:lineRule="exact"/>
        <w:rPr>
          <w:rFonts w:ascii="仿宋_GB2312" w:hAnsi="仿宋_GB2312" w:eastAsia="仿宋_GB2312" w:cs="仿宋_GB2312"/>
          <w:b/>
          <w:bCs/>
          <w:color w:val="auto"/>
          <w:sz w:val="24"/>
          <w:highlight w:val="none"/>
        </w:rPr>
      </w:pPr>
      <w:bookmarkStart w:id="29" w:name="_Toc3060"/>
      <w:bookmarkStart w:id="30" w:name="_Toc44"/>
      <w:bookmarkStart w:id="31" w:name="_Toc11556"/>
      <w:r>
        <w:rPr>
          <w:rFonts w:hint="eastAsia" w:ascii="仿宋_GB2312" w:hAnsi="仿宋_GB2312" w:eastAsia="仿宋_GB2312" w:cs="仿宋_GB2312"/>
          <w:b/>
          <w:bCs/>
          <w:color w:val="auto"/>
          <w:sz w:val="24"/>
          <w:highlight w:val="none"/>
          <w:lang w:val="en-US" w:eastAsia="zh-CN"/>
        </w:rPr>
        <w:t>八</w:t>
      </w:r>
      <w:r>
        <w:rPr>
          <w:rFonts w:hint="eastAsia" w:ascii="仿宋_GB2312" w:hAnsi="仿宋_GB2312" w:eastAsia="仿宋_GB2312" w:cs="仿宋_GB2312"/>
          <w:b/>
          <w:bCs/>
          <w:color w:val="auto"/>
          <w:sz w:val="24"/>
          <w:highlight w:val="none"/>
        </w:rPr>
        <w:t>、比选结果</w:t>
      </w:r>
      <w:bookmarkEnd w:id="29"/>
      <w:bookmarkEnd w:id="30"/>
      <w:bookmarkEnd w:id="31"/>
      <w:r>
        <w:rPr>
          <w:rFonts w:hint="eastAsia" w:ascii="仿宋_GB2312" w:hAnsi="仿宋_GB2312" w:eastAsia="仿宋_GB2312" w:cs="仿宋_GB2312"/>
          <w:b/>
          <w:bCs/>
          <w:color w:val="auto"/>
          <w:sz w:val="24"/>
          <w:highlight w:val="none"/>
        </w:rPr>
        <w:t>公示</w:t>
      </w:r>
    </w:p>
    <w:p w14:paraId="049E3D22">
      <w:pPr>
        <w:spacing w:line="4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将比选结果在四川蜀道物流集团有限公司网站（https://www.shudaowl.com/xwzx/jtyw/index.shtml）上公示，以接受社会公开监督。比选申请人或者其他利害关系人对评审结果有异议的，应当在公示期间提出。</w:t>
      </w:r>
    </w:p>
    <w:p w14:paraId="3BD4A4FF">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lang w:val="en-US" w:eastAsia="zh-CN"/>
        </w:rPr>
        <w:t>九</w:t>
      </w:r>
      <w:r>
        <w:rPr>
          <w:rFonts w:hint="eastAsia" w:ascii="仿宋_GB2312" w:hAnsi="仿宋_GB2312" w:eastAsia="仿宋_GB2312" w:cs="仿宋_GB2312"/>
          <w:b/>
          <w:bCs/>
          <w:color w:val="auto"/>
          <w:sz w:val="24"/>
          <w:highlight w:val="none"/>
        </w:rPr>
        <w:t>、</w:t>
      </w:r>
      <w:r>
        <w:rPr>
          <w:rFonts w:hint="eastAsia" w:ascii="仿宋_GB2312" w:hAnsi="仿宋_GB2312" w:eastAsia="仿宋_GB2312" w:cs="仿宋_GB2312"/>
          <w:b/>
          <w:bCs/>
          <w:color w:val="auto"/>
          <w:sz w:val="24"/>
          <w:highlight w:val="none"/>
          <w:lang w:val="en-US" w:eastAsia="zh-CN"/>
        </w:rPr>
        <w:t>比选人</w:t>
      </w:r>
      <w:r>
        <w:rPr>
          <w:rFonts w:hint="eastAsia" w:ascii="仿宋_GB2312" w:hAnsi="仿宋_GB2312" w:eastAsia="仿宋_GB2312" w:cs="仿宋_GB2312"/>
          <w:b/>
          <w:bCs/>
          <w:color w:val="auto"/>
          <w:sz w:val="24"/>
          <w:highlight w:val="none"/>
        </w:rPr>
        <w:t>联系方式</w:t>
      </w:r>
      <w:bookmarkEnd w:id="23"/>
      <w:bookmarkEnd w:id="24"/>
      <w:bookmarkEnd w:id="25"/>
    </w:p>
    <w:p w14:paraId="6E253876">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人：</w:t>
      </w:r>
      <w:r>
        <w:rPr>
          <w:rFonts w:hint="eastAsia" w:ascii="仿宋_GB2312" w:hAnsi="仿宋_GB2312" w:eastAsia="仿宋_GB2312" w:cs="仿宋_GB2312"/>
          <w:color w:val="auto"/>
          <w:sz w:val="24"/>
          <w:highlight w:val="none"/>
          <w:lang w:val="en-US" w:eastAsia="zh-CN"/>
        </w:rPr>
        <w:t>四川省交通物资有限责任公司</w:t>
      </w:r>
    </w:p>
    <w:p w14:paraId="602286FE">
      <w:pPr>
        <w:spacing w:line="460" w:lineRule="exact"/>
        <w:ind w:firstLine="480"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地址：四川省成都市青羊区光华北五路266号青羊总部经济基地2号楼A座6楼</w:t>
      </w:r>
    </w:p>
    <w:p w14:paraId="33086FAE">
      <w:pPr>
        <w:spacing w:line="460" w:lineRule="exact"/>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练先生</w:t>
      </w:r>
    </w:p>
    <w:p w14:paraId="66CDC47A">
      <w:pPr>
        <w:spacing w:line="460" w:lineRule="exact"/>
        <w:ind w:firstLine="480" w:firstLineChars="200"/>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 xml:space="preserve">15928350882  </w:t>
      </w:r>
    </w:p>
    <w:p w14:paraId="46AF576A">
      <w:pPr>
        <w:spacing w:line="460" w:lineRule="exact"/>
        <w:jc w:val="righ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人：</w:t>
      </w:r>
      <w:r>
        <w:rPr>
          <w:rFonts w:hint="eastAsia" w:ascii="仿宋_GB2312" w:hAnsi="仿宋_GB2312" w:eastAsia="仿宋_GB2312" w:cs="仿宋_GB2312"/>
          <w:color w:val="auto"/>
          <w:sz w:val="24"/>
          <w:highlight w:val="none"/>
          <w:lang w:val="en-US" w:eastAsia="zh-CN"/>
        </w:rPr>
        <w:t>四川省交通物资有限责任公司</w:t>
      </w:r>
    </w:p>
    <w:p w14:paraId="0369F457">
      <w:pPr>
        <w:wordWrap w:val="0"/>
        <w:spacing w:line="460" w:lineRule="exact"/>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2025</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12</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8</w:t>
      </w:r>
      <w:r>
        <w:rPr>
          <w:rFonts w:hint="eastAsia" w:ascii="仿宋_GB2312" w:hAnsi="仿宋_GB2312" w:eastAsia="仿宋_GB2312" w:cs="仿宋_GB2312"/>
          <w:color w:val="auto"/>
          <w:sz w:val="24"/>
          <w:highlight w:val="none"/>
        </w:rPr>
        <w:t xml:space="preserve">日       </w:t>
      </w:r>
    </w:p>
    <w:p w14:paraId="478A4438">
      <w:pPr>
        <w:spacing w:line="460" w:lineRule="exact"/>
        <w:jc w:val="center"/>
        <w:rPr>
          <w:rFonts w:ascii="仿宋_GB2312" w:hAnsi="仿宋_GB2312" w:eastAsia="仿宋_GB2312" w:cs="仿宋_GB2312"/>
          <w:color w:val="auto"/>
          <w:sz w:val="24"/>
          <w:szCs w:val="24"/>
          <w:highlight w:val="none"/>
        </w:rPr>
        <w:sectPr>
          <w:footerReference r:id="rId5" w:type="default"/>
          <w:pgSz w:w="11906" w:h="16838"/>
          <w:pgMar w:top="1134" w:right="1134" w:bottom="1134" w:left="1418" w:header="851" w:footer="992" w:gutter="0"/>
          <w:pgNumType w:fmt="decimal" w:start="1"/>
          <w:cols w:space="720" w:num="1"/>
          <w:docGrid w:type="lines" w:linePitch="312" w:charSpace="0"/>
        </w:sectPr>
      </w:pPr>
      <w:bookmarkStart w:id="32" w:name="_Toc10831"/>
      <w:bookmarkStart w:id="33" w:name="_Toc15543"/>
    </w:p>
    <w:p w14:paraId="386ADA44">
      <w:pPr>
        <w:keepNext/>
        <w:keepLines/>
        <w:widowControl w:val="0"/>
        <w:spacing w:before="0" w:after="156" w:afterLines="50" w:line="460" w:lineRule="exact"/>
        <w:jc w:val="center"/>
        <w:outlineLvl w:val="0"/>
        <w:rPr>
          <w:rFonts w:ascii="仿宋_GB2312" w:hAnsi="仿宋_GB2312" w:eastAsia="仿宋_GB2312" w:cs="仿宋_GB2312"/>
          <w:b/>
          <w:bCs/>
          <w:color w:val="auto"/>
          <w:kern w:val="44"/>
          <w:sz w:val="32"/>
          <w:szCs w:val="32"/>
          <w:highlight w:val="none"/>
          <w:lang w:val="en-US" w:eastAsia="zh-CN" w:bidi="ar-SA"/>
        </w:rPr>
      </w:pPr>
      <w:bookmarkStart w:id="34" w:name="_Toc11060"/>
      <w:bookmarkStart w:id="35" w:name="_Toc29401"/>
      <w:bookmarkStart w:id="36" w:name="_Toc28121"/>
      <w:bookmarkStart w:id="37" w:name="_Toc18098"/>
      <w:bookmarkStart w:id="38" w:name="_Toc2958"/>
      <w:bookmarkStart w:id="39" w:name="_Toc28084"/>
      <w:bookmarkStart w:id="40" w:name="_Toc32694"/>
      <w:bookmarkStart w:id="41" w:name="_Toc11789"/>
      <w:bookmarkStart w:id="42" w:name="_Toc12159"/>
      <w:bookmarkStart w:id="43" w:name="_Toc8513"/>
      <w:r>
        <w:rPr>
          <w:rFonts w:hint="eastAsia" w:ascii="仿宋_GB2312" w:hAnsi="仿宋_GB2312" w:eastAsia="仿宋_GB2312" w:cs="仿宋_GB2312"/>
          <w:b/>
          <w:bCs/>
          <w:color w:val="auto"/>
          <w:kern w:val="44"/>
          <w:sz w:val="32"/>
          <w:szCs w:val="32"/>
          <w:highlight w:val="none"/>
          <w:lang w:val="en-US" w:eastAsia="zh-CN" w:bidi="ar-SA"/>
        </w:rPr>
        <w:t>第二章 比选申请人须知</w:t>
      </w:r>
      <w:bookmarkEnd w:id="32"/>
      <w:bookmarkEnd w:id="33"/>
      <w:bookmarkEnd w:id="34"/>
      <w:bookmarkEnd w:id="35"/>
      <w:bookmarkEnd w:id="36"/>
      <w:bookmarkEnd w:id="37"/>
      <w:bookmarkEnd w:id="38"/>
      <w:bookmarkEnd w:id="39"/>
      <w:bookmarkEnd w:id="40"/>
      <w:bookmarkEnd w:id="41"/>
      <w:bookmarkEnd w:id="42"/>
      <w:bookmarkEnd w:id="43"/>
    </w:p>
    <w:p w14:paraId="2A1EFF3C">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bookmarkStart w:id="44" w:name="_Toc20515"/>
      <w:bookmarkStart w:id="45" w:name="_Toc29372"/>
      <w:bookmarkStart w:id="46" w:name="_Toc28840"/>
      <w:bookmarkStart w:id="47" w:name="_Toc7543"/>
      <w:bookmarkStart w:id="48" w:name="_Toc13191"/>
      <w:r>
        <w:rPr>
          <w:rFonts w:hint="eastAsia" w:ascii="仿宋_GB2312" w:hAnsi="仿宋_GB2312" w:eastAsia="仿宋_GB2312" w:cs="仿宋_GB2312"/>
          <w:b/>
          <w:bCs/>
          <w:color w:val="auto"/>
          <w:kern w:val="28"/>
          <w:sz w:val="24"/>
          <w:szCs w:val="24"/>
          <w:highlight w:val="none"/>
          <w:lang w:val="en-US" w:eastAsia="zh-CN" w:bidi="ar-SA"/>
        </w:rPr>
        <w:t>一、比选申请人须知前附表</w:t>
      </w:r>
      <w:bookmarkEnd w:id="44"/>
      <w:bookmarkEnd w:id="45"/>
      <w:bookmarkEnd w:id="46"/>
      <w:bookmarkEnd w:id="47"/>
      <w:bookmarkEnd w:id="48"/>
    </w:p>
    <w:tbl>
      <w:tblPr>
        <w:tblStyle w:val="9"/>
        <w:tblW w:w="985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9"/>
        <w:gridCol w:w="2392"/>
        <w:gridCol w:w="6662"/>
      </w:tblGrid>
      <w:tr w14:paraId="69044B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799" w:type="dxa"/>
            <w:vAlign w:val="center"/>
          </w:tcPr>
          <w:p w14:paraId="5DDDE1B2">
            <w:pPr>
              <w:spacing w:line="460" w:lineRule="exact"/>
              <w:jc w:val="center"/>
              <w:rPr>
                <w:rFonts w:ascii="仿宋_GB2312" w:hAnsi="仿宋_GB2312" w:eastAsia="仿宋_GB2312" w:cs="仿宋_GB2312"/>
                <w:color w:val="auto"/>
                <w:sz w:val="24"/>
                <w:highlight w:val="none"/>
              </w:rPr>
            </w:pPr>
            <w:bookmarkStart w:id="49" w:name="_Toc23806"/>
            <w:bookmarkStart w:id="50" w:name="_Toc29260"/>
            <w:bookmarkStart w:id="51" w:name="_Toc7226"/>
            <w:bookmarkStart w:id="52" w:name="_Toc10423"/>
            <w:bookmarkStart w:id="53" w:name="_Toc30748"/>
            <w:bookmarkStart w:id="54" w:name="_Toc26013"/>
            <w:r>
              <w:rPr>
                <w:rFonts w:hint="eastAsia" w:ascii="仿宋_GB2312" w:hAnsi="仿宋_GB2312" w:eastAsia="仿宋_GB2312" w:cs="仿宋_GB2312"/>
                <w:color w:val="auto"/>
                <w:sz w:val="24"/>
                <w:highlight w:val="none"/>
              </w:rPr>
              <w:t>序号</w:t>
            </w:r>
          </w:p>
        </w:tc>
        <w:tc>
          <w:tcPr>
            <w:tcW w:w="2392" w:type="dxa"/>
            <w:vAlign w:val="center"/>
          </w:tcPr>
          <w:p w14:paraId="37452F09">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内    容</w:t>
            </w:r>
          </w:p>
        </w:tc>
        <w:tc>
          <w:tcPr>
            <w:tcW w:w="6662" w:type="dxa"/>
            <w:vAlign w:val="center"/>
          </w:tcPr>
          <w:p w14:paraId="02F11148">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 明 与 要 求</w:t>
            </w:r>
          </w:p>
        </w:tc>
      </w:tr>
      <w:tr w14:paraId="135EC3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8" w:hRule="atLeast"/>
          <w:jc w:val="center"/>
        </w:trPr>
        <w:tc>
          <w:tcPr>
            <w:tcW w:w="799" w:type="dxa"/>
            <w:vAlign w:val="center"/>
          </w:tcPr>
          <w:p w14:paraId="112C41E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392" w:type="dxa"/>
            <w:vAlign w:val="center"/>
          </w:tcPr>
          <w:p w14:paraId="1C2C5098">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w:t>
            </w:r>
          </w:p>
        </w:tc>
        <w:tc>
          <w:tcPr>
            <w:tcW w:w="6662" w:type="dxa"/>
            <w:vAlign w:val="center"/>
          </w:tcPr>
          <w:p w14:paraId="3E532450">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四川省交通物资有限责任公司</w:t>
            </w:r>
          </w:p>
          <w:p w14:paraId="39BEC643">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地址：四川省成都市青羊区光华北五路266号青羊总部经济基地2号楼A座</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楼</w:t>
            </w:r>
          </w:p>
          <w:p w14:paraId="619E3892">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 xml:space="preserve">练先生  </w:t>
            </w:r>
          </w:p>
          <w:p w14:paraId="2F033ECA">
            <w:pPr>
              <w:spacing w:line="460" w:lineRule="exact"/>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15928350882</w:t>
            </w:r>
          </w:p>
          <w:p w14:paraId="6A7114FD">
            <w:pPr>
              <w:pStyle w:val="4"/>
              <w:rPr>
                <w:rFonts w:hint="default"/>
                <w:color w:val="auto"/>
                <w:highlight w:val="none"/>
                <w:lang w:val="en-US" w:eastAsia="zh-CN"/>
              </w:rPr>
            </w:pPr>
            <w:r>
              <w:rPr>
                <w:rFonts w:hint="eastAsia" w:ascii="仿宋_GB2312" w:hAnsi="仿宋_GB2312" w:eastAsia="仿宋_GB2312" w:cs="仿宋_GB2312"/>
                <w:color w:val="auto"/>
                <w:sz w:val="24"/>
                <w:highlight w:val="none"/>
                <w:lang w:val="en-US" w:eastAsia="zh-CN"/>
              </w:rPr>
              <w:t>电子邮箱：</w:t>
            </w:r>
            <w:r>
              <w:rPr>
                <w:rFonts w:hint="eastAsia" w:ascii="仿宋_GB2312" w:hAnsi="仿宋_GB2312" w:eastAsia="仿宋_GB2312" w:cs="仿宋_GB2312"/>
                <w:color w:val="auto"/>
                <w:sz w:val="24"/>
                <w:highlight w:val="none"/>
              </w:rPr>
              <w:t>jiaotongwuzi</w:t>
            </w:r>
            <w:r>
              <w:rPr>
                <w:rFonts w:hint="eastAsia" w:ascii="方正小标宋简体" w:hAnsi="方正小标宋简体" w:eastAsia="方正小标宋简体" w:cs="方正小标宋简体"/>
                <w:color w:val="auto"/>
                <w:sz w:val="24"/>
                <w:highlight w:val="none"/>
              </w:rPr>
              <w:t>@</w:t>
            </w:r>
            <w:r>
              <w:rPr>
                <w:rFonts w:hint="eastAsia" w:ascii="仿宋_GB2312" w:hAnsi="仿宋_GB2312" w:eastAsia="仿宋_GB2312" w:cs="仿宋_GB2312"/>
                <w:color w:val="auto"/>
                <w:sz w:val="24"/>
                <w:highlight w:val="none"/>
              </w:rPr>
              <w:t>126.com</w:t>
            </w:r>
          </w:p>
        </w:tc>
      </w:tr>
      <w:tr w14:paraId="6023DA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3CB48FEE">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392" w:type="dxa"/>
            <w:vAlign w:val="center"/>
          </w:tcPr>
          <w:p w14:paraId="0D488D0F">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6662" w:type="dxa"/>
            <w:vAlign w:val="center"/>
          </w:tcPr>
          <w:p w14:paraId="0F21D993">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四川省交通物资有限责任公司常年法律服务机构公开选聘项目</w:t>
            </w:r>
          </w:p>
        </w:tc>
      </w:tr>
      <w:tr w14:paraId="431D26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457BBC6D">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392" w:type="dxa"/>
            <w:vAlign w:val="center"/>
          </w:tcPr>
          <w:p w14:paraId="12FB947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比选申请书的</w:t>
            </w:r>
          </w:p>
          <w:p w14:paraId="185773FD">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印制和签署</w:t>
            </w:r>
          </w:p>
          <w:p w14:paraId="0CBC9143">
            <w:pPr>
              <w:spacing w:line="460" w:lineRule="exact"/>
              <w:jc w:val="center"/>
              <w:rPr>
                <w:rFonts w:ascii="仿宋_GB2312" w:hAnsi="仿宋_GB2312" w:eastAsia="仿宋_GB2312" w:cs="仿宋_GB2312"/>
                <w:color w:val="auto"/>
                <w:sz w:val="24"/>
                <w:highlight w:val="none"/>
              </w:rPr>
            </w:pPr>
          </w:p>
        </w:tc>
        <w:tc>
          <w:tcPr>
            <w:tcW w:w="6662" w:type="dxa"/>
            <w:vAlign w:val="center"/>
          </w:tcPr>
          <w:p w14:paraId="581706E9">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比选申请书数量：</w:t>
            </w:r>
            <w:r>
              <w:rPr>
                <w:rFonts w:hint="eastAsia" w:ascii="仿宋_GB2312" w:hAnsi="仿宋_GB2312" w:eastAsia="仿宋_GB2312" w:cs="仿宋_GB2312"/>
                <w:color w:val="auto"/>
                <w:sz w:val="24"/>
                <w:highlight w:val="none"/>
              </w:rPr>
              <w:t>正本壹份，副本壹份</w:t>
            </w:r>
          </w:p>
          <w:p w14:paraId="20D2BDF5">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制作要求：</w:t>
            </w:r>
            <w:r>
              <w:rPr>
                <w:rFonts w:hint="eastAsia" w:ascii="仿宋_GB2312" w:hAnsi="仿宋_GB2312" w:eastAsia="仿宋_GB2312" w:cs="仿宋_GB2312"/>
                <w:color w:val="auto"/>
                <w:sz w:val="24"/>
                <w:highlight w:val="none"/>
              </w:rPr>
              <w:t>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或盖章。比选申请书副本可采用正本的复印件。比选申请书正本和副本应当采取胶装方式装订成册，不得散装或者活页装订。比选申请书统一用A4幅面纸印制，逐页编码（除附加页或原件等其他资料外）。</w:t>
            </w:r>
          </w:p>
        </w:tc>
      </w:tr>
      <w:tr w14:paraId="11AEC7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52AE73BC">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392" w:type="dxa"/>
            <w:vAlign w:val="center"/>
          </w:tcPr>
          <w:p w14:paraId="3781FC38">
            <w:pPr>
              <w:spacing w:line="460" w:lineRule="exact"/>
              <w:jc w:val="center"/>
              <w:rPr>
                <w:rFonts w:ascii="仿宋_GB2312" w:hAnsi="仿宋_GB2312" w:eastAsia="仿宋_GB2312" w:cs="仿宋_GB2312"/>
                <w:color w:val="auto"/>
                <w:sz w:val="24"/>
                <w:highlight w:val="none"/>
              </w:rPr>
            </w:pPr>
          </w:p>
          <w:p w14:paraId="2BEB663B">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最高限价</w:t>
            </w:r>
          </w:p>
          <w:p w14:paraId="181B63B0">
            <w:pPr>
              <w:spacing w:line="460" w:lineRule="exact"/>
              <w:jc w:val="center"/>
              <w:rPr>
                <w:rFonts w:ascii="仿宋_GB2312" w:hAnsi="仿宋_GB2312" w:eastAsia="仿宋_GB2312" w:cs="仿宋_GB2312"/>
                <w:color w:val="auto"/>
                <w:sz w:val="24"/>
                <w:highlight w:val="none"/>
              </w:rPr>
            </w:pPr>
          </w:p>
        </w:tc>
        <w:tc>
          <w:tcPr>
            <w:tcW w:w="6662" w:type="dxa"/>
            <w:vAlign w:val="center"/>
          </w:tcPr>
          <w:p w14:paraId="3CD59A04">
            <w:pPr>
              <w:pStyle w:val="4"/>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不超过16万元/年</w:t>
            </w:r>
          </w:p>
        </w:tc>
      </w:tr>
      <w:tr w14:paraId="399A47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99" w:type="dxa"/>
            <w:vAlign w:val="center"/>
          </w:tcPr>
          <w:p w14:paraId="16B8D440">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w:t>
            </w:r>
          </w:p>
        </w:tc>
        <w:tc>
          <w:tcPr>
            <w:tcW w:w="2392" w:type="dxa"/>
            <w:vAlign w:val="center"/>
          </w:tcPr>
          <w:p w14:paraId="7D10E838">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报价方式</w:t>
            </w:r>
          </w:p>
        </w:tc>
        <w:tc>
          <w:tcPr>
            <w:tcW w:w="6662" w:type="dxa"/>
            <w:vAlign w:val="center"/>
          </w:tcPr>
          <w:p w14:paraId="50F1C8D3">
            <w:pPr>
              <w:spacing w:line="46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常年</w:t>
            </w:r>
            <w:r>
              <w:rPr>
                <w:rFonts w:hint="eastAsia" w:ascii="仿宋_GB2312" w:hAnsi="仿宋_GB2312" w:eastAsia="仿宋_GB2312" w:cs="仿宋_GB2312"/>
                <w:bCs/>
                <w:color w:val="auto"/>
                <w:sz w:val="24"/>
              </w:rPr>
              <w:t>法律服务费</w:t>
            </w:r>
            <w:r>
              <w:rPr>
                <w:rFonts w:hint="eastAsia" w:ascii="仿宋_GB2312" w:hAnsi="仿宋_GB2312" w:eastAsia="仿宋_GB2312" w:cs="仿宋_GB2312"/>
                <w:color w:val="auto"/>
                <w:sz w:val="24"/>
                <w:highlight w:val="none"/>
                <w:lang w:val="en-US" w:eastAsia="zh-CN"/>
              </w:rPr>
              <w:t>以“元/年”为单位进行报价。该费用</w:t>
            </w:r>
            <w:r>
              <w:rPr>
                <w:rFonts w:hint="eastAsia" w:ascii="仿宋_GB2312" w:hAnsi="仿宋_GB2312" w:eastAsia="仿宋_GB2312" w:cs="仿宋_GB2312"/>
                <w:bCs/>
                <w:color w:val="auto"/>
                <w:sz w:val="24"/>
              </w:rPr>
              <w:t>不包含：</w:t>
            </w:r>
          </w:p>
          <w:p w14:paraId="7B2B53C1">
            <w:pPr>
              <w:spacing w:line="460" w:lineRule="exact"/>
              <w:ind w:firstLine="480" w:firstLineChars="200"/>
              <w:jc w:val="left"/>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val="en-US" w:eastAsia="zh-CN"/>
              </w:rPr>
              <w:t>1、</w:t>
            </w:r>
            <w:r>
              <w:rPr>
                <w:rFonts w:hint="eastAsia" w:ascii="仿宋_GB2312" w:hAnsi="仿宋_GB2312" w:eastAsia="仿宋_GB2312" w:cs="仿宋_GB2312"/>
                <w:bCs/>
                <w:color w:val="auto"/>
                <w:sz w:val="24"/>
              </w:rPr>
              <w:t>专项代理参加诉讼、仲裁、行政复议、</w:t>
            </w:r>
            <w:r>
              <w:rPr>
                <w:rFonts w:hint="eastAsia" w:ascii="仿宋_GB2312" w:hAnsi="仿宋_GB2312" w:eastAsia="仿宋_GB2312" w:cs="仿宋_GB2312"/>
                <w:bCs/>
                <w:color w:val="auto"/>
                <w:sz w:val="24"/>
                <w:lang w:eastAsia="zh-Hans"/>
              </w:rPr>
              <w:t>劳动争议、</w:t>
            </w:r>
            <w:r>
              <w:rPr>
                <w:rFonts w:hint="eastAsia" w:ascii="仿宋_GB2312" w:hAnsi="仿宋_GB2312" w:eastAsia="仿宋_GB2312" w:cs="仿宋_GB2312"/>
                <w:bCs/>
                <w:color w:val="auto"/>
                <w:sz w:val="24"/>
              </w:rPr>
              <w:t>刑事辩护等诉讼案件的出庭</w:t>
            </w:r>
            <w:r>
              <w:rPr>
                <w:rFonts w:hint="eastAsia" w:ascii="仿宋_GB2312" w:hAnsi="仿宋_GB2312" w:eastAsia="仿宋_GB2312" w:cs="仿宋_GB2312"/>
                <w:bCs/>
                <w:color w:val="auto"/>
                <w:sz w:val="24"/>
                <w:lang w:eastAsia="zh-CN"/>
              </w:rPr>
              <w:t>；</w:t>
            </w:r>
          </w:p>
          <w:p w14:paraId="136D61B8">
            <w:pPr>
              <w:spacing w:line="460" w:lineRule="exact"/>
              <w:ind w:firstLine="480" w:firstLineChars="200"/>
              <w:jc w:val="left"/>
              <w:rPr>
                <w:rFonts w:ascii="仿宋" w:hAnsi="仿宋" w:eastAsia="仿宋" w:cs="华文宋体"/>
                <w:color w:val="auto"/>
                <w:sz w:val="24"/>
              </w:rPr>
            </w:pP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rPr>
              <w:t>在成都市行政区域之外的异地完成工作所需的差旅费、外地出差服务费等各项费用。</w:t>
            </w:r>
          </w:p>
          <w:p w14:paraId="4FA4FB37">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3、比选申请人</w:t>
            </w:r>
            <w:r>
              <w:rPr>
                <w:rFonts w:hint="eastAsia" w:ascii="仿宋_GB2312" w:hAnsi="仿宋_GB2312" w:eastAsia="仿宋_GB2312" w:cs="仿宋_GB2312"/>
                <w:bCs/>
                <w:color w:val="auto"/>
                <w:sz w:val="24"/>
              </w:rPr>
              <w:t>律师因为</w:t>
            </w:r>
            <w:r>
              <w:rPr>
                <w:rFonts w:hint="eastAsia" w:ascii="仿宋_GB2312" w:hAnsi="仿宋_GB2312" w:eastAsia="仿宋_GB2312" w:cs="仿宋_GB2312"/>
                <w:bCs/>
                <w:color w:val="auto"/>
                <w:sz w:val="24"/>
                <w:lang w:val="en-US" w:eastAsia="zh-CN"/>
              </w:rPr>
              <w:t>比选人</w:t>
            </w:r>
            <w:r>
              <w:rPr>
                <w:rFonts w:hint="eastAsia" w:ascii="仿宋_GB2312" w:hAnsi="仿宋_GB2312" w:eastAsia="仿宋_GB2312" w:cs="仿宋_GB2312"/>
                <w:bCs/>
                <w:color w:val="auto"/>
                <w:sz w:val="24"/>
              </w:rPr>
              <w:t>提供顾问服务的需要而发生的工作费用（如：工商、土地、房产等政府部门收取的调查费、查证费、复印费等）。</w:t>
            </w:r>
          </w:p>
          <w:p w14:paraId="3DFA5AA8">
            <w:pPr>
              <w:spacing w:line="460" w:lineRule="exact"/>
              <w:jc w:val="left"/>
              <w:rPr>
                <w:rFonts w:hint="default" w:ascii="仿宋_GB2312" w:hAnsi="仿宋_GB2312" w:eastAsia="仿宋_GB2312" w:cs="仿宋_GB2312"/>
                <w:color w:val="auto"/>
                <w:sz w:val="24"/>
                <w:highlight w:val="none"/>
                <w:lang w:val="en-US" w:eastAsia="zh-CN"/>
              </w:rPr>
            </w:pPr>
          </w:p>
        </w:tc>
      </w:tr>
      <w:tr w14:paraId="3969AC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30AB8968">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w:t>
            </w:r>
          </w:p>
        </w:tc>
        <w:tc>
          <w:tcPr>
            <w:tcW w:w="2392" w:type="dxa"/>
            <w:vAlign w:val="center"/>
          </w:tcPr>
          <w:p w14:paraId="32A11008">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考察现场、标前</w:t>
            </w:r>
          </w:p>
          <w:p w14:paraId="5213CA7F">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答疑会</w:t>
            </w:r>
          </w:p>
        </w:tc>
        <w:tc>
          <w:tcPr>
            <w:tcW w:w="6662" w:type="dxa"/>
            <w:vAlign w:val="center"/>
          </w:tcPr>
          <w:p w14:paraId="37DDD131">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本项目不组织现场考察、标前答疑会</w:t>
            </w:r>
          </w:p>
        </w:tc>
      </w:tr>
      <w:tr w14:paraId="477CBC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53668041">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w:t>
            </w:r>
          </w:p>
        </w:tc>
        <w:tc>
          <w:tcPr>
            <w:tcW w:w="2392" w:type="dxa"/>
            <w:vAlign w:val="center"/>
          </w:tcPr>
          <w:p w14:paraId="00ED0F73">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现场陈述</w:t>
            </w:r>
          </w:p>
        </w:tc>
        <w:tc>
          <w:tcPr>
            <w:tcW w:w="6662" w:type="dxa"/>
            <w:vAlign w:val="center"/>
          </w:tcPr>
          <w:p w14:paraId="5AD74BC5">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本项目不组织现场陈述</w:t>
            </w:r>
          </w:p>
        </w:tc>
      </w:tr>
      <w:tr w14:paraId="1D2ADB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70EC1A1F">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8</w:t>
            </w:r>
          </w:p>
        </w:tc>
        <w:tc>
          <w:tcPr>
            <w:tcW w:w="2392" w:type="dxa"/>
            <w:vAlign w:val="center"/>
          </w:tcPr>
          <w:p w14:paraId="1C4BAB98">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评审方法</w:t>
            </w:r>
          </w:p>
        </w:tc>
        <w:tc>
          <w:tcPr>
            <w:tcW w:w="6662" w:type="dxa"/>
            <w:vAlign w:val="center"/>
          </w:tcPr>
          <w:p w14:paraId="57ED5E74">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详见比选文件第六章。</w:t>
            </w:r>
          </w:p>
        </w:tc>
      </w:tr>
      <w:tr w14:paraId="56636F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799" w:type="dxa"/>
            <w:vAlign w:val="center"/>
          </w:tcPr>
          <w:p w14:paraId="09572CF7">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9</w:t>
            </w:r>
          </w:p>
        </w:tc>
        <w:tc>
          <w:tcPr>
            <w:tcW w:w="2392" w:type="dxa"/>
            <w:vAlign w:val="center"/>
          </w:tcPr>
          <w:p w14:paraId="09D03084">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关于比选文件规定的时间释义</w:t>
            </w:r>
          </w:p>
        </w:tc>
        <w:tc>
          <w:tcPr>
            <w:tcW w:w="6662" w:type="dxa"/>
            <w:vAlign w:val="center"/>
          </w:tcPr>
          <w:p w14:paraId="7037A839">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本项目比选文件中规定的时间均以北京时间为准。</w:t>
            </w:r>
          </w:p>
        </w:tc>
      </w:tr>
      <w:tr w14:paraId="466248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3B0B7F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w:t>
            </w:r>
          </w:p>
        </w:tc>
        <w:tc>
          <w:tcPr>
            <w:tcW w:w="2392" w:type="dxa"/>
            <w:vAlign w:val="center"/>
          </w:tcPr>
          <w:p w14:paraId="27AA896B">
            <w:pPr>
              <w:spacing w:line="460" w:lineRule="exact"/>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参与比选活动保证金</w:t>
            </w:r>
          </w:p>
        </w:tc>
        <w:tc>
          <w:tcPr>
            <w:tcW w:w="6662" w:type="dxa"/>
            <w:vAlign w:val="center"/>
          </w:tcPr>
          <w:p w14:paraId="4E1DD5D3">
            <w:pPr>
              <w:spacing w:line="460" w:lineRule="exact"/>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本项目不作要求。</w:t>
            </w:r>
          </w:p>
        </w:tc>
      </w:tr>
      <w:tr w14:paraId="077EB0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0007D184">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12</w:t>
            </w:r>
          </w:p>
        </w:tc>
        <w:tc>
          <w:tcPr>
            <w:tcW w:w="2392" w:type="dxa"/>
            <w:vAlign w:val="center"/>
          </w:tcPr>
          <w:p w14:paraId="0EA7FE2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报价有效期</w:t>
            </w:r>
          </w:p>
        </w:tc>
        <w:tc>
          <w:tcPr>
            <w:tcW w:w="6662" w:type="dxa"/>
            <w:vAlign w:val="center"/>
          </w:tcPr>
          <w:p w14:paraId="71707D42">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报价截止之日起</w:t>
            </w:r>
            <w:r>
              <w:rPr>
                <w:rFonts w:hint="eastAsia" w:ascii="仿宋_GB2312" w:hAnsi="仿宋_GB2312" w:eastAsia="仿宋_GB2312" w:cs="仿宋_GB2312"/>
                <w:color w:val="auto"/>
                <w:sz w:val="24"/>
                <w:highlight w:val="none"/>
                <w:lang w:val="en-US" w:eastAsia="zh-CN"/>
              </w:rPr>
              <w:t>90</w:t>
            </w:r>
            <w:r>
              <w:rPr>
                <w:rFonts w:hint="eastAsia" w:ascii="仿宋_GB2312" w:hAnsi="仿宋_GB2312" w:eastAsia="仿宋_GB2312" w:cs="仿宋_GB2312"/>
                <w:color w:val="auto"/>
                <w:sz w:val="24"/>
                <w:highlight w:val="none"/>
              </w:rPr>
              <w:t>天。</w:t>
            </w:r>
          </w:p>
        </w:tc>
      </w:tr>
      <w:tr w14:paraId="7D95AB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56965751">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2392" w:type="dxa"/>
            <w:vAlign w:val="center"/>
          </w:tcPr>
          <w:p w14:paraId="772C8BCA">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签字盖章</w:t>
            </w:r>
          </w:p>
        </w:tc>
        <w:tc>
          <w:tcPr>
            <w:tcW w:w="6662" w:type="dxa"/>
            <w:vAlign w:val="center"/>
          </w:tcPr>
          <w:p w14:paraId="276CC666">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比选申请人必须按照</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文件的规定和要求签字、盖章。</w:t>
            </w:r>
          </w:p>
        </w:tc>
      </w:tr>
      <w:tr w14:paraId="621149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2FC5178F">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w:t>
            </w:r>
          </w:p>
        </w:tc>
        <w:tc>
          <w:tcPr>
            <w:tcW w:w="2392" w:type="dxa"/>
            <w:vAlign w:val="center"/>
          </w:tcPr>
          <w:p w14:paraId="4026023D">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比选申请书</w:t>
            </w:r>
            <w:r>
              <w:rPr>
                <w:rFonts w:hint="eastAsia" w:ascii="仿宋_GB2312" w:hAnsi="仿宋_GB2312" w:eastAsia="仿宋_GB2312" w:cs="仿宋_GB2312"/>
                <w:color w:val="auto"/>
                <w:sz w:val="24"/>
                <w:highlight w:val="none"/>
              </w:rPr>
              <w:t>的装订</w:t>
            </w:r>
          </w:p>
        </w:tc>
        <w:tc>
          <w:tcPr>
            <w:tcW w:w="6662" w:type="dxa"/>
            <w:vAlign w:val="center"/>
          </w:tcPr>
          <w:p w14:paraId="3DEC11D8">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一份正本和一份副本分别装订。</w:t>
            </w:r>
          </w:p>
        </w:tc>
      </w:tr>
      <w:tr w14:paraId="0504E2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243837A2">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5</w:t>
            </w:r>
          </w:p>
        </w:tc>
        <w:tc>
          <w:tcPr>
            <w:tcW w:w="2392" w:type="dxa"/>
            <w:vAlign w:val="center"/>
          </w:tcPr>
          <w:p w14:paraId="1B058BAF">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比选申请书</w:t>
            </w:r>
            <w:r>
              <w:rPr>
                <w:rFonts w:hint="eastAsia" w:ascii="仿宋_GB2312" w:hAnsi="仿宋_GB2312" w:eastAsia="仿宋_GB2312" w:cs="仿宋_GB2312"/>
                <w:color w:val="auto"/>
                <w:sz w:val="24"/>
                <w:highlight w:val="none"/>
              </w:rPr>
              <w:t>封面的标注</w:t>
            </w:r>
          </w:p>
        </w:tc>
        <w:tc>
          <w:tcPr>
            <w:tcW w:w="6662" w:type="dxa"/>
            <w:vAlign w:val="center"/>
          </w:tcPr>
          <w:p w14:paraId="6F1309D5">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比选申请书</w:t>
            </w:r>
            <w:r>
              <w:rPr>
                <w:rFonts w:hint="eastAsia" w:ascii="仿宋_GB2312" w:hAnsi="仿宋_GB2312" w:eastAsia="仿宋_GB2312" w:cs="仿宋_GB2312"/>
                <w:color w:val="auto"/>
                <w:sz w:val="24"/>
                <w:highlight w:val="none"/>
              </w:rPr>
              <w:t>正本和副本的封面上均应标明：</w:t>
            </w:r>
            <w:r>
              <w:rPr>
                <w:rFonts w:hint="eastAsia" w:ascii="仿宋_GB2312" w:hAnsi="仿宋_GB2312" w:eastAsia="仿宋_GB2312" w:cs="仿宋_GB2312"/>
                <w:color w:val="auto"/>
                <w:sz w:val="24"/>
                <w:highlight w:val="none"/>
                <w:lang w:val="en-US" w:eastAsia="zh-CN"/>
              </w:rPr>
              <w:t>项目编号、</w:t>
            </w:r>
            <w:r>
              <w:rPr>
                <w:rFonts w:hint="eastAsia" w:ascii="仿宋_GB2312" w:hAnsi="仿宋_GB2312" w:eastAsia="仿宋_GB2312" w:cs="仿宋_GB2312"/>
                <w:color w:val="auto"/>
                <w:sz w:val="24"/>
                <w:highlight w:val="none"/>
              </w:rPr>
              <w:t>采购项目名称、申请人名称、年月日；并分别在右上角标明“正本”和“副本”字样。</w:t>
            </w:r>
          </w:p>
        </w:tc>
      </w:tr>
      <w:tr w14:paraId="02C79CD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2FB6BE69">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6</w:t>
            </w:r>
          </w:p>
        </w:tc>
        <w:tc>
          <w:tcPr>
            <w:tcW w:w="2392" w:type="dxa"/>
            <w:vAlign w:val="center"/>
          </w:tcPr>
          <w:p w14:paraId="426386D6">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比选申请书</w:t>
            </w:r>
            <w:r>
              <w:rPr>
                <w:rFonts w:hint="eastAsia" w:ascii="仿宋_GB2312" w:hAnsi="仿宋_GB2312" w:eastAsia="仿宋_GB2312" w:cs="仿宋_GB2312"/>
                <w:color w:val="auto"/>
                <w:sz w:val="24"/>
                <w:highlight w:val="none"/>
              </w:rPr>
              <w:t>外层密封袋的标注</w:t>
            </w:r>
          </w:p>
        </w:tc>
        <w:tc>
          <w:tcPr>
            <w:tcW w:w="6662" w:type="dxa"/>
            <w:vAlign w:val="center"/>
          </w:tcPr>
          <w:p w14:paraId="6C79F498">
            <w:pPr>
              <w:widowControl w:val="0"/>
              <w:spacing w:line="460" w:lineRule="exact"/>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项目编号、采购项目名称、申请人名称、响应时间，密封袋背面应贴上密封条并注明“开标前不得开启”字样</w:t>
            </w:r>
          </w:p>
        </w:tc>
      </w:tr>
      <w:tr w14:paraId="111E6F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D49BF08">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7</w:t>
            </w:r>
          </w:p>
        </w:tc>
        <w:tc>
          <w:tcPr>
            <w:tcW w:w="2392" w:type="dxa"/>
            <w:vAlign w:val="center"/>
          </w:tcPr>
          <w:p w14:paraId="6D8CD634">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递交</w:t>
            </w:r>
            <w:r>
              <w:rPr>
                <w:rFonts w:hint="eastAsia" w:ascii="仿宋_GB2312" w:hAnsi="仿宋_GB2312" w:eastAsia="仿宋_GB2312" w:cs="仿宋_GB2312"/>
                <w:color w:val="auto"/>
                <w:sz w:val="24"/>
                <w:highlight w:val="none"/>
                <w:lang w:val="en-US" w:eastAsia="zh-CN"/>
              </w:rPr>
              <w:t>比选申请书</w:t>
            </w:r>
            <w:r>
              <w:rPr>
                <w:rFonts w:hint="eastAsia" w:ascii="仿宋_GB2312" w:hAnsi="仿宋_GB2312" w:eastAsia="仿宋_GB2312" w:cs="仿宋_GB2312"/>
                <w:color w:val="auto"/>
                <w:sz w:val="24"/>
                <w:highlight w:val="none"/>
              </w:rPr>
              <w:t>地点</w:t>
            </w:r>
          </w:p>
        </w:tc>
        <w:tc>
          <w:tcPr>
            <w:tcW w:w="6662" w:type="dxa"/>
            <w:vAlign w:val="center"/>
          </w:tcPr>
          <w:p w14:paraId="3FDC5474">
            <w:pPr>
              <w:spacing w:line="460" w:lineRule="exact"/>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highlight w:val="none"/>
              </w:rPr>
              <w:t>四川省成都市青羊区光华北五路266号青羊总部经济基地2号楼A座</w:t>
            </w:r>
            <w:r>
              <w:rPr>
                <w:rFonts w:hint="eastAsia" w:ascii="仿宋_GB2312" w:hAnsi="仿宋_GB2312" w:eastAsia="仿宋_GB2312" w:cs="仿宋_GB2312"/>
                <w:color w:val="auto"/>
                <w:sz w:val="24"/>
                <w:highlight w:val="none"/>
                <w:lang w:val="en-US" w:eastAsia="zh-CN"/>
              </w:rPr>
              <w:t>6</w:t>
            </w:r>
            <w:r>
              <w:rPr>
                <w:rFonts w:hint="default" w:ascii="仿宋_GB2312" w:hAnsi="仿宋_GB2312" w:eastAsia="仿宋_GB2312" w:cs="仿宋_GB2312"/>
                <w:color w:val="auto"/>
                <w:sz w:val="24"/>
                <w:highlight w:val="none"/>
              </w:rPr>
              <w:t>楼</w:t>
            </w:r>
          </w:p>
        </w:tc>
      </w:tr>
      <w:tr w14:paraId="4D7EE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329D7894">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8</w:t>
            </w:r>
          </w:p>
        </w:tc>
        <w:tc>
          <w:tcPr>
            <w:tcW w:w="2392" w:type="dxa"/>
            <w:vAlign w:val="center"/>
          </w:tcPr>
          <w:p w14:paraId="147F921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评审时间和地点</w:t>
            </w:r>
          </w:p>
        </w:tc>
        <w:tc>
          <w:tcPr>
            <w:tcW w:w="6662" w:type="dxa"/>
            <w:vAlign w:val="center"/>
          </w:tcPr>
          <w:p w14:paraId="393D483E">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评审时间：同报价截止时间；</w:t>
            </w:r>
          </w:p>
          <w:p w14:paraId="0F2E5EA4">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评审地点：同递交</w:t>
            </w:r>
            <w:r>
              <w:rPr>
                <w:rFonts w:hint="eastAsia" w:ascii="仿宋_GB2312" w:hAnsi="仿宋_GB2312" w:eastAsia="仿宋_GB2312" w:cs="仿宋_GB2312"/>
                <w:color w:val="auto"/>
                <w:sz w:val="24"/>
                <w:highlight w:val="none"/>
                <w:lang w:val="en-US" w:eastAsia="zh-CN"/>
              </w:rPr>
              <w:t>比选申请书</w:t>
            </w:r>
            <w:r>
              <w:rPr>
                <w:rFonts w:hint="eastAsia" w:ascii="仿宋_GB2312" w:hAnsi="仿宋_GB2312" w:eastAsia="仿宋_GB2312" w:cs="仿宋_GB2312"/>
                <w:color w:val="auto"/>
                <w:sz w:val="24"/>
                <w:highlight w:val="none"/>
              </w:rPr>
              <w:t>地点。</w:t>
            </w:r>
          </w:p>
        </w:tc>
      </w:tr>
      <w:tr w14:paraId="38EEBD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68DB014F">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9</w:t>
            </w:r>
          </w:p>
        </w:tc>
        <w:tc>
          <w:tcPr>
            <w:tcW w:w="2392" w:type="dxa"/>
            <w:vAlign w:val="center"/>
          </w:tcPr>
          <w:p w14:paraId="7EFF4A0A">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付款方式</w:t>
            </w:r>
          </w:p>
        </w:tc>
        <w:tc>
          <w:tcPr>
            <w:tcW w:w="6662" w:type="dxa"/>
            <w:vAlign w:val="center"/>
          </w:tcPr>
          <w:p w14:paraId="5CF395E9">
            <w:pPr>
              <w:spacing w:line="460" w:lineRule="exact"/>
              <w:jc w:val="lef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bCs/>
                <w:color w:val="auto"/>
                <w:sz w:val="24"/>
                <w:lang w:val="en-US" w:eastAsia="zh-CN"/>
              </w:rPr>
              <w:t>常年</w:t>
            </w:r>
            <w:r>
              <w:rPr>
                <w:rFonts w:hint="eastAsia" w:ascii="仿宋_GB2312" w:hAnsi="仿宋_GB2312" w:eastAsia="仿宋_GB2312" w:cs="仿宋_GB2312"/>
                <w:bCs/>
                <w:color w:val="auto"/>
                <w:sz w:val="24"/>
              </w:rPr>
              <w:t>法律服务费用</w:t>
            </w:r>
            <w:r>
              <w:rPr>
                <w:rFonts w:hint="eastAsia" w:ascii="仿宋_GB2312" w:hAnsi="仿宋_GB2312" w:eastAsia="仿宋_GB2312" w:cs="仿宋_GB2312"/>
                <w:bCs/>
                <w:color w:val="auto"/>
                <w:sz w:val="24"/>
                <w:lang w:val="en-US" w:eastAsia="zh-CN"/>
              </w:rPr>
              <w:t>分两笔支付，</w:t>
            </w:r>
            <w:r>
              <w:rPr>
                <w:rFonts w:hint="eastAsia" w:ascii="仿宋_GB2312" w:hAnsi="仿宋_GB2312" w:eastAsia="仿宋_GB2312" w:cs="仿宋_GB2312"/>
                <w:bCs/>
                <w:color w:val="auto"/>
                <w:sz w:val="24"/>
              </w:rPr>
              <w:t>在签订本合同后，</w:t>
            </w:r>
            <w:r>
              <w:rPr>
                <w:rFonts w:hint="eastAsia" w:ascii="仿宋_GB2312" w:hAnsi="仿宋_GB2312" w:eastAsia="仿宋_GB2312" w:cs="仿宋_GB2312"/>
                <w:bCs/>
                <w:color w:val="auto"/>
                <w:sz w:val="24"/>
                <w:lang w:val="en-US" w:eastAsia="zh-CN"/>
              </w:rPr>
              <w:t>比选人</w:t>
            </w:r>
            <w:r>
              <w:rPr>
                <w:rFonts w:hint="eastAsia" w:ascii="仿宋_GB2312" w:hAnsi="仿宋_GB2312" w:eastAsia="仿宋_GB2312" w:cs="仿宋_GB2312"/>
                <w:bCs/>
                <w:color w:val="auto"/>
                <w:sz w:val="24"/>
              </w:rPr>
              <w:t>收到</w:t>
            </w:r>
            <w:r>
              <w:rPr>
                <w:rFonts w:hint="eastAsia" w:ascii="仿宋_GB2312" w:hAnsi="仿宋_GB2312" w:eastAsia="仿宋_GB2312" w:cs="仿宋_GB2312"/>
                <w:bCs/>
                <w:color w:val="auto"/>
                <w:sz w:val="24"/>
                <w:lang w:val="en-US" w:eastAsia="zh-CN"/>
              </w:rPr>
              <w:t>中选的比选申请人</w:t>
            </w:r>
            <w:r>
              <w:rPr>
                <w:rFonts w:hint="eastAsia" w:ascii="仿宋_GB2312" w:hAnsi="仿宋_GB2312" w:eastAsia="仿宋_GB2312" w:cs="仿宋_GB2312"/>
                <w:bCs/>
                <w:color w:val="auto"/>
                <w:sz w:val="24"/>
              </w:rPr>
              <w:t>正规的增值税专用发票（税率：6%）后，10个工作日内</w:t>
            </w:r>
            <w:r>
              <w:rPr>
                <w:rFonts w:hint="eastAsia" w:ascii="仿宋_GB2312" w:hAnsi="仿宋_GB2312" w:eastAsia="仿宋_GB2312" w:cs="仿宋_GB2312"/>
                <w:bCs/>
                <w:color w:val="auto"/>
                <w:sz w:val="24"/>
                <w:lang w:val="en-US" w:eastAsia="zh-CN"/>
              </w:rPr>
              <w:t>比选人</w:t>
            </w:r>
            <w:r>
              <w:rPr>
                <w:rFonts w:hint="eastAsia" w:ascii="仿宋_GB2312" w:hAnsi="仿宋_GB2312" w:eastAsia="仿宋_GB2312" w:cs="仿宋_GB2312"/>
                <w:bCs/>
                <w:color w:val="auto"/>
                <w:sz w:val="24"/>
              </w:rPr>
              <w:t>向</w:t>
            </w:r>
            <w:r>
              <w:rPr>
                <w:rFonts w:hint="eastAsia" w:ascii="仿宋_GB2312" w:hAnsi="仿宋_GB2312" w:eastAsia="仿宋_GB2312" w:cs="仿宋_GB2312"/>
                <w:bCs/>
                <w:color w:val="auto"/>
                <w:sz w:val="24"/>
                <w:lang w:eastAsia="zh-CN"/>
              </w:rPr>
              <w:t>中选的比选申请人</w:t>
            </w:r>
            <w:r>
              <w:rPr>
                <w:rFonts w:hint="eastAsia" w:ascii="仿宋_GB2312" w:hAnsi="仿宋_GB2312" w:eastAsia="仿宋_GB2312" w:cs="仿宋_GB2312"/>
                <w:bCs/>
                <w:color w:val="auto"/>
                <w:sz w:val="24"/>
              </w:rPr>
              <w:t>支付</w:t>
            </w:r>
            <w:r>
              <w:rPr>
                <w:rFonts w:hint="eastAsia" w:ascii="仿宋_GB2312" w:hAnsi="仿宋_GB2312" w:eastAsia="仿宋_GB2312" w:cs="仿宋_GB2312"/>
                <w:bCs/>
                <w:color w:val="auto"/>
                <w:sz w:val="24"/>
                <w:lang w:val="en-US" w:eastAsia="zh-CN"/>
              </w:rPr>
              <w:t>第一笔常年</w:t>
            </w:r>
            <w:r>
              <w:rPr>
                <w:rFonts w:hint="eastAsia" w:ascii="仿宋_GB2312" w:hAnsi="仿宋_GB2312" w:eastAsia="仿宋_GB2312" w:cs="仿宋_GB2312"/>
                <w:bCs/>
                <w:color w:val="auto"/>
                <w:sz w:val="24"/>
              </w:rPr>
              <w:t>法律服务费用（</w:t>
            </w:r>
            <w:r>
              <w:rPr>
                <w:rFonts w:hint="eastAsia" w:ascii="仿宋_GB2312" w:hAnsi="仿宋_GB2312" w:eastAsia="仿宋_GB2312" w:cs="仿宋_GB2312"/>
                <w:bCs/>
                <w:color w:val="auto"/>
                <w:sz w:val="24"/>
                <w:lang w:val="en-US" w:eastAsia="zh-CN"/>
              </w:rPr>
              <w:t>成交价的50%</w:t>
            </w:r>
            <w:r>
              <w:rPr>
                <w:rFonts w:hint="eastAsia" w:ascii="仿宋_GB2312" w:hAnsi="仿宋_GB2312" w:eastAsia="仿宋_GB2312" w:cs="仿宋_GB2312"/>
                <w:bCs/>
                <w:color w:val="auto"/>
                <w:sz w:val="24"/>
              </w:rPr>
              <w:t>）。于</w:t>
            </w:r>
            <w:r>
              <w:rPr>
                <w:rFonts w:hint="eastAsia" w:ascii="仿宋_GB2312" w:hAnsi="仿宋_GB2312" w:eastAsia="仿宋_GB2312" w:cs="仿宋_GB2312"/>
                <w:bCs/>
                <w:color w:val="auto"/>
                <w:sz w:val="24"/>
                <w:lang w:val="en-US" w:eastAsia="zh-CN"/>
              </w:rPr>
              <w:t>合同签订后6个月</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比选人</w:t>
            </w:r>
            <w:r>
              <w:rPr>
                <w:rFonts w:hint="eastAsia" w:ascii="仿宋_GB2312" w:hAnsi="仿宋_GB2312" w:eastAsia="仿宋_GB2312" w:cs="仿宋_GB2312"/>
                <w:bCs/>
                <w:color w:val="auto"/>
                <w:sz w:val="24"/>
              </w:rPr>
              <w:t>收到</w:t>
            </w:r>
            <w:r>
              <w:rPr>
                <w:rFonts w:hint="eastAsia" w:ascii="仿宋_GB2312" w:hAnsi="仿宋_GB2312" w:eastAsia="仿宋_GB2312" w:cs="仿宋_GB2312"/>
                <w:bCs/>
                <w:color w:val="auto"/>
                <w:sz w:val="24"/>
                <w:lang w:val="en-US" w:eastAsia="zh-CN"/>
              </w:rPr>
              <w:t>中选的比选申请人</w:t>
            </w:r>
            <w:r>
              <w:rPr>
                <w:rFonts w:hint="eastAsia" w:ascii="仿宋_GB2312" w:hAnsi="仿宋_GB2312" w:eastAsia="仿宋_GB2312" w:cs="仿宋_GB2312"/>
                <w:bCs/>
                <w:color w:val="auto"/>
                <w:sz w:val="24"/>
              </w:rPr>
              <w:t>正规的增值税专用发票（税率：6%）后</w:t>
            </w:r>
            <w:r>
              <w:rPr>
                <w:rFonts w:hint="eastAsia" w:ascii="仿宋_GB2312" w:hAnsi="仿宋_GB2312" w:eastAsia="仿宋_GB2312" w:cs="仿宋_GB2312"/>
                <w:bCs/>
                <w:color w:val="auto"/>
                <w:sz w:val="24"/>
                <w:lang w:val="en-US" w:eastAsia="zh-CN"/>
              </w:rPr>
              <w:t>，</w:t>
            </w:r>
            <w:r>
              <w:rPr>
                <w:rFonts w:hint="eastAsia" w:ascii="仿宋_GB2312" w:hAnsi="仿宋_GB2312" w:eastAsia="仿宋_GB2312" w:cs="仿宋_GB2312"/>
                <w:bCs/>
                <w:color w:val="auto"/>
                <w:sz w:val="24"/>
              </w:rPr>
              <w:t>10个工作日内</w:t>
            </w:r>
            <w:r>
              <w:rPr>
                <w:rFonts w:hint="eastAsia" w:ascii="仿宋_GB2312" w:hAnsi="仿宋_GB2312" w:eastAsia="仿宋_GB2312" w:cs="仿宋_GB2312"/>
                <w:bCs/>
                <w:color w:val="auto"/>
                <w:sz w:val="24"/>
                <w:lang w:val="en-US" w:eastAsia="zh-CN"/>
              </w:rPr>
              <w:t>比选人</w:t>
            </w:r>
            <w:r>
              <w:rPr>
                <w:rFonts w:hint="eastAsia" w:ascii="仿宋_GB2312" w:hAnsi="仿宋_GB2312" w:eastAsia="仿宋_GB2312" w:cs="仿宋_GB2312"/>
                <w:bCs/>
                <w:color w:val="auto"/>
                <w:sz w:val="24"/>
              </w:rPr>
              <w:t>向</w:t>
            </w:r>
            <w:r>
              <w:rPr>
                <w:rFonts w:hint="eastAsia" w:ascii="仿宋_GB2312" w:hAnsi="仿宋_GB2312" w:eastAsia="仿宋_GB2312" w:cs="仿宋_GB2312"/>
                <w:bCs/>
                <w:color w:val="auto"/>
                <w:sz w:val="24"/>
                <w:lang w:eastAsia="zh-CN"/>
              </w:rPr>
              <w:t>中选的比选申请人</w:t>
            </w:r>
            <w:r>
              <w:rPr>
                <w:rFonts w:hint="eastAsia" w:ascii="仿宋_GB2312" w:hAnsi="仿宋_GB2312" w:eastAsia="仿宋_GB2312" w:cs="仿宋_GB2312"/>
                <w:bCs/>
                <w:color w:val="auto"/>
                <w:sz w:val="24"/>
              </w:rPr>
              <w:t>支付</w:t>
            </w:r>
            <w:r>
              <w:rPr>
                <w:rFonts w:hint="eastAsia" w:ascii="仿宋_GB2312" w:hAnsi="仿宋_GB2312" w:eastAsia="仿宋_GB2312" w:cs="仿宋_GB2312"/>
                <w:bCs/>
                <w:color w:val="auto"/>
                <w:sz w:val="24"/>
                <w:lang w:val="en-US" w:eastAsia="zh-CN"/>
              </w:rPr>
              <w:t>第二笔常年</w:t>
            </w:r>
            <w:r>
              <w:rPr>
                <w:rFonts w:hint="eastAsia" w:ascii="仿宋_GB2312" w:hAnsi="仿宋_GB2312" w:eastAsia="仿宋_GB2312" w:cs="仿宋_GB2312"/>
                <w:bCs/>
                <w:color w:val="auto"/>
                <w:sz w:val="24"/>
              </w:rPr>
              <w:t>法律服务费用</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成交价50%）</w:t>
            </w:r>
            <w:r>
              <w:rPr>
                <w:rFonts w:hint="eastAsia" w:ascii="仿宋_GB2312" w:hAnsi="仿宋_GB2312" w:eastAsia="仿宋_GB2312" w:cs="仿宋_GB2312"/>
                <w:bCs/>
                <w:color w:val="auto"/>
                <w:sz w:val="24"/>
              </w:rPr>
              <w:t>。</w:t>
            </w:r>
          </w:p>
        </w:tc>
      </w:tr>
    </w:tbl>
    <w:p w14:paraId="52F38395">
      <w:pPr>
        <w:spacing w:before="240" w:after="60" w:line="460" w:lineRule="exact"/>
        <w:outlineLvl w:val="1"/>
        <w:rPr>
          <w:rFonts w:hint="eastAsia" w:ascii="仿宋_GB2312" w:hAnsi="仿宋_GB2312" w:eastAsia="仿宋_GB2312" w:cs="仿宋_GB2312"/>
          <w:b/>
          <w:color w:val="auto"/>
          <w:sz w:val="24"/>
          <w:highlight w:val="none"/>
        </w:rPr>
      </w:pPr>
    </w:p>
    <w:p w14:paraId="2CDEE32F">
      <w:pPr>
        <w:spacing w:before="240" w:after="60" w:line="460" w:lineRule="exact"/>
        <w:outlineLvl w:val="1"/>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二、总则</w:t>
      </w:r>
      <w:bookmarkEnd w:id="49"/>
      <w:bookmarkEnd w:id="50"/>
      <w:bookmarkEnd w:id="51"/>
      <w:bookmarkEnd w:id="52"/>
      <w:bookmarkEnd w:id="53"/>
      <w:bookmarkEnd w:id="54"/>
    </w:p>
    <w:p w14:paraId="6D93EBFF">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55" w:name="_Toc183582205"/>
      <w:bookmarkStart w:id="56" w:name="_Toc183682342"/>
      <w:bookmarkStart w:id="57" w:name="_Toc505261839"/>
      <w:bookmarkStart w:id="58" w:name="_Toc14948"/>
      <w:bookmarkStart w:id="59" w:name="_Toc465149293"/>
      <w:bookmarkStart w:id="60" w:name="_Toc474502513"/>
      <w:bookmarkStart w:id="61" w:name="_Toc13301"/>
      <w:bookmarkStart w:id="62" w:name="_Toc23579"/>
      <w:bookmarkStart w:id="63" w:name="_Toc513468977"/>
      <w:bookmarkStart w:id="64" w:name="_Toc22245"/>
      <w:bookmarkStart w:id="65" w:name="_Toc25528"/>
      <w:bookmarkStart w:id="66" w:name="_Toc474326973"/>
      <w:bookmarkStart w:id="67" w:name="_Toc361325741"/>
      <w:bookmarkStart w:id="68" w:name="_Toc362988437"/>
      <w:bookmarkStart w:id="69" w:name="_Toc217446034"/>
      <w:bookmarkStart w:id="70" w:name="_Toc480453647"/>
      <w:bookmarkStart w:id="71" w:name="_Toc444620282"/>
      <w:bookmarkStart w:id="72" w:name="_Toc14336241"/>
      <w:bookmarkStart w:id="73" w:name="_Toc15283"/>
      <w:bookmarkStart w:id="74" w:name="_Toc14301616"/>
      <w:bookmarkStart w:id="75" w:name="_Toc361388549"/>
      <w:bookmarkStart w:id="76" w:name="_Toc466391880"/>
      <w:r>
        <w:rPr>
          <w:rFonts w:hint="eastAsia" w:ascii="仿宋_GB2312" w:hAnsi="仿宋_GB2312" w:eastAsia="仿宋_GB2312" w:cs="仿宋_GB2312"/>
          <w:b/>
          <w:bCs/>
          <w:color w:val="auto"/>
          <w:kern w:val="2"/>
          <w:sz w:val="24"/>
          <w:szCs w:val="24"/>
          <w:highlight w:val="none"/>
          <w:lang w:val="en-US" w:eastAsia="zh-CN" w:bidi="ar-SA"/>
        </w:rPr>
        <w:t>1</w:t>
      </w:r>
      <w:bookmarkEnd w:id="55"/>
      <w:bookmarkEnd w:id="56"/>
      <w:r>
        <w:rPr>
          <w:rFonts w:hint="eastAsia" w:ascii="仿宋_GB2312" w:hAnsi="仿宋_GB2312" w:eastAsia="仿宋_GB2312" w:cs="仿宋_GB2312"/>
          <w:b/>
          <w:bCs/>
          <w:color w:val="auto"/>
          <w:kern w:val="2"/>
          <w:sz w:val="24"/>
          <w:szCs w:val="24"/>
          <w:highlight w:val="none"/>
          <w:lang w:val="en-US" w:eastAsia="zh-CN" w:bidi="ar-SA"/>
        </w:rPr>
        <w:t>.适用范围</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0E8E9F9">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文件仅适用于本次</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项目。</w:t>
      </w:r>
    </w:p>
    <w:p w14:paraId="511ECB3B">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77" w:name="_Toc13250"/>
      <w:bookmarkStart w:id="78" w:name="_Toc14301617"/>
      <w:bookmarkStart w:id="79" w:name="_Toc24301"/>
      <w:bookmarkStart w:id="80" w:name="_Toc362988438"/>
      <w:bookmarkStart w:id="81" w:name="_Toc474502514"/>
      <w:bookmarkStart w:id="82" w:name="_Toc16870"/>
      <w:bookmarkStart w:id="83" w:name="_Toc217446035"/>
      <w:bookmarkStart w:id="84" w:name="_Toc7966"/>
      <w:bookmarkStart w:id="85" w:name="_Toc361325742"/>
      <w:bookmarkStart w:id="86" w:name="_Toc361388550"/>
      <w:bookmarkStart w:id="87" w:name="_Toc29183"/>
      <w:bookmarkStart w:id="88" w:name="_Toc466391881"/>
      <w:bookmarkStart w:id="89" w:name="_Toc444620283"/>
      <w:bookmarkStart w:id="90" w:name="_Toc465149294"/>
      <w:bookmarkStart w:id="91" w:name="_Toc480453648"/>
      <w:bookmarkStart w:id="92" w:name="_Toc474326974"/>
      <w:bookmarkStart w:id="93" w:name="_Toc9946"/>
      <w:bookmarkStart w:id="94" w:name="_Toc14336242"/>
      <w:bookmarkStart w:id="95" w:name="_Toc505261840"/>
      <w:bookmarkStart w:id="96" w:name="_Toc513468978"/>
      <w:r>
        <w:rPr>
          <w:rFonts w:hint="eastAsia" w:ascii="仿宋_GB2312" w:hAnsi="仿宋_GB2312" w:eastAsia="仿宋_GB2312" w:cs="仿宋_GB2312"/>
          <w:b/>
          <w:bCs/>
          <w:color w:val="auto"/>
          <w:kern w:val="2"/>
          <w:sz w:val="24"/>
          <w:szCs w:val="24"/>
          <w:highlight w:val="none"/>
          <w:lang w:val="en-US" w:eastAsia="zh-CN" w:bidi="ar-SA"/>
        </w:rPr>
        <w:t>2.有关定义</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4BF0CEFA">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人”系指本次</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活动的采购方。</w:t>
      </w:r>
    </w:p>
    <w:p w14:paraId="2598F70B">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”系指获取了</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文件拟参加</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活动和向</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人提供服务的律师事务所。</w:t>
      </w:r>
    </w:p>
    <w:p w14:paraId="42A8CA98">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97" w:name="_Toc217446036"/>
      <w:bookmarkStart w:id="98" w:name="_Toc513468979"/>
      <w:bookmarkStart w:id="99" w:name="_Toc469403730"/>
      <w:bookmarkStart w:id="100" w:name="_Toc474502515"/>
      <w:bookmarkStart w:id="101" w:name="_Toc474326975"/>
      <w:bookmarkStart w:id="102" w:name="_Toc23605"/>
      <w:bookmarkStart w:id="103" w:name="_Toc183682344"/>
      <w:bookmarkStart w:id="104" w:name="_Toc32609"/>
      <w:bookmarkStart w:id="105" w:name="_Toc11316"/>
      <w:bookmarkStart w:id="106" w:name="_Toc14336243"/>
      <w:bookmarkStart w:id="107" w:name="_Toc30072"/>
      <w:bookmarkStart w:id="108" w:name="_Toc217390843"/>
      <w:bookmarkStart w:id="109" w:name="_Toc505261841"/>
      <w:bookmarkStart w:id="110" w:name="_Toc20749"/>
      <w:bookmarkStart w:id="111" w:name="_Toc2091"/>
      <w:bookmarkStart w:id="112" w:name="_Toc480453649"/>
      <w:bookmarkStart w:id="113" w:name="_Toc14301618"/>
      <w:bookmarkStart w:id="114" w:name="_Toc183582207"/>
      <w:r>
        <w:rPr>
          <w:rFonts w:hint="eastAsia" w:ascii="仿宋_GB2312" w:hAnsi="仿宋_GB2312" w:eastAsia="仿宋_GB2312" w:cs="仿宋_GB2312"/>
          <w:b/>
          <w:bCs/>
          <w:color w:val="auto"/>
          <w:kern w:val="2"/>
          <w:sz w:val="24"/>
          <w:szCs w:val="24"/>
          <w:highlight w:val="none"/>
          <w:lang w:val="en-US" w:eastAsia="zh-CN" w:bidi="ar-SA"/>
        </w:rPr>
        <w:t>3.合格的</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hint="eastAsia" w:ascii="仿宋_GB2312" w:hAnsi="仿宋_GB2312" w:eastAsia="仿宋_GB2312" w:cs="仿宋_GB2312"/>
          <w:b/>
          <w:bCs/>
          <w:color w:val="auto"/>
          <w:kern w:val="2"/>
          <w:sz w:val="24"/>
          <w:szCs w:val="24"/>
          <w:highlight w:val="none"/>
          <w:lang w:val="en-US" w:eastAsia="zh-CN" w:bidi="ar-SA"/>
        </w:rPr>
        <w:t>比选申请人</w:t>
      </w:r>
    </w:p>
    <w:p w14:paraId="20B286AF">
      <w:pPr>
        <w:spacing w:line="460" w:lineRule="exact"/>
        <w:ind w:firstLine="480" w:firstLineChars="200"/>
        <w:rPr>
          <w:rFonts w:ascii="仿宋_GB2312" w:hAnsi="仿宋_GB2312" w:eastAsia="仿宋_GB2312" w:cs="仿宋_GB2312"/>
          <w:color w:val="auto"/>
          <w:spacing w:val="-4"/>
          <w:sz w:val="24"/>
          <w:highlight w:val="none"/>
        </w:rPr>
      </w:pPr>
      <w:r>
        <w:rPr>
          <w:rFonts w:hint="eastAsia" w:ascii="仿宋_GB2312" w:hAnsi="仿宋_GB2312" w:eastAsia="仿宋_GB2312" w:cs="仿宋_GB2312"/>
          <w:color w:val="auto"/>
          <w:sz w:val="24"/>
          <w:highlight w:val="none"/>
        </w:rPr>
        <w:t>6.1 本</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文件规定的</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的资格要求</w:t>
      </w:r>
      <w:r>
        <w:rPr>
          <w:rFonts w:hint="eastAsia" w:ascii="仿宋_GB2312" w:hAnsi="仿宋_GB2312" w:eastAsia="仿宋_GB2312" w:cs="仿宋_GB2312"/>
          <w:color w:val="auto"/>
          <w:spacing w:val="-4"/>
          <w:sz w:val="24"/>
          <w:highlight w:val="none"/>
        </w:rPr>
        <w:t>。</w:t>
      </w:r>
    </w:p>
    <w:p w14:paraId="155E01A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 遵守国家有关的</w:t>
      </w:r>
      <w:r>
        <w:rPr>
          <w:rFonts w:hint="eastAsia" w:ascii="仿宋_GB2312" w:hAnsi="仿宋_GB2312" w:eastAsia="仿宋_GB2312" w:cs="仿宋_GB2312"/>
          <w:color w:val="auto"/>
          <w:sz w:val="24"/>
          <w:highlight w:val="none"/>
          <w:lang w:eastAsia="zh-CN"/>
        </w:rPr>
        <w:t>法律法规</w:t>
      </w:r>
      <w:r>
        <w:rPr>
          <w:rFonts w:hint="eastAsia" w:ascii="仿宋_GB2312" w:hAnsi="仿宋_GB2312" w:eastAsia="仿宋_GB2312" w:cs="仿宋_GB2312"/>
          <w:color w:val="auto"/>
          <w:sz w:val="24"/>
          <w:highlight w:val="none"/>
        </w:rPr>
        <w:t>、规章和其他政策制度。</w:t>
      </w:r>
    </w:p>
    <w:p w14:paraId="372DAF68">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15" w:name="_Toc474502516"/>
      <w:bookmarkStart w:id="116" w:name="_Toc183582208"/>
      <w:bookmarkStart w:id="117" w:name="_Toc460"/>
      <w:bookmarkStart w:id="118" w:name="_Toc31967"/>
      <w:bookmarkStart w:id="119" w:name="_Toc513468980"/>
      <w:bookmarkStart w:id="120" w:name="_Toc14336244"/>
      <w:bookmarkStart w:id="121" w:name="_Toc217446037"/>
      <w:bookmarkStart w:id="122" w:name="_Toc469403731"/>
      <w:bookmarkStart w:id="123" w:name="_Toc6617"/>
      <w:bookmarkStart w:id="124" w:name="_Toc26743"/>
      <w:bookmarkStart w:id="125" w:name="_Toc19314"/>
      <w:bookmarkStart w:id="126" w:name="_Toc480453650"/>
      <w:bookmarkStart w:id="127" w:name="_Toc505261842"/>
      <w:bookmarkStart w:id="128" w:name="_Toc474326976"/>
      <w:bookmarkStart w:id="129" w:name="_Toc10177"/>
      <w:bookmarkStart w:id="130" w:name="_Toc14301619"/>
      <w:bookmarkStart w:id="131" w:name="_Toc183682345"/>
      <w:r>
        <w:rPr>
          <w:rFonts w:hint="eastAsia" w:ascii="仿宋_GB2312" w:hAnsi="仿宋_GB2312" w:eastAsia="仿宋_GB2312" w:cs="仿宋_GB2312"/>
          <w:b/>
          <w:bCs/>
          <w:color w:val="auto"/>
          <w:kern w:val="2"/>
          <w:sz w:val="24"/>
          <w:szCs w:val="24"/>
          <w:highlight w:val="none"/>
          <w:lang w:val="en-US" w:eastAsia="zh-CN" w:bidi="ar-SA"/>
        </w:rPr>
        <w:t>4.比选费用</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0A319F4D">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参加</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的有关费用由</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自行承担。本次</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不组织</w:t>
      </w:r>
      <w:r>
        <w:rPr>
          <w:rFonts w:hint="eastAsia" w:ascii="仿宋_GB2312" w:hAnsi="仿宋_GB2312" w:eastAsia="仿宋_GB2312" w:cs="仿宋_GB2312"/>
          <w:color w:val="auto"/>
          <w:sz w:val="24"/>
          <w:highlight w:val="none"/>
          <w:lang w:val="en-US" w:eastAsia="zh-CN"/>
        </w:rPr>
        <w:t>现场陈述</w:t>
      </w:r>
      <w:r>
        <w:rPr>
          <w:rFonts w:hint="eastAsia" w:ascii="仿宋_GB2312" w:hAnsi="仿宋_GB2312" w:eastAsia="仿宋_GB2312" w:cs="仿宋_GB2312"/>
          <w:color w:val="auto"/>
          <w:sz w:val="24"/>
          <w:highlight w:val="none"/>
        </w:rPr>
        <w:t>。</w:t>
      </w:r>
    </w:p>
    <w:p w14:paraId="33C88F2B">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32" w:name="_Toc32101"/>
      <w:bookmarkStart w:id="133" w:name="_Toc504054565"/>
      <w:bookmarkStart w:id="134" w:name="_Toc17385"/>
      <w:bookmarkStart w:id="135" w:name="_Toc4788"/>
      <w:bookmarkStart w:id="136" w:name="_Toc504051941"/>
      <w:bookmarkStart w:id="137" w:name="_Toc11322"/>
      <w:bookmarkStart w:id="138" w:name="_Toc504035834"/>
      <w:bookmarkStart w:id="139" w:name="_Toc5426"/>
      <w:bookmarkStart w:id="140" w:name="_Toc504054389"/>
      <w:bookmarkStart w:id="141" w:name="_Toc29910"/>
      <w:bookmarkStart w:id="142" w:name="_Toc26717"/>
      <w:bookmarkStart w:id="143" w:name="_Toc22778"/>
      <w:bookmarkStart w:id="144" w:name="_Toc14336245"/>
      <w:bookmarkStart w:id="145" w:name="_Toc2744"/>
      <w:bookmarkStart w:id="146" w:name="_Toc14301620"/>
      <w:r>
        <w:rPr>
          <w:rFonts w:hint="eastAsia" w:ascii="仿宋_GB2312" w:hAnsi="仿宋_GB2312" w:eastAsia="仿宋_GB2312" w:cs="仿宋_GB2312"/>
          <w:b/>
          <w:bCs/>
          <w:color w:val="auto"/>
          <w:kern w:val="2"/>
          <w:sz w:val="24"/>
          <w:szCs w:val="24"/>
          <w:highlight w:val="none"/>
          <w:lang w:val="en-US" w:eastAsia="zh-CN" w:bidi="ar-SA"/>
        </w:rPr>
        <w:t>5.比选文件的澄清和修改</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20340EF">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提交</w:t>
      </w:r>
      <w:r>
        <w:rPr>
          <w:rFonts w:hint="eastAsia" w:ascii="仿宋_GB2312" w:hAnsi="仿宋_GB2312" w:eastAsia="仿宋_GB2312" w:cs="仿宋_GB2312"/>
          <w:color w:val="auto"/>
          <w:sz w:val="24"/>
          <w:highlight w:val="none"/>
          <w:lang w:eastAsia="zh-CN"/>
        </w:rPr>
        <w:t>比选申请书</w:t>
      </w:r>
      <w:r>
        <w:rPr>
          <w:rFonts w:hint="eastAsia" w:ascii="仿宋_GB2312" w:hAnsi="仿宋_GB2312" w:eastAsia="仿宋_GB2312" w:cs="仿宋_GB2312"/>
          <w:color w:val="auto"/>
          <w:sz w:val="24"/>
          <w:highlight w:val="none"/>
        </w:rPr>
        <w:t>截止之日前，</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人可以对已发出的</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文件进行必要的澄清或者修改，澄清或者修改的内容作为</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文件的组成部分。澄清或者修改的内容可能影响</w:t>
      </w:r>
      <w:r>
        <w:rPr>
          <w:rFonts w:hint="eastAsia" w:ascii="仿宋_GB2312" w:hAnsi="仿宋_GB2312" w:eastAsia="仿宋_GB2312" w:cs="仿宋_GB2312"/>
          <w:color w:val="auto"/>
          <w:sz w:val="24"/>
          <w:highlight w:val="none"/>
          <w:lang w:eastAsia="zh-CN"/>
        </w:rPr>
        <w:t>比选申请书</w:t>
      </w:r>
      <w:r>
        <w:rPr>
          <w:rFonts w:hint="eastAsia" w:ascii="仿宋_GB2312" w:hAnsi="仿宋_GB2312" w:eastAsia="仿宋_GB2312" w:cs="仿宋_GB2312"/>
          <w:color w:val="auto"/>
          <w:sz w:val="24"/>
          <w:highlight w:val="none"/>
        </w:rPr>
        <w:t>编制的，</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人应当在提交</w:t>
      </w:r>
      <w:r>
        <w:rPr>
          <w:rFonts w:hint="eastAsia" w:ascii="仿宋_GB2312" w:hAnsi="仿宋_GB2312" w:eastAsia="仿宋_GB2312" w:cs="仿宋_GB2312"/>
          <w:color w:val="auto"/>
          <w:sz w:val="24"/>
          <w:highlight w:val="none"/>
          <w:lang w:eastAsia="zh-CN"/>
        </w:rPr>
        <w:t>比选申请书</w:t>
      </w:r>
      <w:r>
        <w:rPr>
          <w:rFonts w:hint="eastAsia" w:ascii="仿宋_GB2312" w:hAnsi="仿宋_GB2312" w:eastAsia="仿宋_GB2312" w:cs="仿宋_GB2312"/>
          <w:color w:val="auto"/>
          <w:sz w:val="24"/>
          <w:highlight w:val="none"/>
        </w:rPr>
        <w:t>截止之日3个工作日前，</w:t>
      </w:r>
      <w:r>
        <w:rPr>
          <w:rFonts w:hint="eastAsia" w:ascii="仿宋_GB2312" w:hAnsi="仿宋_GB2312" w:eastAsia="仿宋_GB2312" w:cs="仿宋_GB2312"/>
          <w:color w:val="auto"/>
          <w:sz w:val="24"/>
          <w:highlight w:val="none"/>
          <w:lang w:val="en-US" w:eastAsia="zh-CN"/>
        </w:rPr>
        <w:t>通过报名邮箱以</w:t>
      </w:r>
      <w:r>
        <w:rPr>
          <w:rFonts w:hint="eastAsia" w:ascii="仿宋_GB2312" w:hAnsi="仿宋_GB2312" w:eastAsia="仿宋_GB2312" w:cs="仿宋_GB2312"/>
          <w:color w:val="auto"/>
          <w:sz w:val="24"/>
          <w:highlight w:val="none"/>
        </w:rPr>
        <w:t>书面形式通知所有接收</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文件的</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，不足3个工作日的，应当顺延提交</w:t>
      </w:r>
      <w:r>
        <w:rPr>
          <w:rFonts w:hint="eastAsia" w:ascii="仿宋_GB2312" w:hAnsi="仿宋_GB2312" w:eastAsia="仿宋_GB2312" w:cs="仿宋_GB2312"/>
          <w:color w:val="auto"/>
          <w:sz w:val="24"/>
          <w:highlight w:val="none"/>
          <w:lang w:eastAsia="zh-CN"/>
        </w:rPr>
        <w:t>比选申请书</w:t>
      </w:r>
      <w:r>
        <w:rPr>
          <w:rFonts w:hint="eastAsia" w:ascii="仿宋_GB2312" w:hAnsi="仿宋_GB2312" w:eastAsia="仿宋_GB2312" w:cs="仿宋_GB2312"/>
          <w:color w:val="auto"/>
          <w:sz w:val="24"/>
          <w:highlight w:val="none"/>
        </w:rPr>
        <w:t>截止之日。</w:t>
      </w:r>
    </w:p>
    <w:p w14:paraId="2C975619">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47" w:name="_Toc14336247"/>
      <w:bookmarkStart w:id="148" w:name="_Toc14543"/>
      <w:bookmarkStart w:id="149" w:name="_Toc27771"/>
      <w:bookmarkStart w:id="150" w:name="_Toc504054569"/>
      <w:bookmarkStart w:id="151" w:name="_Toc25286"/>
      <w:bookmarkStart w:id="152" w:name="_Toc504051945"/>
      <w:bookmarkStart w:id="153" w:name="_Toc504054393"/>
      <w:bookmarkStart w:id="154" w:name="_Toc504035838"/>
      <w:bookmarkStart w:id="155" w:name="_Toc1599"/>
      <w:bookmarkStart w:id="156" w:name="_Toc14301622"/>
      <w:bookmarkStart w:id="157" w:name="_Toc6269"/>
      <w:bookmarkStart w:id="158" w:name="_Toc2025"/>
      <w:bookmarkStart w:id="159" w:name="_Toc27212"/>
      <w:bookmarkStart w:id="160" w:name="_Toc18304"/>
      <w:bookmarkStart w:id="161" w:name="_Toc30557"/>
      <w:r>
        <w:rPr>
          <w:rFonts w:hint="eastAsia" w:ascii="仿宋_GB2312" w:hAnsi="仿宋_GB2312" w:eastAsia="仿宋_GB2312" w:cs="仿宋_GB2312"/>
          <w:b/>
          <w:bCs/>
          <w:color w:val="auto"/>
          <w:kern w:val="2"/>
          <w:sz w:val="24"/>
          <w:szCs w:val="24"/>
          <w:highlight w:val="none"/>
          <w:lang w:val="en-US" w:eastAsia="zh-CN" w:bidi="ar-SA"/>
        </w:rPr>
        <w:t>4.比选申请书的语言</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hint="eastAsia" w:ascii="仿宋_GB2312" w:hAnsi="仿宋_GB2312" w:eastAsia="仿宋_GB2312" w:cs="仿宋_GB2312"/>
          <w:b/>
          <w:bCs/>
          <w:color w:val="auto"/>
          <w:kern w:val="2"/>
          <w:sz w:val="24"/>
          <w:szCs w:val="24"/>
          <w:highlight w:val="none"/>
          <w:lang w:val="en-US" w:eastAsia="zh-CN" w:bidi="ar-SA"/>
        </w:rPr>
        <w:t>（实质性要求）</w:t>
      </w:r>
    </w:p>
    <w:p w14:paraId="363C6698">
      <w:pPr>
        <w:spacing w:line="460" w:lineRule="exact"/>
        <w:ind w:right="240" w:firstLine="480" w:firstLineChars="200"/>
        <w:rPr>
          <w:rFonts w:ascii="仿宋_GB2312" w:hAnsi="仿宋_GB2312" w:eastAsia="仿宋_GB2312" w:cs="仿宋_GB2312"/>
          <w:color w:val="auto"/>
          <w:sz w:val="24"/>
          <w:highlight w:val="none"/>
        </w:rPr>
      </w:pPr>
      <w:bookmarkStart w:id="162" w:name="_Toc14301623"/>
      <w:bookmarkStart w:id="163" w:name="_Toc14336248"/>
      <w:r>
        <w:rPr>
          <w:rFonts w:hint="eastAsia" w:ascii="仿宋_GB2312" w:hAnsi="仿宋_GB2312" w:eastAsia="仿宋_GB2312" w:cs="仿宋_GB2312"/>
          <w:color w:val="auto"/>
          <w:sz w:val="24"/>
          <w:highlight w:val="none"/>
        </w:rPr>
        <w:t xml:space="preserve">4.1 </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提交的</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申请书以及</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与</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人就有关</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活动的所有来往书面文件均须使用简体中文。</w:t>
      </w:r>
      <w:r>
        <w:rPr>
          <w:rFonts w:hint="eastAsia" w:ascii="仿宋_GB2312" w:hAnsi="仿宋_GB2312" w:eastAsia="仿宋_GB2312" w:cs="仿宋_GB2312"/>
          <w:color w:val="auto"/>
          <w:sz w:val="24"/>
          <w:highlight w:val="none"/>
          <w:lang w:eastAsia="zh-CN"/>
        </w:rPr>
        <w:t>比选申请书</w:t>
      </w:r>
      <w:r>
        <w:rPr>
          <w:rFonts w:hint="eastAsia" w:ascii="仿宋_GB2312" w:hAnsi="仿宋_GB2312" w:eastAsia="仿宋_GB2312" w:cs="仿宋_GB2312"/>
          <w:color w:val="auto"/>
          <w:sz w:val="24"/>
          <w:highlight w:val="none"/>
        </w:rPr>
        <w:t>中如附有外文资料，必须逐一对应翻译成简体中文并加盖</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公章后附在相关外文资料后面，否则，</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lang w:eastAsia="zh-CN"/>
        </w:rPr>
        <w:t>比选申请书</w:t>
      </w:r>
      <w:r>
        <w:rPr>
          <w:rFonts w:hint="eastAsia" w:ascii="仿宋_GB2312" w:hAnsi="仿宋_GB2312" w:eastAsia="仿宋_GB2312" w:cs="仿宋_GB2312"/>
          <w:color w:val="auto"/>
          <w:sz w:val="24"/>
          <w:highlight w:val="none"/>
        </w:rPr>
        <w:t>将作为无效处理。</w:t>
      </w:r>
    </w:p>
    <w:p w14:paraId="62EA5623">
      <w:pPr>
        <w:spacing w:line="460" w:lineRule="exact"/>
        <w:ind w:right="24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4.2 翻译的简体中文资料与外文资料如果出现差异和矛盾，以简体中文版本为准。</w:t>
      </w:r>
    </w:p>
    <w:p w14:paraId="3DC8FBB8">
      <w:pPr>
        <w:keepNext/>
        <w:keepLines/>
        <w:pageBreakBefore w:val="0"/>
        <w:widowControl w:val="0"/>
        <w:kinsoku/>
        <w:wordWrap/>
        <w:overflowPunct/>
        <w:topLinePunct w:val="0"/>
        <w:autoSpaceDE/>
        <w:autoSpaceDN/>
        <w:bidi w:val="0"/>
        <w:adjustRightInd/>
        <w:snapToGrid/>
        <w:spacing w:before="140" w:after="140" w:line="460" w:lineRule="exact"/>
        <w:jc w:val="both"/>
        <w:textAlignment w:val="auto"/>
        <w:outlineLvl w:val="2"/>
        <w:rPr>
          <w:rFonts w:ascii="仿宋_GB2312" w:hAnsi="仿宋_GB2312" w:eastAsia="仿宋_GB2312" w:cs="仿宋_GB2312"/>
          <w:b/>
          <w:bCs/>
          <w:color w:val="auto"/>
          <w:kern w:val="2"/>
          <w:sz w:val="24"/>
          <w:szCs w:val="24"/>
          <w:highlight w:val="none"/>
          <w:lang w:val="en-US" w:eastAsia="zh-CN" w:bidi="ar-SA"/>
        </w:rPr>
      </w:pPr>
      <w:bookmarkStart w:id="164" w:name="_Toc20396"/>
      <w:bookmarkStart w:id="165" w:name="_Toc12988"/>
      <w:bookmarkStart w:id="166" w:name="_Toc5449"/>
      <w:bookmarkStart w:id="167" w:name="_Toc17939"/>
      <w:r>
        <w:rPr>
          <w:rFonts w:hint="eastAsia" w:ascii="仿宋_GB2312" w:hAnsi="仿宋_GB2312" w:eastAsia="仿宋_GB2312" w:cs="仿宋_GB2312"/>
          <w:b/>
          <w:bCs/>
          <w:color w:val="auto"/>
          <w:kern w:val="2"/>
          <w:sz w:val="24"/>
          <w:szCs w:val="24"/>
          <w:highlight w:val="none"/>
          <w:lang w:val="en-US" w:eastAsia="zh-CN" w:bidi="ar-SA"/>
        </w:rPr>
        <w:t>5.参与比选报价货币</w:t>
      </w:r>
      <w:bookmarkEnd w:id="162"/>
      <w:bookmarkEnd w:id="163"/>
      <w:bookmarkEnd w:id="164"/>
      <w:bookmarkEnd w:id="165"/>
      <w:bookmarkEnd w:id="166"/>
      <w:bookmarkEnd w:id="167"/>
      <w:r>
        <w:rPr>
          <w:rFonts w:hint="eastAsia" w:ascii="仿宋_GB2312" w:hAnsi="仿宋_GB2312" w:eastAsia="仿宋_GB2312" w:cs="仿宋_GB2312"/>
          <w:b/>
          <w:bCs/>
          <w:color w:val="auto"/>
          <w:kern w:val="2"/>
          <w:sz w:val="24"/>
          <w:szCs w:val="24"/>
          <w:highlight w:val="none"/>
          <w:lang w:val="en-US" w:eastAsia="zh-CN" w:bidi="ar-SA"/>
        </w:rPr>
        <w:t>（实质性要求）</w:t>
      </w:r>
    </w:p>
    <w:p w14:paraId="318F62E5">
      <w:pPr>
        <w:pageBreakBefore w:val="0"/>
        <w:widowControl w:val="0"/>
        <w:kinsoku/>
        <w:wordWrap/>
        <w:overflowPunct/>
        <w:topLinePunct w:val="0"/>
        <w:autoSpaceDE/>
        <w:autoSpaceDN/>
        <w:bidi w:val="0"/>
        <w:adjustRightInd/>
        <w:snapToGrid/>
        <w:spacing w:line="460" w:lineRule="exact"/>
        <w:ind w:right="240" w:firstLine="480" w:firstLineChars="200"/>
        <w:textAlignment w:val="auto"/>
        <w:rPr>
          <w:rFonts w:ascii="仿宋_GB2312" w:hAnsi="仿宋_GB2312" w:eastAsia="仿宋_GB2312" w:cs="仿宋_GB2312"/>
          <w:color w:val="auto"/>
          <w:sz w:val="24"/>
          <w:highlight w:val="none"/>
        </w:rPr>
      </w:pPr>
      <w:bookmarkStart w:id="168" w:name="_Toc11001"/>
      <w:bookmarkStart w:id="169" w:name="_Toc14205"/>
      <w:bookmarkStart w:id="170" w:name="_Toc19337"/>
      <w:bookmarkStart w:id="171" w:name="_Toc1582"/>
      <w:bookmarkStart w:id="172" w:name="_Toc14301624"/>
      <w:bookmarkStart w:id="173" w:name="_Toc14336249"/>
      <w:r>
        <w:rPr>
          <w:rFonts w:hint="eastAsia" w:ascii="仿宋_GB2312" w:hAnsi="仿宋_GB2312" w:eastAsia="仿宋_GB2312" w:cs="仿宋_GB2312"/>
          <w:color w:val="auto"/>
          <w:sz w:val="24"/>
          <w:highlight w:val="none"/>
        </w:rPr>
        <w:t>参选机构应对</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报价进行严格的费用预算。所有参加本次</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的机构应充分计算和考虑其完成项目需要支付的各项费用，使用人民币报价；不得以低于成本的报价进行恶性竞争，最低</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报价并非中选的唯一条件。</w:t>
      </w:r>
    </w:p>
    <w:p w14:paraId="3D9BC588">
      <w:pPr>
        <w:keepNext/>
        <w:keepLines/>
        <w:pageBreakBefore w:val="0"/>
        <w:widowControl w:val="0"/>
        <w:kinsoku/>
        <w:wordWrap/>
        <w:overflowPunct/>
        <w:topLinePunct w:val="0"/>
        <w:autoSpaceDE/>
        <w:autoSpaceDN/>
        <w:bidi w:val="0"/>
        <w:adjustRightInd/>
        <w:snapToGrid/>
        <w:spacing w:before="140" w:after="140" w:line="460" w:lineRule="exact"/>
        <w:jc w:val="both"/>
        <w:textAlignment w:val="auto"/>
        <w:outlineLvl w:val="2"/>
        <w:rPr>
          <w:rFonts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6.</w:t>
      </w:r>
      <w:bookmarkStart w:id="174" w:name="_Toc513468993"/>
      <w:bookmarkStart w:id="175" w:name="_Toc465149309"/>
      <w:bookmarkStart w:id="176" w:name="_Toc505261855"/>
      <w:bookmarkStart w:id="177" w:name="_Toc361325757"/>
      <w:bookmarkStart w:id="178" w:name="_Toc217446049"/>
      <w:bookmarkStart w:id="179" w:name="_Toc24845"/>
      <w:bookmarkStart w:id="180" w:name="_Toc183582218"/>
      <w:bookmarkStart w:id="181" w:name="_Toc362988453"/>
      <w:bookmarkStart w:id="182" w:name="_Toc9395"/>
      <w:bookmarkStart w:id="183" w:name="_Toc466391896"/>
      <w:bookmarkStart w:id="184" w:name="_Toc183682355"/>
      <w:bookmarkStart w:id="185" w:name="_Toc474326989"/>
      <w:bookmarkStart w:id="186" w:name="_Toc474502529"/>
      <w:bookmarkStart w:id="187" w:name="_Toc480453663"/>
      <w:bookmarkStart w:id="188" w:name="_Toc444620298"/>
      <w:bookmarkStart w:id="189" w:name="_Toc361388565"/>
      <w:r>
        <w:rPr>
          <w:rFonts w:hint="eastAsia" w:ascii="仿宋_GB2312" w:hAnsi="仿宋_GB2312" w:eastAsia="仿宋_GB2312" w:cs="仿宋_GB2312"/>
          <w:b/>
          <w:bCs/>
          <w:color w:val="auto"/>
          <w:kern w:val="2"/>
          <w:sz w:val="24"/>
          <w:szCs w:val="24"/>
          <w:highlight w:val="none"/>
          <w:lang w:val="en-US" w:eastAsia="zh-CN" w:bidi="ar-SA"/>
        </w:rPr>
        <w:t>比选申请书格式</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仿宋_GB2312" w:hAnsi="仿宋_GB2312" w:eastAsia="仿宋_GB2312" w:cs="仿宋_GB2312"/>
          <w:b/>
          <w:bCs/>
          <w:color w:val="auto"/>
          <w:kern w:val="2"/>
          <w:sz w:val="24"/>
          <w:szCs w:val="24"/>
          <w:highlight w:val="none"/>
          <w:lang w:val="en-US" w:eastAsia="zh-CN" w:bidi="ar-SA"/>
        </w:rPr>
        <w:tab/>
      </w:r>
    </w:p>
    <w:p w14:paraId="10217A13">
      <w:pPr>
        <w:pageBreakBefore w:val="0"/>
        <w:widowControl w:val="0"/>
        <w:kinsoku/>
        <w:wordWrap/>
        <w:overflowPunct/>
        <w:topLinePunct w:val="0"/>
        <w:autoSpaceDE/>
        <w:autoSpaceDN/>
        <w:bidi w:val="0"/>
        <w:adjustRightInd/>
        <w:snapToGrid/>
        <w:spacing w:line="460" w:lineRule="exact"/>
        <w:ind w:right="240"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应执行</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文件第四章的规定要求，对于没有格式要求的部分由</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自行编写。</w:t>
      </w:r>
    </w:p>
    <w:p w14:paraId="01627A76">
      <w:pPr>
        <w:keepNext/>
        <w:keepLines/>
        <w:pageBreakBefore w:val="0"/>
        <w:widowControl w:val="0"/>
        <w:kinsoku/>
        <w:wordWrap/>
        <w:overflowPunct/>
        <w:topLinePunct w:val="0"/>
        <w:autoSpaceDE/>
        <w:autoSpaceDN/>
        <w:bidi w:val="0"/>
        <w:adjustRightInd/>
        <w:snapToGrid/>
        <w:spacing w:before="140" w:after="140" w:line="460" w:lineRule="exact"/>
        <w:jc w:val="both"/>
        <w:textAlignment w:val="auto"/>
        <w:outlineLvl w:val="2"/>
        <w:rPr>
          <w:rFonts w:ascii="仿宋_GB2312" w:hAnsi="仿宋_GB2312" w:eastAsia="仿宋_GB2312" w:cs="仿宋_GB2312"/>
          <w:b/>
          <w:bCs/>
          <w:color w:val="auto"/>
          <w:kern w:val="2"/>
          <w:sz w:val="24"/>
          <w:szCs w:val="24"/>
          <w:highlight w:val="none"/>
          <w:lang w:val="en-US" w:eastAsia="zh-CN" w:bidi="ar-SA"/>
        </w:rPr>
      </w:pPr>
      <w:bookmarkStart w:id="190" w:name="_Toc513468995"/>
      <w:bookmarkStart w:id="191" w:name="_Toc17700"/>
      <w:bookmarkStart w:id="192" w:name="_Toc26194"/>
      <w:bookmarkStart w:id="193" w:name="_Toc6382"/>
      <w:bookmarkStart w:id="194" w:name="_Toc29834"/>
      <w:bookmarkStart w:id="195" w:name="_Toc14301625"/>
      <w:bookmarkStart w:id="196" w:name="_Toc183682361"/>
      <w:bookmarkStart w:id="197" w:name="_Toc474326991"/>
      <w:bookmarkStart w:id="198" w:name="_Toc18346"/>
      <w:bookmarkStart w:id="199" w:name="_Toc25148"/>
      <w:bookmarkStart w:id="200" w:name="_Toc474502531"/>
      <w:bookmarkStart w:id="201" w:name="_Toc183582224"/>
      <w:bookmarkStart w:id="202" w:name="_Toc469403746"/>
      <w:bookmarkStart w:id="203" w:name="_Toc217446051"/>
      <w:bookmarkStart w:id="204" w:name="_Toc308164801"/>
      <w:bookmarkStart w:id="205" w:name="_Toc505261857"/>
      <w:bookmarkStart w:id="206" w:name="_Toc14336250"/>
      <w:bookmarkStart w:id="207" w:name="_Toc480453665"/>
      <w:r>
        <w:rPr>
          <w:rFonts w:hint="eastAsia" w:ascii="仿宋_GB2312" w:hAnsi="仿宋_GB2312" w:eastAsia="仿宋_GB2312" w:cs="仿宋_GB2312"/>
          <w:b/>
          <w:bCs/>
          <w:color w:val="auto"/>
          <w:kern w:val="2"/>
          <w:sz w:val="24"/>
          <w:szCs w:val="24"/>
          <w:highlight w:val="none"/>
          <w:lang w:val="en-US" w:eastAsia="zh-CN" w:bidi="ar-SA"/>
        </w:rPr>
        <w:t>7.比选有效期</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仿宋_GB2312" w:hAnsi="仿宋_GB2312" w:eastAsia="仿宋_GB2312" w:cs="仿宋_GB2312"/>
          <w:b/>
          <w:bCs/>
          <w:color w:val="auto"/>
          <w:kern w:val="2"/>
          <w:sz w:val="24"/>
          <w:szCs w:val="24"/>
          <w:highlight w:val="none"/>
          <w:lang w:val="en-US" w:eastAsia="zh-CN" w:bidi="ar-SA"/>
        </w:rPr>
        <w:t>（实质性要求）</w:t>
      </w:r>
    </w:p>
    <w:p w14:paraId="21CA4D40">
      <w:pPr>
        <w:keepNext w:val="0"/>
        <w:keepLines w:val="0"/>
        <w:pageBreakBefore w:val="0"/>
        <w:widowControl w:val="0"/>
        <w:kinsoku/>
        <w:wordWrap/>
        <w:overflowPunct/>
        <w:topLinePunct w:val="0"/>
        <w:autoSpaceDE/>
        <w:autoSpaceDN/>
        <w:bidi w:val="0"/>
        <w:adjustRightInd/>
        <w:snapToGrid/>
        <w:spacing w:line="460" w:lineRule="exact"/>
        <w:ind w:right="240"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有效期为</w:t>
      </w:r>
      <w:r>
        <w:rPr>
          <w:rFonts w:hint="eastAsia" w:ascii="仿宋_GB2312" w:hAnsi="仿宋_GB2312" w:eastAsia="仿宋_GB2312" w:cs="仿宋_GB2312"/>
          <w:color w:val="auto"/>
          <w:sz w:val="24"/>
          <w:highlight w:val="none"/>
          <w:lang w:eastAsia="zh-CN"/>
        </w:rPr>
        <w:t>比选申请书</w:t>
      </w:r>
      <w:r>
        <w:rPr>
          <w:rFonts w:hint="eastAsia" w:ascii="仿宋_GB2312" w:hAnsi="仿宋_GB2312" w:eastAsia="仿宋_GB2312" w:cs="仿宋_GB2312"/>
          <w:color w:val="auto"/>
          <w:sz w:val="24"/>
          <w:highlight w:val="none"/>
        </w:rPr>
        <w:t>递交截止时间届满后</w:t>
      </w:r>
      <w:r>
        <w:rPr>
          <w:rFonts w:hint="eastAsia" w:ascii="仿宋_GB2312" w:hAnsi="仿宋_GB2312" w:eastAsia="仿宋_GB2312" w:cs="仿宋_GB2312"/>
          <w:color w:val="auto"/>
          <w:sz w:val="24"/>
          <w:highlight w:val="none"/>
          <w:lang w:val="en-US" w:eastAsia="zh-CN"/>
        </w:rPr>
        <w:t>90</w:t>
      </w:r>
      <w:r>
        <w:rPr>
          <w:rFonts w:hint="eastAsia" w:ascii="仿宋_GB2312" w:hAnsi="仿宋_GB2312" w:eastAsia="仿宋_GB2312" w:cs="仿宋_GB2312"/>
          <w:color w:val="auto"/>
          <w:sz w:val="24"/>
          <w:highlight w:val="none"/>
        </w:rPr>
        <w:t>天。</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在</w:t>
      </w:r>
      <w:r>
        <w:rPr>
          <w:rFonts w:hint="eastAsia" w:ascii="仿宋_GB2312" w:hAnsi="仿宋_GB2312" w:eastAsia="仿宋_GB2312" w:cs="仿宋_GB2312"/>
          <w:color w:val="auto"/>
          <w:sz w:val="24"/>
          <w:highlight w:val="none"/>
          <w:lang w:eastAsia="zh-CN"/>
        </w:rPr>
        <w:t>比选申请书</w:t>
      </w:r>
      <w:r>
        <w:rPr>
          <w:rFonts w:hint="eastAsia" w:ascii="仿宋_GB2312" w:hAnsi="仿宋_GB2312" w:eastAsia="仿宋_GB2312" w:cs="仿宋_GB2312"/>
          <w:color w:val="auto"/>
          <w:sz w:val="24"/>
          <w:highlight w:val="none"/>
        </w:rPr>
        <w:t>中必须载明</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有效期，</w:t>
      </w:r>
      <w:r>
        <w:rPr>
          <w:rFonts w:hint="eastAsia" w:ascii="仿宋_GB2312" w:hAnsi="仿宋_GB2312" w:eastAsia="仿宋_GB2312" w:cs="仿宋_GB2312"/>
          <w:color w:val="auto"/>
          <w:sz w:val="24"/>
          <w:highlight w:val="none"/>
          <w:lang w:eastAsia="zh-CN"/>
        </w:rPr>
        <w:t>比选申请书</w:t>
      </w:r>
      <w:r>
        <w:rPr>
          <w:rFonts w:hint="eastAsia" w:ascii="仿宋_GB2312" w:hAnsi="仿宋_GB2312" w:eastAsia="仿宋_GB2312" w:cs="仿宋_GB2312"/>
          <w:color w:val="auto"/>
          <w:sz w:val="24"/>
          <w:highlight w:val="none"/>
        </w:rPr>
        <w:t>中载明的</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有效期可以</w:t>
      </w:r>
      <w:r>
        <w:rPr>
          <w:rFonts w:hint="eastAsia" w:ascii="仿宋_GB2312" w:hAnsi="仿宋_GB2312" w:eastAsia="仿宋_GB2312" w:cs="仿宋_GB2312"/>
          <w:color w:val="auto"/>
          <w:sz w:val="24"/>
          <w:highlight w:val="none"/>
          <w:lang w:val="en-US" w:eastAsia="zh-CN"/>
        </w:rPr>
        <w:t>等于或</w:t>
      </w:r>
      <w:r>
        <w:rPr>
          <w:rFonts w:hint="eastAsia" w:ascii="仿宋_GB2312" w:hAnsi="仿宋_GB2312" w:eastAsia="仿宋_GB2312" w:cs="仿宋_GB2312"/>
          <w:color w:val="auto"/>
          <w:sz w:val="24"/>
          <w:highlight w:val="none"/>
        </w:rPr>
        <w:t>长于</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文件规定的期限，但不得短于</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文件规定的期限。否则，其</w:t>
      </w:r>
      <w:r>
        <w:rPr>
          <w:rFonts w:hint="eastAsia" w:ascii="仿宋_GB2312" w:hAnsi="仿宋_GB2312" w:eastAsia="仿宋_GB2312" w:cs="仿宋_GB2312"/>
          <w:color w:val="auto"/>
          <w:sz w:val="24"/>
          <w:highlight w:val="none"/>
          <w:lang w:eastAsia="zh-CN"/>
        </w:rPr>
        <w:t>比选申请书</w:t>
      </w:r>
      <w:r>
        <w:rPr>
          <w:rFonts w:hint="eastAsia" w:ascii="仿宋_GB2312" w:hAnsi="仿宋_GB2312" w:eastAsia="仿宋_GB2312" w:cs="仿宋_GB2312"/>
          <w:color w:val="auto"/>
          <w:sz w:val="24"/>
          <w:highlight w:val="none"/>
        </w:rPr>
        <w:t>将作为无效处理。</w:t>
      </w:r>
    </w:p>
    <w:p w14:paraId="43D3D56A">
      <w:pPr>
        <w:keepNext/>
        <w:keepLines/>
        <w:pageBreakBefore w:val="0"/>
        <w:widowControl w:val="0"/>
        <w:kinsoku/>
        <w:wordWrap/>
        <w:overflowPunct/>
        <w:topLinePunct w:val="0"/>
        <w:autoSpaceDE/>
        <w:autoSpaceDN/>
        <w:bidi w:val="0"/>
        <w:adjustRightInd/>
        <w:snapToGrid/>
        <w:spacing w:before="140" w:after="140" w:line="460" w:lineRule="exact"/>
        <w:jc w:val="both"/>
        <w:textAlignment w:val="auto"/>
        <w:outlineLvl w:val="2"/>
        <w:rPr>
          <w:rFonts w:ascii="仿宋_GB2312" w:hAnsi="仿宋_GB2312" w:eastAsia="仿宋_GB2312" w:cs="仿宋_GB2312"/>
          <w:b/>
          <w:bCs/>
          <w:color w:val="auto"/>
          <w:kern w:val="2"/>
          <w:sz w:val="24"/>
          <w:szCs w:val="24"/>
          <w:highlight w:val="none"/>
          <w:lang w:val="en-US" w:eastAsia="zh-CN" w:bidi="ar-SA"/>
        </w:rPr>
      </w:pPr>
      <w:bookmarkStart w:id="208" w:name="_Toc14301628"/>
      <w:bookmarkStart w:id="209" w:name="_Toc14336253"/>
      <w:bookmarkStart w:id="210" w:name="_Toc8913"/>
      <w:bookmarkStart w:id="211" w:name="_Toc469403753"/>
      <w:bookmarkStart w:id="212" w:name="_Toc513469005"/>
      <w:bookmarkStart w:id="213" w:name="_Toc480453675"/>
      <w:bookmarkStart w:id="214" w:name="_Toc474502541"/>
      <w:bookmarkStart w:id="215" w:name="_Toc27592"/>
      <w:bookmarkStart w:id="216" w:name="_Toc474327001"/>
      <w:bookmarkStart w:id="217" w:name="_Toc505261867"/>
      <w:bookmarkStart w:id="218" w:name="_Toc21815"/>
      <w:bookmarkStart w:id="219" w:name="_Toc29745"/>
      <w:bookmarkStart w:id="220" w:name="_Toc25628"/>
      <w:bookmarkStart w:id="221" w:name="_Toc10432"/>
      <w:r>
        <w:rPr>
          <w:rFonts w:hint="eastAsia" w:ascii="仿宋_GB2312" w:hAnsi="仿宋_GB2312" w:eastAsia="仿宋_GB2312" w:cs="仿宋_GB2312"/>
          <w:b/>
          <w:bCs/>
          <w:color w:val="auto"/>
          <w:kern w:val="2"/>
          <w:sz w:val="24"/>
          <w:szCs w:val="24"/>
          <w:highlight w:val="none"/>
          <w:lang w:val="en-US" w:eastAsia="zh-CN" w:bidi="ar-SA"/>
        </w:rPr>
        <w:t>10.</w:t>
      </w:r>
      <w:bookmarkEnd w:id="208"/>
      <w:bookmarkEnd w:id="209"/>
      <w:bookmarkEnd w:id="210"/>
      <w:bookmarkEnd w:id="211"/>
      <w:bookmarkEnd w:id="212"/>
      <w:bookmarkEnd w:id="213"/>
      <w:bookmarkEnd w:id="214"/>
      <w:bookmarkEnd w:id="215"/>
      <w:bookmarkEnd w:id="216"/>
      <w:bookmarkEnd w:id="217"/>
      <w:r>
        <w:rPr>
          <w:rFonts w:hint="eastAsia" w:ascii="仿宋_GB2312" w:hAnsi="仿宋_GB2312" w:eastAsia="仿宋_GB2312" w:cs="仿宋_GB2312"/>
          <w:b/>
          <w:bCs/>
          <w:color w:val="auto"/>
          <w:kern w:val="2"/>
          <w:sz w:val="24"/>
          <w:szCs w:val="24"/>
          <w:highlight w:val="none"/>
          <w:lang w:val="en-US" w:eastAsia="zh-CN" w:bidi="ar-SA"/>
        </w:rPr>
        <w:t>中选通知书</w:t>
      </w:r>
      <w:bookmarkEnd w:id="218"/>
      <w:bookmarkEnd w:id="219"/>
      <w:bookmarkEnd w:id="220"/>
      <w:bookmarkEnd w:id="221"/>
    </w:p>
    <w:p w14:paraId="0FD97249">
      <w:pPr>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人对确定的中选人发放中选通知书，未中选人不另发通知</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中选通知书为签订合同的依据之一，是合同的有效组成部分。</w:t>
      </w:r>
    </w:p>
    <w:p w14:paraId="272450F0">
      <w:pPr>
        <w:keepNext/>
        <w:keepLines/>
        <w:pageBreakBefore w:val="0"/>
        <w:widowControl w:val="0"/>
        <w:kinsoku/>
        <w:wordWrap/>
        <w:overflowPunct/>
        <w:topLinePunct w:val="0"/>
        <w:autoSpaceDE/>
        <w:autoSpaceDN/>
        <w:bidi w:val="0"/>
        <w:adjustRightInd/>
        <w:snapToGrid/>
        <w:spacing w:before="140" w:after="140" w:line="460" w:lineRule="exact"/>
        <w:jc w:val="both"/>
        <w:textAlignment w:val="auto"/>
        <w:outlineLvl w:val="2"/>
        <w:rPr>
          <w:rFonts w:ascii="仿宋_GB2312" w:hAnsi="仿宋_GB2312" w:eastAsia="仿宋_GB2312" w:cs="仿宋_GB2312"/>
          <w:b/>
          <w:bCs/>
          <w:color w:val="auto"/>
          <w:kern w:val="2"/>
          <w:sz w:val="24"/>
          <w:szCs w:val="24"/>
          <w:highlight w:val="none"/>
          <w:lang w:val="en-US" w:eastAsia="zh-CN" w:bidi="ar-SA"/>
        </w:rPr>
      </w:pPr>
      <w:bookmarkStart w:id="222" w:name="_Toc14301629"/>
      <w:bookmarkStart w:id="223" w:name="_Toc474502543"/>
      <w:bookmarkStart w:id="224" w:name="_Toc8200"/>
      <w:bookmarkStart w:id="225" w:name="_Toc308164811"/>
      <w:bookmarkStart w:id="226" w:name="_Toc30793"/>
      <w:bookmarkStart w:id="227" w:name="_Toc513469007"/>
      <w:bookmarkStart w:id="228" w:name="_Toc505261869"/>
      <w:bookmarkStart w:id="229" w:name="_Toc480453677"/>
      <w:bookmarkStart w:id="230" w:name="_Toc217446065"/>
      <w:bookmarkStart w:id="231" w:name="_Toc22962"/>
      <w:bookmarkStart w:id="232" w:name="_Toc474327003"/>
      <w:bookmarkStart w:id="233" w:name="_Toc17978"/>
      <w:bookmarkStart w:id="234" w:name="_Toc14336254"/>
      <w:bookmarkStart w:id="235" w:name="_Toc32005"/>
      <w:bookmarkStart w:id="236" w:name="_Toc469403755"/>
      <w:bookmarkStart w:id="237" w:name="_Toc16953"/>
      <w:r>
        <w:rPr>
          <w:rFonts w:hint="eastAsia" w:ascii="仿宋_GB2312" w:hAnsi="仿宋_GB2312" w:eastAsia="仿宋_GB2312" w:cs="仿宋_GB2312"/>
          <w:b/>
          <w:bCs/>
          <w:color w:val="auto"/>
          <w:kern w:val="2"/>
          <w:sz w:val="24"/>
          <w:szCs w:val="24"/>
          <w:highlight w:val="none"/>
          <w:lang w:val="en-US" w:eastAsia="zh-CN" w:bidi="ar-SA"/>
        </w:rPr>
        <w:t>11.签订合同</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7B3DAF46">
      <w:pPr>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中选人应在中选通知书发出之日起</w:t>
      </w:r>
      <w:r>
        <w:rPr>
          <w:rFonts w:hint="eastAsia" w:ascii="仿宋_GB2312" w:hAnsi="仿宋_GB2312" w:eastAsia="仿宋_GB2312" w:cs="仿宋_GB2312"/>
          <w:color w:val="auto"/>
          <w:sz w:val="24"/>
          <w:highlight w:val="none"/>
          <w:lang w:val="en-US" w:eastAsia="zh-CN"/>
        </w:rPr>
        <w:t>15</w:t>
      </w:r>
      <w:r>
        <w:rPr>
          <w:rFonts w:hint="eastAsia" w:ascii="仿宋_GB2312" w:hAnsi="仿宋_GB2312" w:eastAsia="仿宋_GB2312" w:cs="仿宋_GB2312"/>
          <w:color w:val="auto"/>
          <w:sz w:val="24"/>
          <w:highlight w:val="none"/>
        </w:rPr>
        <w:t>日内与</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人签订合同，中选人无故不签订合同或放弃中选的，</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人可以与排在中选人之后第一位的中选候选人签订合同，以此类推。</w:t>
      </w:r>
    </w:p>
    <w:p w14:paraId="62243078">
      <w:pPr>
        <w:keepNext/>
        <w:keepLines/>
        <w:pageBreakBefore w:val="0"/>
        <w:widowControl w:val="0"/>
        <w:kinsoku/>
        <w:wordWrap/>
        <w:overflowPunct/>
        <w:topLinePunct w:val="0"/>
        <w:autoSpaceDE/>
        <w:autoSpaceDN/>
        <w:bidi w:val="0"/>
        <w:adjustRightInd/>
        <w:snapToGrid/>
        <w:spacing w:before="140" w:after="140" w:line="460" w:lineRule="exact"/>
        <w:jc w:val="both"/>
        <w:textAlignment w:val="auto"/>
        <w:outlineLvl w:val="2"/>
        <w:rPr>
          <w:rFonts w:ascii="仿宋_GB2312" w:hAnsi="仿宋_GB2312" w:eastAsia="仿宋_GB2312" w:cs="仿宋_GB2312"/>
          <w:b/>
          <w:bCs/>
          <w:color w:val="auto"/>
          <w:kern w:val="2"/>
          <w:sz w:val="24"/>
          <w:szCs w:val="24"/>
          <w:highlight w:val="none"/>
          <w:lang w:val="en-US" w:eastAsia="zh-CN" w:bidi="ar-SA"/>
        </w:rPr>
      </w:pPr>
      <w:bookmarkStart w:id="238" w:name="_Toc469403756"/>
      <w:bookmarkStart w:id="239" w:name="_Toc16727"/>
      <w:bookmarkStart w:id="240" w:name="_Toc14301630"/>
      <w:bookmarkStart w:id="241" w:name="_Toc9244"/>
      <w:bookmarkStart w:id="242" w:name="_Toc474502544"/>
      <w:bookmarkStart w:id="243" w:name="_Toc820"/>
      <w:bookmarkStart w:id="244" w:name="_Toc28310"/>
      <w:bookmarkStart w:id="245" w:name="_Toc480453678"/>
      <w:bookmarkStart w:id="246" w:name="_Toc18127"/>
      <w:bookmarkStart w:id="247" w:name="_Toc474327004"/>
      <w:bookmarkStart w:id="248" w:name="_Toc14336255"/>
      <w:bookmarkStart w:id="249" w:name="_Toc505261870"/>
      <w:bookmarkStart w:id="250" w:name="_Toc513469008"/>
      <w:bookmarkStart w:id="251" w:name="_Toc23832"/>
      <w:r>
        <w:rPr>
          <w:rFonts w:hint="eastAsia" w:ascii="仿宋_GB2312" w:hAnsi="仿宋_GB2312" w:eastAsia="仿宋_GB2312" w:cs="仿宋_GB2312"/>
          <w:b/>
          <w:bCs/>
          <w:color w:val="auto"/>
          <w:kern w:val="2"/>
          <w:sz w:val="24"/>
          <w:szCs w:val="24"/>
          <w:highlight w:val="none"/>
          <w:lang w:val="en-US" w:eastAsia="zh-CN" w:bidi="ar-SA"/>
        </w:rPr>
        <w:t>12.合同分包</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rFonts w:hint="eastAsia" w:ascii="仿宋_GB2312" w:hAnsi="仿宋_GB2312" w:eastAsia="仿宋_GB2312" w:cs="仿宋_GB2312"/>
          <w:b/>
          <w:bCs/>
          <w:color w:val="auto"/>
          <w:kern w:val="2"/>
          <w:sz w:val="24"/>
          <w:szCs w:val="24"/>
          <w:highlight w:val="none"/>
          <w:lang w:val="en-US" w:eastAsia="zh-CN" w:bidi="ar-SA"/>
        </w:rPr>
        <w:t>（实质性要求）</w:t>
      </w:r>
    </w:p>
    <w:p w14:paraId="2B3F0516">
      <w:pPr>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本项目不允许分包。</w:t>
      </w:r>
    </w:p>
    <w:p w14:paraId="49192C62">
      <w:pPr>
        <w:keepNext/>
        <w:keepLines/>
        <w:pageBreakBefore w:val="0"/>
        <w:widowControl w:val="0"/>
        <w:kinsoku/>
        <w:wordWrap/>
        <w:overflowPunct/>
        <w:topLinePunct w:val="0"/>
        <w:autoSpaceDE/>
        <w:autoSpaceDN/>
        <w:bidi w:val="0"/>
        <w:adjustRightInd/>
        <w:snapToGrid/>
        <w:spacing w:before="140" w:after="140" w:line="460" w:lineRule="exact"/>
        <w:jc w:val="both"/>
        <w:textAlignment w:val="auto"/>
        <w:outlineLvl w:val="2"/>
        <w:rPr>
          <w:rFonts w:ascii="仿宋_GB2312" w:hAnsi="仿宋_GB2312" w:eastAsia="仿宋_GB2312" w:cs="仿宋_GB2312"/>
          <w:b/>
          <w:bCs/>
          <w:color w:val="auto"/>
          <w:kern w:val="2"/>
          <w:sz w:val="24"/>
          <w:szCs w:val="24"/>
          <w:highlight w:val="none"/>
          <w:lang w:val="en-US" w:eastAsia="zh-CN" w:bidi="ar-SA"/>
        </w:rPr>
      </w:pPr>
      <w:bookmarkStart w:id="252" w:name="_Toc14666"/>
      <w:bookmarkStart w:id="253" w:name="_Toc469403757"/>
      <w:bookmarkStart w:id="254" w:name="_Toc474327005"/>
      <w:bookmarkStart w:id="255" w:name="_Toc26320"/>
      <w:bookmarkStart w:id="256" w:name="_Toc10585"/>
      <w:bookmarkStart w:id="257" w:name="_Toc474502545"/>
      <w:bookmarkStart w:id="258" w:name="_Toc10843"/>
      <w:bookmarkStart w:id="259" w:name="_Toc480453679"/>
      <w:bookmarkStart w:id="260" w:name="_Toc14301631"/>
      <w:bookmarkStart w:id="261" w:name="_Toc505261871"/>
      <w:bookmarkStart w:id="262" w:name="_Toc22181"/>
      <w:bookmarkStart w:id="263" w:name="_Toc11503"/>
      <w:bookmarkStart w:id="264" w:name="_Toc14336256"/>
      <w:bookmarkStart w:id="265" w:name="_Toc513469009"/>
      <w:r>
        <w:rPr>
          <w:rFonts w:hint="eastAsia" w:ascii="仿宋_GB2312" w:hAnsi="仿宋_GB2312" w:eastAsia="仿宋_GB2312" w:cs="仿宋_GB2312"/>
          <w:b/>
          <w:bCs/>
          <w:color w:val="auto"/>
          <w:kern w:val="2"/>
          <w:sz w:val="24"/>
          <w:szCs w:val="24"/>
          <w:highlight w:val="none"/>
          <w:lang w:val="en-US" w:eastAsia="zh-CN" w:bidi="ar-SA"/>
        </w:rPr>
        <w:t>13.合同转包</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hint="eastAsia" w:ascii="仿宋_GB2312" w:hAnsi="仿宋_GB2312" w:eastAsia="仿宋_GB2312" w:cs="仿宋_GB2312"/>
          <w:b/>
          <w:bCs/>
          <w:color w:val="auto"/>
          <w:kern w:val="2"/>
          <w:sz w:val="24"/>
          <w:szCs w:val="24"/>
          <w:highlight w:val="none"/>
          <w:lang w:val="en-US" w:eastAsia="zh-CN" w:bidi="ar-SA"/>
        </w:rPr>
        <w:t>（实质性要求）</w:t>
      </w:r>
    </w:p>
    <w:p w14:paraId="39CEC56A">
      <w:pPr>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项目严禁中选人将任何采购合同义务进行转包。本项目所称转包，是指中选人将采购合同义务转让给第三人，并退出现有合同当事人双方的权利义务关系，受让人（即第三人）成为采购合同的另一方当事人的行为。</w:t>
      </w:r>
    </w:p>
    <w:p w14:paraId="7E99C29F">
      <w:pPr>
        <w:pageBreakBefore w:val="0"/>
        <w:widowControl w:val="0"/>
        <w:kinsoku/>
        <w:wordWrap/>
        <w:overflowPunct/>
        <w:topLinePunct w:val="0"/>
        <w:autoSpaceDE/>
        <w:autoSpaceDN/>
        <w:bidi w:val="0"/>
        <w:adjustRightInd/>
        <w:snapToGrid/>
        <w:spacing w:line="4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中选人转包的，视同拒绝履行采购合同义务，将依法追究法律责任。</w:t>
      </w:r>
    </w:p>
    <w:p w14:paraId="61378098">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66" w:name="_Toc6848"/>
      <w:bookmarkStart w:id="267" w:name="_Toc513469010"/>
      <w:bookmarkStart w:id="268" w:name="_Toc2586"/>
      <w:bookmarkStart w:id="269" w:name="_Toc22161"/>
      <w:bookmarkStart w:id="270" w:name="_Toc505261872"/>
      <w:bookmarkStart w:id="271" w:name="_Toc469403758"/>
      <w:bookmarkStart w:id="272" w:name="_Toc16676"/>
      <w:bookmarkStart w:id="273" w:name="_Toc412"/>
      <w:bookmarkStart w:id="274" w:name="_Toc474327006"/>
      <w:bookmarkStart w:id="275" w:name="_Toc14301632"/>
      <w:bookmarkStart w:id="276" w:name="_Toc7747"/>
      <w:bookmarkStart w:id="277" w:name="_Toc480453680"/>
      <w:bookmarkStart w:id="278" w:name="_Toc474502546"/>
      <w:bookmarkStart w:id="279" w:name="_Toc14336257"/>
      <w:r>
        <w:rPr>
          <w:rFonts w:hint="eastAsia" w:ascii="仿宋_GB2312" w:hAnsi="仿宋_GB2312" w:eastAsia="仿宋_GB2312" w:cs="仿宋_GB2312"/>
          <w:b/>
          <w:bCs/>
          <w:color w:val="auto"/>
          <w:kern w:val="2"/>
          <w:sz w:val="24"/>
          <w:szCs w:val="24"/>
          <w:highlight w:val="none"/>
          <w:lang w:val="en-US" w:eastAsia="zh-CN" w:bidi="ar-SA"/>
        </w:rPr>
        <w:t>14.补充合同</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39F2529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合同履行过程中，</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人需要追加与合同标的相同的货物或者服务的，在不改变合同其他条款的前提下，可以与中选人协商签订补充合同。</w:t>
      </w:r>
    </w:p>
    <w:p w14:paraId="0D4DC504">
      <w:pPr>
        <w:rPr>
          <w:rFonts w:ascii="仿宋_GB2312" w:hAnsi="仿宋_GB2312" w:eastAsia="仿宋_GB2312" w:cs="仿宋_GB2312"/>
          <w:b/>
          <w:bCs/>
          <w:color w:val="auto"/>
          <w:sz w:val="32"/>
          <w:szCs w:val="32"/>
          <w:highlight w:val="none"/>
        </w:rPr>
      </w:pPr>
      <w:bookmarkStart w:id="280" w:name="_Toc17862"/>
      <w:bookmarkStart w:id="281" w:name="_Toc21644"/>
      <w:bookmarkStart w:id="282" w:name="_Toc21638"/>
      <w:bookmarkStart w:id="283" w:name="_Toc12575"/>
      <w:bookmarkStart w:id="284" w:name="_Toc5478"/>
      <w:bookmarkStart w:id="285" w:name="_Toc24237"/>
      <w:bookmarkStart w:id="286" w:name="_Toc7013"/>
      <w:bookmarkStart w:id="287" w:name="_Toc16770"/>
      <w:bookmarkStart w:id="288" w:name="_Toc19085"/>
      <w:bookmarkStart w:id="289" w:name="_Toc31275"/>
      <w:bookmarkStart w:id="290" w:name="_Toc3622"/>
      <w:r>
        <w:rPr>
          <w:rFonts w:hint="eastAsia" w:ascii="仿宋_GB2312" w:hAnsi="仿宋_GB2312" w:eastAsia="仿宋_GB2312" w:cs="仿宋_GB2312"/>
          <w:b/>
          <w:bCs/>
          <w:color w:val="auto"/>
          <w:sz w:val="32"/>
          <w:szCs w:val="32"/>
          <w:highlight w:val="none"/>
        </w:rPr>
        <w:br w:type="page"/>
      </w:r>
    </w:p>
    <w:p w14:paraId="72ED1E31">
      <w:pPr>
        <w:spacing w:line="460" w:lineRule="exact"/>
        <w:ind w:firstLine="643"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32"/>
          <w:szCs w:val="32"/>
          <w:highlight w:val="none"/>
        </w:rPr>
        <w:t xml:space="preserve">第三章 </w:t>
      </w:r>
      <w:r>
        <w:rPr>
          <w:rFonts w:hint="eastAsia" w:ascii="仿宋_GB2312" w:hAnsi="仿宋_GB2312" w:eastAsia="仿宋_GB2312" w:cs="仿宋_GB2312"/>
          <w:b/>
          <w:bCs/>
          <w:color w:val="auto"/>
          <w:sz w:val="32"/>
          <w:szCs w:val="32"/>
          <w:highlight w:val="none"/>
          <w:lang w:eastAsia="zh-CN"/>
        </w:rPr>
        <w:t>比选申请人</w:t>
      </w:r>
      <w:r>
        <w:rPr>
          <w:rFonts w:hint="eastAsia" w:ascii="仿宋_GB2312" w:hAnsi="仿宋_GB2312" w:eastAsia="仿宋_GB2312" w:cs="仿宋_GB2312"/>
          <w:b/>
          <w:bCs/>
          <w:color w:val="auto"/>
          <w:sz w:val="32"/>
          <w:szCs w:val="32"/>
          <w:highlight w:val="none"/>
        </w:rPr>
        <w:t>的资格要求证明材料</w:t>
      </w:r>
      <w:bookmarkEnd w:id="280"/>
      <w:bookmarkEnd w:id="281"/>
      <w:bookmarkEnd w:id="282"/>
      <w:bookmarkEnd w:id="283"/>
      <w:bookmarkEnd w:id="284"/>
      <w:bookmarkEnd w:id="285"/>
      <w:bookmarkEnd w:id="286"/>
      <w:bookmarkEnd w:id="287"/>
      <w:bookmarkEnd w:id="288"/>
      <w:bookmarkEnd w:id="289"/>
      <w:bookmarkEnd w:id="290"/>
    </w:p>
    <w:p w14:paraId="63265297">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一、依法在中华人民共和国境内设立的律师事务所，持有合法有效律师事务所执业许可证，以及国家法律法规要求的相关从业资质；如分所或分支机构参加</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的，分所或分支机构须获得总所唯一授权；</w:t>
      </w:r>
    </w:p>
    <w:p w14:paraId="4778E957">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证明材料1：</w:t>
      </w:r>
      <w:r>
        <w:rPr>
          <w:rFonts w:hint="eastAsia" w:ascii="仿宋_GB2312" w:hAnsi="仿宋_GB2312" w:eastAsia="仿宋_GB2312" w:cs="仿宋_GB2312"/>
          <w:color w:val="auto"/>
          <w:sz w:val="24"/>
          <w:highlight w:val="none"/>
        </w:rPr>
        <w:t>提供年检合格的律师事务所执业许可证。</w:t>
      </w:r>
    </w:p>
    <w:p w14:paraId="1B2A24F0">
      <w:pPr>
        <w:spacing w:line="460" w:lineRule="exact"/>
        <w:ind w:firstLine="482"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证明材料2：</w:t>
      </w:r>
      <w:r>
        <w:rPr>
          <w:rFonts w:hint="eastAsia" w:ascii="仿宋_GB2312" w:hAnsi="仿宋_GB2312" w:eastAsia="仿宋_GB2312" w:cs="仿宋_GB2312"/>
          <w:color w:val="auto"/>
          <w:sz w:val="24"/>
          <w:highlight w:val="none"/>
        </w:rPr>
        <w:t>提供总所的业务许可证复印件，可以一次授权或总体授权，同一个事务所的多家分支机构不可同时参加</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如分所或分支机构参加</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的</w:t>
      </w:r>
      <w:r>
        <w:rPr>
          <w:rFonts w:hint="eastAsia" w:ascii="仿宋_GB2312" w:hAnsi="仿宋_GB2312" w:eastAsia="仿宋_GB2312" w:cs="仿宋_GB2312"/>
          <w:color w:val="auto"/>
          <w:sz w:val="24"/>
          <w:highlight w:val="none"/>
          <w:lang w:eastAsia="zh-CN"/>
        </w:rPr>
        <w:t>）。</w:t>
      </w:r>
    </w:p>
    <w:p w14:paraId="3CEDF735">
      <w:pPr>
        <w:spacing w:line="4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二、人员要求：</w:t>
      </w:r>
      <w:r>
        <w:rPr>
          <w:rFonts w:hint="eastAsia" w:ascii="仿宋_GB2312" w:hAnsi="仿宋_GB2312" w:eastAsia="仿宋_GB2312" w:cs="仿宋_GB2312"/>
          <w:color w:val="auto"/>
          <w:sz w:val="24"/>
          <w:highlight w:val="none"/>
          <w:lang w:val="en-US" w:eastAsia="zh-CN"/>
        </w:rPr>
        <w:t>能在四川省内提供本地化服务</w:t>
      </w:r>
      <w:r>
        <w:rPr>
          <w:rFonts w:hint="eastAsia" w:ascii="仿宋_GB2312" w:hAnsi="仿宋_GB2312" w:eastAsia="仿宋_GB2312" w:cs="仿宋_GB2312"/>
          <w:bCs/>
          <w:color w:val="auto"/>
          <w:sz w:val="24"/>
          <w:highlight w:val="none"/>
        </w:rPr>
        <w:t>，能够组建相对固定且不少于3人的律师团队，</w:t>
      </w:r>
      <w:r>
        <w:rPr>
          <w:rFonts w:hint="eastAsia" w:ascii="仿宋_GB2312" w:hAnsi="仿宋_GB2312" w:eastAsia="仿宋_GB2312" w:cs="仿宋_GB2312"/>
          <w:color w:val="auto"/>
          <w:sz w:val="24"/>
          <w:highlight w:val="none"/>
        </w:rPr>
        <w:t>律师应具有司法行政主管部门颁发的《律师执业证》，执业时间3年以上，合法有效且年检合格。</w:t>
      </w:r>
    </w:p>
    <w:p w14:paraId="26C68096">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证明材料1：</w:t>
      </w:r>
      <w:r>
        <w:rPr>
          <w:rFonts w:hint="eastAsia" w:ascii="仿宋_GB2312" w:hAnsi="仿宋_GB2312" w:eastAsia="仿宋_GB2312" w:cs="仿宋_GB2312"/>
          <w:bCs/>
          <w:color w:val="auto"/>
          <w:sz w:val="24"/>
          <w:highlight w:val="none"/>
        </w:rPr>
        <w:t>提供证明文件。</w:t>
      </w:r>
    </w:p>
    <w:p w14:paraId="4FA6CC1D">
      <w:pPr>
        <w:spacing w:line="460" w:lineRule="exact"/>
        <w:ind w:firstLine="482" w:firstLineChars="200"/>
        <w:rPr>
          <w:rFonts w:ascii="Calibri" w:hAnsi="Calibri"/>
          <w:color w:val="auto"/>
          <w:highlight w:val="none"/>
        </w:rPr>
      </w:pPr>
      <w:r>
        <w:rPr>
          <w:rFonts w:hint="eastAsia" w:ascii="仿宋_GB2312" w:hAnsi="仿宋_GB2312" w:eastAsia="仿宋_GB2312" w:cs="仿宋_GB2312"/>
          <w:b/>
          <w:color w:val="auto"/>
          <w:sz w:val="24"/>
          <w:highlight w:val="none"/>
          <w:lang w:val="en-US" w:eastAsia="zh-CN"/>
        </w:rPr>
        <w:t>证明材料2：</w:t>
      </w:r>
      <w:r>
        <w:rPr>
          <w:rFonts w:hint="eastAsia" w:ascii="仿宋_GB2312" w:hAnsi="仿宋_GB2312" w:eastAsia="仿宋_GB2312" w:cs="仿宋_GB2312"/>
          <w:b w:val="0"/>
          <w:bCs/>
          <w:color w:val="auto"/>
          <w:sz w:val="24"/>
          <w:highlight w:val="none"/>
        </w:rPr>
        <w:t>提供</w:t>
      </w:r>
      <w:r>
        <w:rPr>
          <w:rFonts w:hint="eastAsia" w:ascii="仿宋_GB2312" w:hAnsi="仿宋_GB2312" w:eastAsia="仿宋_GB2312" w:cs="仿宋_GB2312"/>
          <w:bCs/>
          <w:color w:val="auto"/>
          <w:sz w:val="24"/>
          <w:highlight w:val="none"/>
        </w:rPr>
        <w:t>法律顾问团队的具体情况，包含团队负责人及主要成员的基本信息等。</w:t>
      </w:r>
    </w:p>
    <w:p w14:paraId="1BA50E8A">
      <w:pPr>
        <w:spacing w:line="4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三、信誉要求：</w:t>
      </w:r>
      <w:r>
        <w:rPr>
          <w:rFonts w:hint="eastAsia" w:ascii="仿宋_GB2312" w:hAnsi="仿宋_GB2312" w:eastAsia="仿宋_GB2312" w:cs="仿宋_GB2312"/>
          <w:color w:val="auto"/>
          <w:sz w:val="24"/>
          <w:highlight w:val="none"/>
        </w:rPr>
        <w:t>信誉良好，</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及其执业律师最近3年内未受到司法行政部门的</w:t>
      </w:r>
      <w:r>
        <w:rPr>
          <w:rFonts w:hint="eastAsia" w:ascii="仿宋_GB2312" w:hAnsi="仿宋_GB2312" w:eastAsia="仿宋_GB2312" w:cs="仿宋_GB2312"/>
          <w:color w:val="auto"/>
          <w:sz w:val="24"/>
          <w:highlight w:val="none"/>
          <w:lang w:eastAsia="zh-CN"/>
        </w:rPr>
        <w:t>行政处罚</w:t>
      </w:r>
      <w:r>
        <w:rPr>
          <w:rFonts w:hint="eastAsia" w:ascii="仿宋_GB2312" w:hAnsi="仿宋_GB2312" w:eastAsia="仿宋_GB2312" w:cs="仿宋_GB2312"/>
          <w:bCs/>
          <w:color w:val="auto"/>
          <w:sz w:val="24"/>
          <w:highlight w:val="none"/>
        </w:rPr>
        <w:t>；</w:t>
      </w:r>
    </w:p>
    <w:p w14:paraId="5CC3B7BA">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w:t>
      </w:r>
      <w:r>
        <w:rPr>
          <w:rFonts w:hint="eastAsia" w:ascii="仿宋_GB2312" w:hAnsi="仿宋_GB2312" w:eastAsia="仿宋_GB2312" w:cs="仿宋_GB2312"/>
          <w:b/>
          <w:color w:val="auto"/>
          <w:sz w:val="24"/>
          <w:highlight w:val="none"/>
          <w:lang w:val="en-US" w:eastAsia="zh-CN"/>
        </w:rPr>
        <w:t>提供司法局律师工作处证明</w:t>
      </w:r>
      <w:r>
        <w:rPr>
          <w:rFonts w:hint="eastAsia" w:ascii="仿宋_GB2312" w:hAnsi="仿宋_GB2312" w:eastAsia="仿宋_GB2312" w:cs="仿宋_GB2312"/>
          <w:bCs/>
          <w:color w:val="auto"/>
          <w:sz w:val="24"/>
          <w:highlight w:val="none"/>
        </w:rPr>
        <w:t>。</w:t>
      </w:r>
    </w:p>
    <w:p w14:paraId="2F673C0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四、财务要求：</w:t>
      </w:r>
      <w:r>
        <w:rPr>
          <w:rFonts w:hint="eastAsia" w:ascii="仿宋_GB2312" w:hAnsi="仿宋_GB2312" w:eastAsia="仿宋_GB2312" w:cs="仿宋_GB2312"/>
          <w:color w:val="auto"/>
          <w:sz w:val="24"/>
          <w:highlight w:val="none"/>
        </w:rPr>
        <w:t>财务状况良好，近</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年财务报表无亏损；</w:t>
      </w:r>
    </w:p>
    <w:p w14:paraId="08BDAEBE">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w:t>
      </w:r>
      <w:r>
        <w:rPr>
          <w:rFonts w:hint="eastAsia" w:ascii="仿宋_GB2312" w:hAnsi="仿宋_GB2312" w:eastAsia="仿宋_GB2312" w:cs="仿宋_GB2312"/>
          <w:color w:val="auto"/>
          <w:sz w:val="24"/>
          <w:highlight w:val="none"/>
        </w:rPr>
        <w:t>提供</w:t>
      </w:r>
      <w:r>
        <w:rPr>
          <w:rFonts w:hint="eastAsia" w:ascii="仿宋_GB2312" w:hAnsi="仿宋_GB2312" w:eastAsia="仿宋_GB2312" w:cs="仿宋_GB2312"/>
          <w:color w:val="auto"/>
          <w:sz w:val="24"/>
          <w:highlight w:val="none"/>
          <w:lang w:val="en-US" w:eastAsia="zh-CN"/>
        </w:rPr>
        <w:t>2022年、2023年、2024</w:t>
      </w:r>
      <w:r>
        <w:rPr>
          <w:rFonts w:hint="eastAsia" w:ascii="仿宋_GB2312" w:hAnsi="仿宋_GB2312" w:eastAsia="仿宋_GB2312" w:cs="仿宋_GB2312"/>
          <w:color w:val="auto"/>
          <w:sz w:val="24"/>
          <w:highlight w:val="none"/>
        </w:rPr>
        <w:t>年度经审计后年度财务审计报告</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若成立不足3年的，请提供所有</w:t>
      </w:r>
      <w:r>
        <w:rPr>
          <w:rFonts w:hint="eastAsia" w:ascii="仿宋_GB2312" w:hAnsi="仿宋_GB2312" w:eastAsia="仿宋_GB2312" w:cs="仿宋_GB2312"/>
          <w:color w:val="auto"/>
          <w:sz w:val="24"/>
          <w:highlight w:val="none"/>
        </w:rPr>
        <w:t>经审计后年度财务审计报告。</w:t>
      </w:r>
    </w:p>
    <w:p w14:paraId="0B5D7F25">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、不得存在下列情形之一：</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日前三年内存在弄虚作假、恶意串通、营私舞弊等严重不诚信行为；</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日前两年内存在违反国家有关法律法规的行为；分别接受利益相对方委托，就同一事项提供有利益冲突的法律服务；出具虚假或重大失实的业务报告；曾违反法律服务合同约定给委托方造成重大损失；</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处于被责令停业、财产被冻结、接管、破产状态。</w:t>
      </w:r>
    </w:p>
    <w:p w14:paraId="19863A16">
      <w:pPr>
        <w:spacing w:line="460" w:lineRule="exact"/>
        <w:ind w:left="420" w:leftChars="200"/>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证明材料：</w:t>
      </w:r>
      <w:r>
        <w:rPr>
          <w:rFonts w:hint="eastAsia" w:ascii="仿宋_GB2312" w:hAnsi="仿宋_GB2312" w:eastAsia="仿宋_GB2312" w:cs="仿宋_GB2312"/>
          <w:color w:val="auto"/>
          <w:sz w:val="24"/>
          <w:highlight w:val="none"/>
        </w:rPr>
        <w:t>提供承诺函。</w:t>
      </w:r>
    </w:p>
    <w:p w14:paraId="5285D3D5">
      <w:pPr>
        <w:rPr>
          <w:rFonts w:ascii="仿宋_GB2312" w:hAnsi="仿宋_GB2312" w:eastAsia="仿宋_GB2312" w:cs="仿宋_GB2312"/>
          <w:color w:val="auto"/>
          <w:sz w:val="24"/>
          <w:highlight w:val="none"/>
        </w:rPr>
        <w:sectPr>
          <w:footerReference r:id="rId6" w:type="default"/>
          <w:pgSz w:w="11906" w:h="16838"/>
          <w:pgMar w:top="1440" w:right="1800" w:bottom="1440" w:left="1800" w:header="851" w:footer="992" w:gutter="0"/>
          <w:pgNumType w:fmt="decimal"/>
          <w:cols w:space="720" w:num="1"/>
          <w:docGrid w:type="lines" w:linePitch="312" w:charSpace="0"/>
        </w:sectPr>
      </w:pPr>
      <w:bookmarkStart w:id="291" w:name="_Toc31452"/>
      <w:bookmarkStart w:id="292" w:name="_Toc25368"/>
    </w:p>
    <w:p w14:paraId="201DB634">
      <w:pPr>
        <w:spacing w:after="156" w:afterLines="50" w:line="460" w:lineRule="exact"/>
        <w:jc w:val="center"/>
        <w:rPr>
          <w:rFonts w:ascii="仿宋_GB2312" w:hAnsi="仿宋_GB2312" w:eastAsia="仿宋_GB2312" w:cs="仿宋_GB2312"/>
          <w:b/>
          <w:bCs/>
          <w:color w:val="auto"/>
          <w:sz w:val="32"/>
          <w:szCs w:val="32"/>
          <w:highlight w:val="none"/>
        </w:rPr>
      </w:pPr>
      <w:bookmarkStart w:id="293" w:name="_Toc27539"/>
      <w:bookmarkStart w:id="294" w:name="_Toc2113"/>
      <w:bookmarkStart w:id="295" w:name="_Toc2868"/>
      <w:bookmarkStart w:id="296" w:name="_Toc302"/>
      <w:bookmarkStart w:id="297" w:name="_Toc6072"/>
      <w:bookmarkStart w:id="298" w:name="_Toc22600"/>
      <w:bookmarkStart w:id="299" w:name="_Toc26622"/>
      <w:bookmarkStart w:id="300" w:name="_Toc21489"/>
      <w:bookmarkStart w:id="301" w:name="_Toc9510"/>
      <w:bookmarkStart w:id="302" w:name="_Toc11356"/>
      <w:r>
        <w:rPr>
          <w:rFonts w:hint="eastAsia" w:ascii="仿宋_GB2312" w:hAnsi="仿宋_GB2312" w:eastAsia="仿宋_GB2312" w:cs="仿宋_GB2312"/>
          <w:b/>
          <w:bCs/>
          <w:color w:val="auto"/>
          <w:sz w:val="32"/>
          <w:szCs w:val="32"/>
          <w:highlight w:val="none"/>
        </w:rPr>
        <w:t xml:space="preserve">第四章 </w:t>
      </w:r>
      <w:r>
        <w:rPr>
          <w:rFonts w:hint="eastAsia" w:ascii="仿宋_GB2312" w:hAnsi="仿宋_GB2312" w:eastAsia="仿宋_GB2312" w:cs="仿宋_GB2312"/>
          <w:b/>
          <w:bCs/>
          <w:color w:val="auto"/>
          <w:sz w:val="32"/>
          <w:szCs w:val="32"/>
          <w:highlight w:val="none"/>
          <w:lang w:eastAsia="zh-CN"/>
        </w:rPr>
        <w:t>比选申请书</w:t>
      </w:r>
      <w:r>
        <w:rPr>
          <w:rFonts w:hint="eastAsia" w:ascii="仿宋_GB2312" w:hAnsi="仿宋_GB2312" w:eastAsia="仿宋_GB2312" w:cs="仿宋_GB2312"/>
          <w:b/>
          <w:bCs/>
          <w:color w:val="auto"/>
          <w:sz w:val="32"/>
          <w:szCs w:val="32"/>
          <w:highlight w:val="none"/>
        </w:rPr>
        <w:t>格式</w:t>
      </w:r>
      <w:bookmarkEnd w:id="291"/>
      <w:bookmarkEnd w:id="292"/>
      <w:bookmarkEnd w:id="293"/>
      <w:bookmarkEnd w:id="294"/>
      <w:bookmarkEnd w:id="295"/>
      <w:bookmarkEnd w:id="296"/>
      <w:bookmarkEnd w:id="297"/>
      <w:bookmarkEnd w:id="298"/>
      <w:bookmarkEnd w:id="299"/>
      <w:bookmarkEnd w:id="300"/>
      <w:bookmarkEnd w:id="301"/>
      <w:bookmarkEnd w:id="302"/>
    </w:p>
    <w:p w14:paraId="0DEF7727">
      <w:pPr>
        <w:spacing w:line="460" w:lineRule="exac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说明：</w:t>
      </w:r>
    </w:p>
    <w:p w14:paraId="78E04C53">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在制作</w:t>
      </w:r>
      <w:r>
        <w:rPr>
          <w:rFonts w:hint="eastAsia" w:ascii="仿宋_GB2312" w:hAnsi="仿宋_GB2312" w:eastAsia="仿宋_GB2312" w:cs="仿宋_GB2312"/>
          <w:color w:val="auto"/>
          <w:sz w:val="24"/>
          <w:highlight w:val="none"/>
          <w:lang w:eastAsia="zh-CN"/>
        </w:rPr>
        <w:t>比选申请书</w:t>
      </w:r>
      <w:r>
        <w:rPr>
          <w:rFonts w:hint="eastAsia" w:ascii="仿宋_GB2312" w:hAnsi="仿宋_GB2312" w:eastAsia="仿宋_GB2312" w:cs="仿宋_GB2312"/>
          <w:color w:val="auto"/>
          <w:sz w:val="24"/>
          <w:highlight w:val="none"/>
        </w:rPr>
        <w:t>时可参考本章所附格式。</w:t>
      </w:r>
    </w:p>
    <w:p w14:paraId="015C876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）比选申请书</w:t>
      </w:r>
      <w:r>
        <w:rPr>
          <w:rFonts w:hint="eastAsia" w:ascii="仿宋_GB2312" w:hAnsi="仿宋_GB2312" w:eastAsia="仿宋_GB2312" w:cs="仿宋_GB2312"/>
          <w:color w:val="auto"/>
          <w:sz w:val="24"/>
          <w:highlight w:val="none"/>
        </w:rPr>
        <w:t>应按规定签署、盖章。</w:t>
      </w:r>
    </w:p>
    <w:p w14:paraId="4F77DE4D">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本章所附格式大小只是范例，</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可根据自己的实际情况进行调整。</w:t>
      </w:r>
    </w:p>
    <w:p w14:paraId="580CD8A4">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br w:type="page"/>
      </w:r>
      <w:bookmarkStart w:id="303" w:name="_Toc7986"/>
      <w:bookmarkStart w:id="304" w:name="_Toc24031"/>
      <w:bookmarkStart w:id="305" w:name="_Toc22771"/>
      <w:bookmarkStart w:id="306" w:name="_Toc5206"/>
      <w:bookmarkStart w:id="307" w:name="_Toc11259"/>
      <w:r>
        <w:rPr>
          <w:rFonts w:hint="eastAsia" w:ascii="仿宋_GB2312" w:hAnsi="仿宋_GB2312" w:eastAsia="仿宋_GB2312" w:cs="仿宋_GB2312"/>
          <w:b/>
          <w:bCs/>
          <w:color w:val="auto"/>
          <w:sz w:val="30"/>
          <w:szCs w:val="30"/>
          <w:highlight w:val="none"/>
        </w:rPr>
        <w:t>一、</w:t>
      </w:r>
      <w:r>
        <w:rPr>
          <w:rFonts w:hint="eastAsia" w:ascii="仿宋_GB2312" w:hAnsi="仿宋_GB2312" w:eastAsia="仿宋_GB2312" w:cs="仿宋_GB2312"/>
          <w:b/>
          <w:bCs/>
          <w:color w:val="auto"/>
          <w:sz w:val="30"/>
          <w:szCs w:val="30"/>
          <w:highlight w:val="none"/>
          <w:lang w:eastAsia="zh-CN"/>
        </w:rPr>
        <w:t>比选申请书</w:t>
      </w:r>
      <w:r>
        <w:rPr>
          <w:rFonts w:hint="eastAsia" w:ascii="仿宋_GB2312" w:hAnsi="仿宋_GB2312" w:eastAsia="仿宋_GB2312" w:cs="仿宋_GB2312"/>
          <w:b/>
          <w:bCs/>
          <w:color w:val="auto"/>
          <w:sz w:val="30"/>
          <w:szCs w:val="30"/>
          <w:highlight w:val="none"/>
        </w:rPr>
        <w:t>封面</w:t>
      </w:r>
      <w:bookmarkEnd w:id="303"/>
      <w:bookmarkEnd w:id="304"/>
      <w:bookmarkEnd w:id="305"/>
      <w:bookmarkEnd w:id="306"/>
      <w:bookmarkEnd w:id="307"/>
    </w:p>
    <w:p w14:paraId="1AC8512B">
      <w:pPr>
        <w:spacing w:line="460" w:lineRule="exact"/>
        <w:jc w:val="center"/>
        <w:rPr>
          <w:rFonts w:ascii="仿宋_GB2312" w:hAnsi="仿宋_GB2312" w:eastAsia="仿宋_GB2312" w:cs="仿宋_GB2312"/>
          <w:b/>
          <w:color w:val="auto"/>
          <w:sz w:val="24"/>
          <w:highlight w:val="none"/>
        </w:rPr>
      </w:pPr>
    </w:p>
    <w:p w14:paraId="7E96169F">
      <w:pPr>
        <w:spacing w:line="460" w:lineRule="exact"/>
        <w:jc w:val="center"/>
        <w:rPr>
          <w:rFonts w:hint="default" w:ascii="仿宋_GB2312" w:hAnsi="仿宋_GB2312" w:eastAsia="仿宋_GB2312" w:cs="仿宋_GB2312"/>
          <w:b/>
          <w:color w:val="auto"/>
          <w:sz w:val="30"/>
          <w:szCs w:val="30"/>
          <w:highlight w:val="none"/>
          <w:u w:val="single"/>
          <w:lang w:val="en-US"/>
        </w:rPr>
      </w:pPr>
      <w:r>
        <w:rPr>
          <w:rFonts w:hint="eastAsia" w:ascii="仿宋_GB2312" w:hAnsi="仿宋_GB2312" w:eastAsia="仿宋_GB2312" w:cs="仿宋_GB2312"/>
          <w:b/>
          <w:color w:val="auto"/>
          <w:sz w:val="30"/>
          <w:szCs w:val="30"/>
          <w:highlight w:val="none"/>
          <w:u w:val="none"/>
          <w:lang w:val="en-US" w:eastAsia="zh-CN"/>
        </w:rPr>
        <w:t>四川省交通物资有限责任公司</w:t>
      </w:r>
    </w:p>
    <w:p w14:paraId="067DAB47">
      <w:pPr>
        <w:spacing w:line="460" w:lineRule="exact"/>
        <w:jc w:val="center"/>
        <w:rPr>
          <w:rFonts w:hint="eastAsia" w:ascii="仿宋_GB2312" w:hAnsi="仿宋_GB2312" w:eastAsia="仿宋_GB2312" w:cs="仿宋_GB2312"/>
          <w:b/>
          <w:color w:val="auto"/>
          <w:sz w:val="30"/>
          <w:szCs w:val="30"/>
          <w:highlight w:val="none"/>
          <w:u w:val="none"/>
          <w:lang w:val="en-US" w:eastAsia="zh-CN"/>
        </w:rPr>
      </w:pPr>
      <w:r>
        <w:rPr>
          <w:rFonts w:hint="eastAsia" w:ascii="仿宋_GB2312" w:hAnsi="仿宋_GB2312" w:eastAsia="仿宋_GB2312" w:cs="仿宋_GB2312"/>
          <w:b/>
          <w:color w:val="auto"/>
          <w:sz w:val="30"/>
          <w:szCs w:val="30"/>
          <w:highlight w:val="none"/>
          <w:u w:val="none"/>
          <w:lang w:val="en-US" w:eastAsia="zh-CN"/>
        </w:rPr>
        <w:t>常年法律服务机构</w:t>
      </w:r>
    </w:p>
    <w:p w14:paraId="0DB0AC06">
      <w:pPr>
        <w:spacing w:line="460" w:lineRule="exact"/>
        <w:jc w:val="left"/>
        <w:rPr>
          <w:rFonts w:ascii="仿宋_GB2312" w:hAnsi="仿宋_GB2312" w:eastAsia="仿宋_GB2312" w:cs="仿宋_GB2312"/>
          <w:b/>
          <w:color w:val="auto"/>
          <w:sz w:val="24"/>
          <w:highlight w:val="none"/>
        </w:rPr>
      </w:pPr>
    </w:p>
    <w:p w14:paraId="039C56EA">
      <w:pPr>
        <w:spacing w:line="460" w:lineRule="exact"/>
        <w:jc w:val="left"/>
        <w:rPr>
          <w:rFonts w:ascii="仿宋_GB2312" w:hAnsi="仿宋_GB2312" w:eastAsia="仿宋_GB2312" w:cs="仿宋_GB2312"/>
          <w:b/>
          <w:color w:val="auto"/>
          <w:sz w:val="24"/>
          <w:highlight w:val="none"/>
        </w:rPr>
      </w:pPr>
    </w:p>
    <w:p w14:paraId="0154D4B2">
      <w:pPr>
        <w:pStyle w:val="4"/>
        <w:rPr>
          <w:color w:val="auto"/>
        </w:rPr>
      </w:pPr>
    </w:p>
    <w:p w14:paraId="679D8C17">
      <w:pPr>
        <w:spacing w:line="460" w:lineRule="exact"/>
        <w:jc w:val="left"/>
        <w:rPr>
          <w:rFonts w:ascii="仿宋_GB2312" w:hAnsi="仿宋_GB2312" w:eastAsia="仿宋_GB2312" w:cs="仿宋_GB2312"/>
          <w:b/>
          <w:color w:val="auto"/>
          <w:sz w:val="24"/>
          <w:highlight w:val="none"/>
        </w:rPr>
      </w:pPr>
    </w:p>
    <w:p w14:paraId="3B0C3D94">
      <w:pPr>
        <w:spacing w:line="460" w:lineRule="exact"/>
        <w:jc w:val="left"/>
        <w:rPr>
          <w:rFonts w:ascii="仿宋_GB2312" w:hAnsi="仿宋_GB2312" w:eastAsia="仿宋_GB2312" w:cs="仿宋_GB2312"/>
          <w:b/>
          <w:color w:val="auto"/>
          <w:sz w:val="24"/>
          <w:highlight w:val="none"/>
        </w:rPr>
      </w:pPr>
    </w:p>
    <w:p w14:paraId="35E070E8">
      <w:pPr>
        <w:spacing w:line="460" w:lineRule="exact"/>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lang w:eastAsia="zh-CN"/>
        </w:rPr>
        <w:t>比选申请书</w:t>
      </w:r>
    </w:p>
    <w:p w14:paraId="1CE25EDF">
      <w:pPr>
        <w:spacing w:line="460" w:lineRule="exact"/>
        <w:rPr>
          <w:rFonts w:ascii="仿宋_GB2312" w:hAnsi="仿宋_GB2312" w:eastAsia="仿宋_GB2312" w:cs="仿宋_GB2312"/>
          <w:b/>
          <w:color w:val="auto"/>
          <w:sz w:val="30"/>
          <w:szCs w:val="30"/>
          <w:highlight w:val="none"/>
        </w:rPr>
      </w:pPr>
    </w:p>
    <w:p w14:paraId="0485A2C7">
      <w:pPr>
        <w:spacing w:line="460" w:lineRule="exact"/>
        <w:rPr>
          <w:rFonts w:ascii="仿宋_GB2312" w:hAnsi="仿宋_GB2312" w:eastAsia="仿宋_GB2312" w:cs="仿宋_GB2312"/>
          <w:b/>
          <w:color w:val="auto"/>
          <w:sz w:val="30"/>
          <w:szCs w:val="30"/>
          <w:highlight w:val="none"/>
        </w:rPr>
      </w:pPr>
    </w:p>
    <w:p w14:paraId="4A502A84">
      <w:pPr>
        <w:spacing w:line="460" w:lineRule="exact"/>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lang w:eastAsia="zh-CN"/>
        </w:rPr>
        <w:t>（</w:t>
      </w:r>
      <w:r>
        <w:rPr>
          <w:rFonts w:hint="eastAsia" w:ascii="仿宋_GB2312" w:hAnsi="仿宋_GB2312" w:eastAsia="仿宋_GB2312" w:cs="仿宋_GB2312"/>
          <w:b/>
          <w:color w:val="auto"/>
          <w:sz w:val="30"/>
          <w:szCs w:val="30"/>
          <w:highlight w:val="none"/>
          <w:lang w:val="en-US" w:eastAsia="zh-CN"/>
        </w:rPr>
        <w:t>项目编号：JTWZ20251102）</w:t>
      </w:r>
    </w:p>
    <w:p w14:paraId="484A86ED">
      <w:pPr>
        <w:spacing w:line="460" w:lineRule="exact"/>
        <w:rPr>
          <w:rFonts w:ascii="仿宋_GB2312" w:hAnsi="仿宋_GB2312" w:eastAsia="仿宋_GB2312" w:cs="仿宋_GB2312"/>
          <w:color w:val="auto"/>
          <w:sz w:val="30"/>
          <w:szCs w:val="30"/>
          <w:highlight w:val="none"/>
        </w:rPr>
      </w:pPr>
    </w:p>
    <w:p w14:paraId="52D0E0FD">
      <w:pPr>
        <w:spacing w:line="460" w:lineRule="exact"/>
        <w:rPr>
          <w:rFonts w:ascii="仿宋_GB2312" w:hAnsi="仿宋_GB2312" w:eastAsia="仿宋_GB2312" w:cs="仿宋_GB2312"/>
          <w:b/>
          <w:color w:val="auto"/>
          <w:sz w:val="30"/>
          <w:szCs w:val="30"/>
          <w:highlight w:val="none"/>
        </w:rPr>
      </w:pPr>
    </w:p>
    <w:p w14:paraId="2581958D">
      <w:pPr>
        <w:spacing w:line="460" w:lineRule="exact"/>
        <w:ind w:firstLine="1656" w:firstLineChars="55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lang w:eastAsia="zh-CN"/>
        </w:rPr>
        <w:t>比选申请人</w:t>
      </w:r>
      <w:r>
        <w:rPr>
          <w:rFonts w:hint="eastAsia" w:ascii="仿宋_GB2312" w:hAnsi="仿宋_GB2312" w:eastAsia="仿宋_GB2312" w:cs="仿宋_GB2312"/>
          <w:b/>
          <w:color w:val="auto"/>
          <w:sz w:val="30"/>
          <w:szCs w:val="30"/>
          <w:highlight w:val="none"/>
        </w:rPr>
        <w:t xml:space="preserve">：    </w:t>
      </w:r>
      <w:r>
        <w:rPr>
          <w:rFonts w:hint="eastAsia" w:ascii="仿宋_GB2312" w:hAnsi="仿宋_GB2312" w:eastAsia="仿宋_GB2312" w:cs="仿宋_GB2312"/>
          <w:b/>
          <w:color w:val="auto"/>
          <w:sz w:val="30"/>
          <w:szCs w:val="30"/>
          <w:highlight w:val="none"/>
          <w:lang w:eastAsia="zh-CN"/>
        </w:rPr>
        <w:t>（</w:t>
      </w:r>
      <w:r>
        <w:rPr>
          <w:rFonts w:hint="eastAsia" w:ascii="仿宋_GB2312" w:hAnsi="仿宋_GB2312" w:eastAsia="仿宋_GB2312" w:cs="仿宋_GB2312"/>
          <w:b/>
          <w:color w:val="auto"/>
          <w:sz w:val="30"/>
          <w:szCs w:val="30"/>
          <w:highlight w:val="none"/>
        </w:rPr>
        <w:t>全称并加盖公章</w:t>
      </w:r>
      <w:r>
        <w:rPr>
          <w:rFonts w:hint="eastAsia" w:ascii="仿宋_GB2312" w:hAnsi="仿宋_GB2312" w:eastAsia="仿宋_GB2312" w:cs="仿宋_GB2312"/>
          <w:b/>
          <w:color w:val="auto"/>
          <w:sz w:val="30"/>
          <w:szCs w:val="30"/>
          <w:highlight w:val="none"/>
          <w:lang w:eastAsia="zh-CN"/>
        </w:rPr>
        <w:t>）</w:t>
      </w:r>
    </w:p>
    <w:p w14:paraId="46675148">
      <w:pPr>
        <w:spacing w:line="460" w:lineRule="exact"/>
        <w:ind w:firstLine="1656" w:firstLineChars="55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联系人：</w:t>
      </w:r>
    </w:p>
    <w:p w14:paraId="6EDB3D41">
      <w:pPr>
        <w:spacing w:line="460" w:lineRule="exact"/>
        <w:ind w:firstLine="1656" w:firstLineChars="55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联系电话：</w:t>
      </w:r>
    </w:p>
    <w:p w14:paraId="333B7E6B">
      <w:pPr>
        <w:spacing w:line="460" w:lineRule="exact"/>
        <w:ind w:firstLine="1656" w:firstLineChars="550"/>
        <w:rPr>
          <w:rFonts w:ascii="仿宋_GB2312" w:hAnsi="仿宋_GB2312" w:eastAsia="仿宋_GB2312" w:cs="仿宋_GB2312"/>
          <w:b/>
          <w:color w:val="auto"/>
          <w:sz w:val="30"/>
          <w:szCs w:val="30"/>
          <w:highlight w:val="none"/>
        </w:rPr>
      </w:pPr>
    </w:p>
    <w:p w14:paraId="40F22D13">
      <w:pPr>
        <w:spacing w:line="460" w:lineRule="exact"/>
        <w:ind w:firstLine="1656" w:firstLineChars="550"/>
        <w:rPr>
          <w:rFonts w:ascii="仿宋_GB2312" w:hAnsi="仿宋_GB2312" w:eastAsia="仿宋_GB2312" w:cs="仿宋_GB2312"/>
          <w:b/>
          <w:color w:val="auto"/>
          <w:sz w:val="30"/>
          <w:szCs w:val="30"/>
          <w:highlight w:val="none"/>
        </w:rPr>
      </w:pPr>
    </w:p>
    <w:p w14:paraId="7D3C5020">
      <w:pPr>
        <w:spacing w:line="460" w:lineRule="exact"/>
        <w:ind w:firstLine="1656" w:firstLineChars="550"/>
        <w:rPr>
          <w:rFonts w:ascii="仿宋_GB2312" w:hAnsi="仿宋_GB2312" w:eastAsia="仿宋_GB2312" w:cs="仿宋_GB2312"/>
          <w:b/>
          <w:color w:val="auto"/>
          <w:sz w:val="30"/>
          <w:szCs w:val="30"/>
          <w:highlight w:val="none"/>
        </w:rPr>
      </w:pPr>
    </w:p>
    <w:p w14:paraId="17881B81">
      <w:pPr>
        <w:spacing w:line="460" w:lineRule="exact"/>
        <w:jc w:val="center"/>
        <w:rPr>
          <w:rFonts w:ascii="仿宋_GB2312" w:hAnsi="仿宋_GB2312" w:eastAsia="仿宋_GB2312" w:cs="仿宋_GB2312"/>
          <w:b/>
          <w:color w:val="auto"/>
          <w:sz w:val="30"/>
          <w:szCs w:val="30"/>
          <w:highlight w:val="none"/>
        </w:rPr>
      </w:pPr>
      <w:bookmarkStart w:id="308" w:name="_Toc7456"/>
      <w:r>
        <w:rPr>
          <w:rFonts w:hint="eastAsia" w:ascii="仿宋_GB2312" w:hAnsi="仿宋_GB2312" w:eastAsia="仿宋_GB2312" w:cs="仿宋_GB2312"/>
          <w:b/>
          <w:color w:val="auto"/>
          <w:sz w:val="30"/>
          <w:szCs w:val="30"/>
          <w:highlight w:val="none"/>
        </w:rPr>
        <w:t>年   月   日</w:t>
      </w:r>
      <w:bookmarkEnd w:id="308"/>
    </w:p>
    <w:p w14:paraId="6DF2EE24">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br w:type="page"/>
      </w:r>
      <w:bookmarkStart w:id="309" w:name="_Toc9662"/>
      <w:bookmarkStart w:id="310" w:name="_Toc10022"/>
      <w:bookmarkStart w:id="311" w:name="_Toc16887"/>
      <w:bookmarkStart w:id="312" w:name="_Toc12107"/>
      <w:bookmarkStart w:id="313" w:name="_Toc30337"/>
      <w:bookmarkStart w:id="314" w:name="_Toc10661"/>
      <w:bookmarkStart w:id="315" w:name="_Toc4068"/>
      <w:bookmarkStart w:id="316" w:name="_Toc2677"/>
      <w:r>
        <w:rPr>
          <w:rFonts w:hint="eastAsia" w:ascii="仿宋_GB2312" w:hAnsi="仿宋_GB2312" w:eastAsia="仿宋_GB2312" w:cs="仿宋_GB2312"/>
          <w:b/>
          <w:bCs/>
          <w:color w:val="auto"/>
          <w:kern w:val="28"/>
          <w:sz w:val="30"/>
          <w:szCs w:val="30"/>
          <w:highlight w:val="none"/>
          <w:lang w:val="en-US" w:eastAsia="zh-CN" w:bidi="ar-SA"/>
        </w:rPr>
        <w:t>二、比选申请函</w:t>
      </w:r>
      <w:bookmarkEnd w:id="309"/>
      <w:bookmarkEnd w:id="310"/>
      <w:bookmarkEnd w:id="311"/>
    </w:p>
    <w:p w14:paraId="6E8CBB07">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四川省交通物资有限责任公司</w:t>
      </w:r>
    </w:p>
    <w:p w14:paraId="7576197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我方全面研究了 “</w:t>
      </w:r>
      <w:r>
        <w:rPr>
          <w:rFonts w:hint="eastAsia" w:ascii="仿宋_GB2312" w:hAnsi="仿宋_GB2312" w:eastAsia="仿宋_GB2312" w:cs="仿宋_GB2312"/>
          <w:color w:val="auto"/>
          <w:sz w:val="24"/>
          <w:highlight w:val="none"/>
          <w:lang w:val="en-US" w:eastAsia="zh-CN"/>
        </w:rPr>
        <w:t>四川省交通物资有限责任公司常年法律服务机构公开选聘项目</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项目编号：JTWZ20251102）</w:t>
      </w:r>
      <w:r>
        <w:rPr>
          <w:rFonts w:hint="eastAsia" w:ascii="仿宋_GB2312" w:hAnsi="仿宋_GB2312" w:eastAsia="仿宋_GB2312" w:cs="仿宋_GB2312"/>
          <w:color w:val="auto"/>
          <w:sz w:val="24"/>
          <w:highlight w:val="none"/>
        </w:rPr>
        <w:t>，决定参加贵单位组织的本项目</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活动。我方授权</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（姓名、职务）代表我方</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单位的名称）全权处理本项目</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活动的有关事宜。在此提交的</w:t>
      </w:r>
      <w:r>
        <w:rPr>
          <w:rFonts w:hint="eastAsia" w:ascii="仿宋_GB2312" w:hAnsi="仿宋_GB2312" w:eastAsia="仿宋_GB2312" w:cs="仿宋_GB2312"/>
          <w:color w:val="auto"/>
          <w:sz w:val="24"/>
          <w:highlight w:val="none"/>
          <w:lang w:eastAsia="zh-CN"/>
        </w:rPr>
        <w:t>比选申请</w:t>
      </w:r>
      <w:r>
        <w:rPr>
          <w:rFonts w:hint="eastAsia" w:ascii="仿宋_GB2312" w:hAnsi="仿宋_GB2312" w:eastAsia="仿宋_GB2312" w:cs="仿宋_GB2312"/>
          <w:color w:val="auto"/>
          <w:sz w:val="24"/>
          <w:highlight w:val="none"/>
        </w:rPr>
        <w:t>文件，正本一份，副本一份。包括如下内容：</w:t>
      </w:r>
    </w:p>
    <w:p w14:paraId="647CD2AE">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eastAsia="zh-CN"/>
        </w:rPr>
        <w:t>比选申请书</w:t>
      </w:r>
      <w:r>
        <w:rPr>
          <w:rFonts w:hint="eastAsia" w:ascii="仿宋_GB2312" w:hAnsi="仿宋_GB2312" w:eastAsia="仿宋_GB2312" w:cs="仿宋_GB2312"/>
          <w:color w:val="auto"/>
          <w:sz w:val="24"/>
          <w:highlight w:val="none"/>
        </w:rPr>
        <w:t>；负责人本人身份证复印件。如果有委托代理人的，应同时附负责人授权书、负责人身份复印件、委托代理人身份证复印件；</w:t>
      </w:r>
    </w:p>
    <w:p w14:paraId="61E796F4">
      <w:pPr>
        <w:spacing w:line="46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（二）团队构成，团队负责人及成员简介及其相关资格证书的复印件； </w:t>
      </w:r>
    </w:p>
    <w:p w14:paraId="6F18D8FC">
      <w:pPr>
        <w:spacing w:line="460" w:lineRule="exact"/>
        <w:ind w:firstLine="48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三）服务方案；</w:t>
      </w:r>
    </w:p>
    <w:p w14:paraId="383AC780">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四</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报价；</w:t>
      </w:r>
    </w:p>
    <w:p w14:paraId="50A158C8">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）律师事务所执业许可证副本、相关资质复印件；</w:t>
      </w:r>
    </w:p>
    <w:p w14:paraId="3CC33F26">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rPr>
        <w:t>）本文件第三章提到的相关证明文件；</w:t>
      </w:r>
    </w:p>
    <w:p w14:paraId="13AF2A7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七</w:t>
      </w:r>
      <w:r>
        <w:rPr>
          <w:rFonts w:hint="eastAsia" w:ascii="仿宋_GB2312" w:hAnsi="仿宋_GB2312" w:eastAsia="仿宋_GB2312" w:cs="仿宋_GB2312"/>
          <w:color w:val="auto"/>
          <w:sz w:val="24"/>
          <w:highlight w:val="none"/>
        </w:rPr>
        <w:t>）承诺函；</w:t>
      </w:r>
    </w:p>
    <w:p w14:paraId="3575D56D">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八</w:t>
      </w:r>
      <w:r>
        <w:rPr>
          <w:rFonts w:hint="eastAsia" w:ascii="仿宋_GB2312" w:hAnsi="仿宋_GB2312" w:eastAsia="仿宋_GB2312" w:cs="仿宋_GB2312"/>
          <w:color w:val="auto"/>
          <w:sz w:val="24"/>
          <w:highlight w:val="none"/>
        </w:rPr>
        <w:t>）年度审计报告；</w:t>
      </w:r>
    </w:p>
    <w:p w14:paraId="65FF862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w:t>
      </w:r>
      <w:r>
        <w:rPr>
          <w:rFonts w:hint="eastAsia" w:ascii="仿宋_GB2312" w:hAnsi="仿宋_GB2312" w:eastAsia="仿宋_GB2312" w:cs="仿宋_GB2312"/>
          <w:color w:val="auto"/>
          <w:sz w:val="24"/>
          <w:highlight w:val="none"/>
          <w:lang w:eastAsia="zh-CN"/>
        </w:rPr>
        <w:t>已完全</w:t>
      </w:r>
      <w:r>
        <w:rPr>
          <w:rFonts w:hint="eastAsia" w:ascii="仿宋_GB2312" w:hAnsi="仿宋_GB2312" w:eastAsia="仿宋_GB2312" w:cs="仿宋_GB2312"/>
          <w:color w:val="auto"/>
          <w:sz w:val="24"/>
          <w:highlight w:val="none"/>
        </w:rPr>
        <w:t>明白</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文件的所有条款要求，并重申以下几点：</w:t>
      </w:r>
    </w:p>
    <w:p w14:paraId="3324DD8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我方决定参加此次</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项目的法律服务工作并已经实施全部有关服务的</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报价及详细预算。</w:t>
      </w:r>
    </w:p>
    <w:p w14:paraId="03D243FA">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（二）我方了解并知悉</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文件第五章“项目需求及服务、团队等相关要求”所列明的内容并进行</w:t>
      </w:r>
      <w:r>
        <w:rPr>
          <w:rFonts w:hint="eastAsia" w:ascii="仿宋_GB2312" w:hAnsi="仿宋_GB2312" w:eastAsia="仿宋_GB2312" w:cs="仿宋_GB2312"/>
          <w:color w:val="auto"/>
          <w:sz w:val="24"/>
          <w:highlight w:val="none"/>
          <w:u w:val="single"/>
        </w:rPr>
        <w:t xml:space="preserve"> 完全/部分 </w:t>
      </w:r>
      <w:r>
        <w:rPr>
          <w:rFonts w:hint="eastAsia" w:ascii="仿宋_GB2312" w:hAnsi="仿宋_GB2312" w:eastAsia="仿宋_GB2312" w:cs="仿宋_GB2312"/>
          <w:color w:val="auto"/>
          <w:sz w:val="24"/>
          <w:highlight w:val="none"/>
        </w:rPr>
        <w:t>响应，其中</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项我单位无法响应（如有请列明序号）。</w:t>
      </w:r>
    </w:p>
    <w:p w14:paraId="7B21194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本</w:t>
      </w:r>
      <w:r>
        <w:rPr>
          <w:rFonts w:hint="eastAsia" w:ascii="仿宋_GB2312" w:hAnsi="仿宋_GB2312" w:eastAsia="仿宋_GB2312" w:cs="仿宋_GB2312"/>
          <w:color w:val="auto"/>
          <w:sz w:val="24"/>
          <w:highlight w:val="none"/>
          <w:lang w:eastAsia="zh-CN"/>
        </w:rPr>
        <w:t>比选申请</w:t>
      </w:r>
      <w:r>
        <w:rPr>
          <w:rFonts w:hint="eastAsia" w:ascii="仿宋_GB2312" w:hAnsi="仿宋_GB2312" w:eastAsia="仿宋_GB2312" w:cs="仿宋_GB2312"/>
          <w:color w:val="auto"/>
          <w:sz w:val="24"/>
          <w:highlight w:val="none"/>
        </w:rPr>
        <w:t>文件的有效期至</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截止日后</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天有效，如中选，有效期将延至合同终止日止。</w:t>
      </w:r>
    </w:p>
    <w:p w14:paraId="2CF1F9C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四</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我方已详细研究了</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文件的所有内容包括修正文件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如有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和所有已提供的参考资料以及有关附件并完全明白。我方放弃在此方面提出含糊意见或误解的一切权力。</w:t>
      </w:r>
    </w:p>
    <w:p w14:paraId="7FAB8E2F">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五</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我方同意按照贵方可能提出的要求而提供与</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有关的</w:t>
      </w:r>
      <w:r>
        <w:rPr>
          <w:rFonts w:hint="eastAsia" w:ascii="仿宋_GB2312" w:hAnsi="仿宋_GB2312" w:eastAsia="仿宋_GB2312" w:cs="仿宋_GB2312"/>
          <w:color w:val="auto"/>
          <w:sz w:val="24"/>
          <w:highlight w:val="none"/>
          <w:lang w:eastAsia="zh-CN"/>
        </w:rPr>
        <w:t>任何其他</w:t>
      </w:r>
      <w:r>
        <w:rPr>
          <w:rFonts w:hint="eastAsia" w:ascii="仿宋_GB2312" w:hAnsi="仿宋_GB2312" w:eastAsia="仿宋_GB2312" w:cs="仿宋_GB2312"/>
          <w:color w:val="auto"/>
          <w:sz w:val="24"/>
          <w:highlight w:val="none"/>
        </w:rPr>
        <w:t>数据或信息。</w:t>
      </w:r>
    </w:p>
    <w:p w14:paraId="29183DF7">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六</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我方理解贵方不一定接受最低</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报价或任何贵方可能收到的</w:t>
      </w:r>
      <w:r>
        <w:rPr>
          <w:rFonts w:hint="eastAsia" w:ascii="仿宋_GB2312" w:hAnsi="仿宋_GB2312" w:eastAsia="仿宋_GB2312" w:cs="仿宋_GB2312"/>
          <w:color w:val="auto"/>
          <w:sz w:val="24"/>
          <w:highlight w:val="none"/>
          <w:lang w:eastAsia="zh-CN"/>
        </w:rPr>
        <w:t>比选申请</w:t>
      </w:r>
      <w:r>
        <w:rPr>
          <w:rFonts w:hint="eastAsia" w:ascii="仿宋_GB2312" w:hAnsi="仿宋_GB2312" w:eastAsia="仿宋_GB2312" w:cs="仿宋_GB2312"/>
          <w:color w:val="auto"/>
          <w:sz w:val="24"/>
          <w:highlight w:val="none"/>
        </w:rPr>
        <w:t>。</w:t>
      </w:r>
    </w:p>
    <w:p w14:paraId="73EFF887">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七</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我方如果中选，将保证履行</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文件以及</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文件修改书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如有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中全部责任和义务，按质、按量、按期完成任务。</w:t>
      </w:r>
    </w:p>
    <w:p w14:paraId="4B301C66">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八</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所有与本次</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有关的函件请发往下列地址：</w:t>
      </w:r>
    </w:p>
    <w:p w14:paraId="1BF9E833">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    址：  </w:t>
      </w:r>
    </w:p>
    <w:p w14:paraId="6CCDBBA2">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邮政编码：          电话：         传真：  </w:t>
      </w:r>
    </w:p>
    <w:p w14:paraId="6D470D04">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14:paraId="3F86EF74">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参选机构（律所公章）</w:t>
      </w:r>
    </w:p>
    <w:p w14:paraId="26EA5952">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法定代表姓名：             </w:t>
      </w:r>
    </w:p>
    <w:p w14:paraId="4CDB832D">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        务：</w:t>
      </w:r>
    </w:p>
    <w:p w14:paraId="0FC5D754">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授权代表姓名（签名或盖章）</w:t>
      </w:r>
    </w:p>
    <w:p w14:paraId="2D4BE74B">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参选机构地址：</w:t>
      </w:r>
    </w:p>
    <w:p w14:paraId="47F248E1">
      <w:pPr>
        <w:spacing w:line="460" w:lineRule="exact"/>
        <w:ind w:firstLine="480"/>
        <w:jc w:val="right"/>
        <w:rPr>
          <w:rFonts w:ascii="仿宋_GB2312" w:hAnsi="仿宋_GB2312" w:eastAsia="仿宋_GB2312" w:cs="仿宋_GB2312"/>
          <w:color w:val="auto"/>
          <w:sz w:val="24"/>
          <w:highlight w:val="none"/>
        </w:rPr>
      </w:pPr>
    </w:p>
    <w:p w14:paraId="0612D5B8">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p>
    <w:p w14:paraId="671B9045">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D77FDD0">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2642DF5E">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D2A8620">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114DD0F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0E35218E">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8631876">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93DD046">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1B0E37A">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13C36140">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31CABC4A">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三、法定代表人授权书</w:t>
      </w:r>
      <w:bookmarkEnd w:id="312"/>
      <w:bookmarkEnd w:id="313"/>
      <w:bookmarkEnd w:id="314"/>
      <w:bookmarkEnd w:id="315"/>
      <w:bookmarkEnd w:id="316"/>
    </w:p>
    <w:p w14:paraId="697C247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根据自身情况在</w:t>
      </w:r>
      <w:r>
        <w:rPr>
          <w:rFonts w:hint="eastAsia" w:ascii="仿宋_GB2312" w:hAnsi="仿宋_GB2312" w:eastAsia="仿宋_GB2312" w:cs="仿宋_GB2312"/>
          <w:color w:val="auto"/>
          <w:sz w:val="24"/>
          <w:highlight w:val="none"/>
          <w:lang w:eastAsia="zh-CN"/>
        </w:rPr>
        <w:t>比选申请书</w:t>
      </w:r>
      <w:r>
        <w:rPr>
          <w:rFonts w:hint="eastAsia" w:ascii="仿宋_GB2312" w:hAnsi="仿宋_GB2312" w:eastAsia="仿宋_GB2312" w:cs="仿宋_GB2312"/>
          <w:color w:val="auto"/>
          <w:sz w:val="24"/>
          <w:highlight w:val="none"/>
        </w:rPr>
        <w:t>中提供（1）或（2）。</w:t>
      </w:r>
    </w:p>
    <w:p w14:paraId="7F5DA6D1">
      <w:pPr>
        <w:spacing w:line="460" w:lineRule="exact"/>
        <w:ind w:firstLine="480"/>
        <w:rPr>
          <w:rFonts w:ascii="仿宋_GB2312" w:hAnsi="仿宋_GB2312" w:eastAsia="仿宋_GB2312" w:cs="仿宋_GB2312"/>
          <w:color w:val="auto"/>
          <w:sz w:val="24"/>
          <w:highlight w:val="none"/>
        </w:rPr>
      </w:pPr>
    </w:p>
    <w:p w14:paraId="4296A9F7">
      <w:pPr>
        <w:spacing w:line="460" w:lineRule="exact"/>
        <w:ind w:firstLine="602"/>
        <w:jc w:val="center"/>
        <w:rPr>
          <w:rFonts w:ascii="仿宋_GB2312" w:hAnsi="仿宋_GB2312" w:eastAsia="仿宋_GB2312" w:cs="仿宋_GB2312"/>
          <w:b/>
          <w:color w:val="auto"/>
          <w:sz w:val="24"/>
          <w:highlight w:val="none"/>
        </w:rPr>
      </w:pPr>
      <w:bookmarkStart w:id="317" w:name="_Toc24911"/>
      <w:r>
        <w:rPr>
          <w:rFonts w:hint="eastAsia" w:ascii="仿宋_GB2312" w:hAnsi="仿宋_GB2312" w:eastAsia="仿宋_GB2312" w:cs="仿宋_GB2312"/>
          <w:b/>
          <w:color w:val="auto"/>
          <w:sz w:val="24"/>
          <w:highlight w:val="none"/>
        </w:rPr>
        <w:t>（1）法定代表人证明</w:t>
      </w:r>
      <w:bookmarkEnd w:id="317"/>
    </w:p>
    <w:p w14:paraId="2E86FB4B">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（仅在法定代表人参加</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时</w:t>
      </w:r>
      <w:r>
        <w:rPr>
          <w:rFonts w:hint="eastAsia" w:ascii="仿宋_GB2312" w:hAnsi="仿宋_GB2312" w:eastAsia="仿宋_GB2312" w:cs="仿宋_GB2312"/>
          <w:color w:val="auto"/>
          <w:sz w:val="24"/>
          <w:highlight w:val="none"/>
          <w:lang w:eastAsia="zh-CN"/>
        </w:rPr>
        <w:t>需</w:t>
      </w:r>
      <w:r>
        <w:rPr>
          <w:rFonts w:hint="eastAsia" w:ascii="仿宋_GB2312" w:hAnsi="仿宋_GB2312" w:eastAsia="仿宋_GB2312" w:cs="仿宋_GB2312"/>
          <w:color w:val="auto"/>
          <w:sz w:val="24"/>
          <w:highlight w:val="none"/>
        </w:rPr>
        <w:t>出示此证明）</w:t>
      </w:r>
    </w:p>
    <w:p w14:paraId="60CDDED5">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律师事务所名称：</w:t>
      </w:r>
      <w:r>
        <w:rPr>
          <w:rFonts w:hint="eastAsia" w:ascii="仿宋_GB2312" w:hAnsi="仿宋_GB2312" w:eastAsia="仿宋_GB2312" w:cs="仿宋_GB2312"/>
          <w:color w:val="auto"/>
          <w:sz w:val="24"/>
          <w:highlight w:val="none"/>
          <w:u w:val="single"/>
        </w:rPr>
        <w:t xml:space="preserve">                                      </w:t>
      </w:r>
    </w:p>
    <w:p w14:paraId="2110E9D2">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14:paraId="3CD33DB0">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u w:val="single"/>
        </w:rPr>
        <w:t xml:space="preserve">                                              </w:t>
      </w:r>
    </w:p>
    <w:p w14:paraId="7A2AEE3A">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成立时间：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240129E5">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经营期限：</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14:paraId="73CFB138">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性别：</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职务：</w:t>
      </w:r>
      <w:r>
        <w:rPr>
          <w:rFonts w:hint="eastAsia" w:ascii="仿宋_GB2312" w:hAnsi="仿宋_GB2312" w:eastAsia="仿宋_GB2312" w:cs="仿宋_GB2312"/>
          <w:color w:val="auto"/>
          <w:sz w:val="24"/>
          <w:highlight w:val="none"/>
          <w:u w:val="single"/>
        </w:rPr>
        <w:t xml:space="preserve">       </w:t>
      </w:r>
    </w:p>
    <w:p w14:paraId="3E16F026">
      <w:pPr>
        <w:spacing w:line="460" w:lineRule="exact"/>
        <w:ind w:firstLine="48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身份证号码：</w:t>
      </w:r>
      <w:r>
        <w:rPr>
          <w:rFonts w:hint="eastAsia" w:ascii="仿宋_GB2312" w:hAnsi="仿宋_GB2312" w:eastAsia="仿宋_GB2312" w:cs="仿宋_GB2312"/>
          <w:color w:val="auto"/>
          <w:sz w:val="24"/>
          <w:highlight w:val="none"/>
          <w:u w:val="single"/>
        </w:rPr>
        <w:t xml:space="preserve">                   </w:t>
      </w:r>
    </w:p>
    <w:p w14:paraId="18731A4A">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）的法定代表人。</w:t>
      </w:r>
    </w:p>
    <w:p w14:paraId="397B0A15">
      <w:pPr>
        <w:spacing w:line="460" w:lineRule="exact"/>
        <w:ind w:firstLine="960" w:firstLine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特此证明。</w:t>
      </w:r>
    </w:p>
    <w:p w14:paraId="179662B0">
      <w:pPr>
        <w:spacing w:line="460" w:lineRule="exact"/>
        <w:rPr>
          <w:rFonts w:ascii="仿宋_GB2312" w:hAnsi="仿宋_GB2312" w:eastAsia="仿宋_GB2312" w:cs="仿宋_GB2312"/>
          <w:color w:val="auto"/>
          <w:sz w:val="24"/>
          <w:highlight w:val="none"/>
        </w:rPr>
      </w:pPr>
    </w:p>
    <w:p w14:paraId="047B2765">
      <w:pPr>
        <w:wordWrap w:val="0"/>
        <w:spacing w:line="460" w:lineRule="exact"/>
        <w:ind w:firstLine="48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（盖单位公章）</w:t>
      </w:r>
    </w:p>
    <w:p w14:paraId="572E21F5">
      <w:pPr>
        <w:spacing w:line="460" w:lineRule="exact"/>
        <w:ind w:firstLine="5160" w:firstLineChars="2150"/>
        <w:rPr>
          <w:rFonts w:ascii="仿宋_GB2312" w:hAnsi="仿宋_GB2312" w:eastAsia="仿宋_GB2312" w:cs="仿宋_GB2312"/>
          <w:color w:val="auto"/>
          <w:sz w:val="24"/>
          <w:highlight w:val="none"/>
          <w:u w:val="single"/>
        </w:rPr>
      </w:pPr>
    </w:p>
    <w:p w14:paraId="453C705C">
      <w:pPr>
        <w:spacing w:line="460" w:lineRule="exact"/>
        <w:ind w:firstLine="4200" w:firstLineChars="17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648CB047">
      <w:pPr>
        <w:tabs>
          <w:tab w:val="left" w:pos="8280"/>
        </w:tabs>
        <w:spacing w:line="460" w:lineRule="exact"/>
        <w:ind w:firstLine="48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附法定代表人身份证复印件。</w:t>
      </w:r>
    </w:p>
    <w:p w14:paraId="231A9705">
      <w:pPr>
        <w:spacing w:line="460" w:lineRule="exact"/>
        <w:rPr>
          <w:rFonts w:ascii="仿宋_GB2312" w:hAnsi="仿宋_GB2312" w:eastAsia="仿宋_GB2312" w:cs="仿宋_GB2312"/>
          <w:b/>
          <w:color w:val="auto"/>
          <w:sz w:val="24"/>
          <w:highlight w:val="none"/>
        </w:rPr>
      </w:pPr>
    </w:p>
    <w:p w14:paraId="4CDE90AA">
      <w:pPr>
        <w:spacing w:line="460" w:lineRule="exact"/>
        <w:rPr>
          <w:rFonts w:ascii="仿宋_GB2312" w:hAnsi="仿宋_GB2312" w:eastAsia="仿宋_GB2312" w:cs="仿宋_GB2312"/>
          <w:b/>
          <w:color w:val="auto"/>
          <w:sz w:val="24"/>
          <w:highlight w:val="none"/>
        </w:rPr>
      </w:pPr>
    </w:p>
    <w:p w14:paraId="5A998211">
      <w:pPr>
        <w:spacing w:line="460" w:lineRule="exact"/>
        <w:rPr>
          <w:rFonts w:ascii="仿宋_GB2312" w:hAnsi="仿宋_GB2312" w:eastAsia="仿宋_GB2312" w:cs="仿宋_GB2312"/>
          <w:b/>
          <w:color w:val="auto"/>
          <w:sz w:val="24"/>
          <w:highlight w:val="none"/>
        </w:rPr>
      </w:pPr>
    </w:p>
    <w:p w14:paraId="354F3CC8">
      <w:pPr>
        <w:spacing w:line="460" w:lineRule="exact"/>
        <w:rPr>
          <w:rFonts w:ascii="仿宋_GB2312" w:hAnsi="仿宋_GB2312" w:eastAsia="仿宋_GB2312" w:cs="仿宋_GB2312"/>
          <w:b/>
          <w:color w:val="auto"/>
          <w:sz w:val="24"/>
          <w:highlight w:val="none"/>
        </w:rPr>
      </w:pPr>
    </w:p>
    <w:p w14:paraId="6094D048">
      <w:pPr>
        <w:spacing w:line="460" w:lineRule="exact"/>
        <w:rPr>
          <w:rFonts w:ascii="仿宋_GB2312" w:hAnsi="仿宋_GB2312" w:eastAsia="仿宋_GB2312" w:cs="仿宋_GB2312"/>
          <w:b/>
          <w:color w:val="auto"/>
          <w:sz w:val="24"/>
          <w:highlight w:val="none"/>
        </w:rPr>
      </w:pPr>
    </w:p>
    <w:p w14:paraId="69018806">
      <w:pPr>
        <w:spacing w:line="460" w:lineRule="exact"/>
        <w:rPr>
          <w:rFonts w:ascii="仿宋_GB2312" w:hAnsi="仿宋_GB2312" w:eastAsia="仿宋_GB2312" w:cs="仿宋_GB2312"/>
          <w:b/>
          <w:color w:val="auto"/>
          <w:sz w:val="24"/>
          <w:highlight w:val="none"/>
        </w:rPr>
      </w:pPr>
    </w:p>
    <w:p w14:paraId="1433650D">
      <w:pPr>
        <w:spacing w:line="460" w:lineRule="exact"/>
        <w:rPr>
          <w:rFonts w:ascii="仿宋_GB2312" w:hAnsi="仿宋_GB2312" w:eastAsia="仿宋_GB2312" w:cs="仿宋_GB2312"/>
          <w:b/>
          <w:color w:val="auto"/>
          <w:sz w:val="24"/>
          <w:highlight w:val="none"/>
        </w:rPr>
      </w:pPr>
    </w:p>
    <w:p w14:paraId="498F6EA3">
      <w:pPr>
        <w:spacing w:line="460" w:lineRule="exact"/>
        <w:rPr>
          <w:rFonts w:ascii="仿宋_GB2312" w:hAnsi="仿宋_GB2312" w:eastAsia="仿宋_GB2312" w:cs="仿宋_GB2312"/>
          <w:b/>
          <w:color w:val="auto"/>
          <w:sz w:val="24"/>
          <w:highlight w:val="none"/>
        </w:rPr>
      </w:pPr>
    </w:p>
    <w:p w14:paraId="0DD06F95">
      <w:pPr>
        <w:spacing w:line="460" w:lineRule="exact"/>
        <w:rPr>
          <w:rFonts w:ascii="仿宋_GB2312" w:hAnsi="仿宋_GB2312" w:eastAsia="仿宋_GB2312" w:cs="仿宋_GB2312"/>
          <w:b/>
          <w:color w:val="auto"/>
          <w:sz w:val="24"/>
          <w:highlight w:val="none"/>
        </w:rPr>
      </w:pPr>
    </w:p>
    <w:p w14:paraId="69878C76">
      <w:pPr>
        <w:spacing w:line="460" w:lineRule="exact"/>
        <w:rPr>
          <w:rFonts w:ascii="仿宋_GB2312" w:hAnsi="仿宋_GB2312" w:eastAsia="仿宋_GB2312" w:cs="仿宋_GB2312"/>
          <w:b/>
          <w:color w:val="auto"/>
          <w:sz w:val="24"/>
          <w:highlight w:val="none"/>
        </w:rPr>
      </w:pPr>
    </w:p>
    <w:p w14:paraId="6D531EA5">
      <w:pPr>
        <w:spacing w:line="460" w:lineRule="exact"/>
        <w:rPr>
          <w:rFonts w:ascii="仿宋_GB2312" w:hAnsi="仿宋_GB2312" w:eastAsia="仿宋_GB2312" w:cs="仿宋_GB2312"/>
          <w:b/>
          <w:color w:val="auto"/>
          <w:sz w:val="24"/>
          <w:highlight w:val="none"/>
        </w:rPr>
      </w:pPr>
    </w:p>
    <w:p w14:paraId="210D8A97">
      <w:pPr>
        <w:spacing w:line="460" w:lineRule="exact"/>
        <w:jc w:val="center"/>
        <w:rPr>
          <w:rFonts w:ascii="仿宋_GB2312" w:hAnsi="仿宋_GB2312" w:eastAsia="仿宋_GB2312" w:cs="仿宋_GB2312"/>
          <w:b/>
          <w:color w:val="auto"/>
          <w:sz w:val="24"/>
          <w:highlight w:val="none"/>
        </w:rPr>
      </w:pPr>
      <w:bookmarkStart w:id="318" w:name="_Toc10373"/>
      <w:r>
        <w:rPr>
          <w:rFonts w:hint="eastAsia" w:ascii="仿宋_GB2312" w:hAnsi="仿宋_GB2312" w:eastAsia="仿宋_GB2312" w:cs="仿宋_GB2312"/>
          <w:b/>
          <w:color w:val="auto"/>
          <w:sz w:val="24"/>
          <w:highlight w:val="none"/>
        </w:rPr>
        <w:t>（2）法定代表人委托书</w:t>
      </w:r>
      <w:bookmarkEnd w:id="318"/>
    </w:p>
    <w:p w14:paraId="0FAA07B0">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（委托代理人参加</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时</w:t>
      </w:r>
      <w:r>
        <w:rPr>
          <w:rFonts w:hint="eastAsia" w:ascii="仿宋_GB2312" w:hAnsi="仿宋_GB2312" w:eastAsia="仿宋_GB2312" w:cs="仿宋_GB2312"/>
          <w:color w:val="auto"/>
          <w:sz w:val="24"/>
          <w:highlight w:val="none"/>
          <w:lang w:eastAsia="zh-CN"/>
        </w:rPr>
        <w:t>需</w:t>
      </w:r>
      <w:r>
        <w:rPr>
          <w:rFonts w:hint="eastAsia" w:ascii="仿宋_GB2312" w:hAnsi="仿宋_GB2312" w:eastAsia="仿宋_GB2312" w:cs="仿宋_GB2312"/>
          <w:color w:val="auto"/>
          <w:sz w:val="24"/>
          <w:highlight w:val="none"/>
        </w:rPr>
        <w:t>出示此证明）</w:t>
      </w:r>
    </w:p>
    <w:p w14:paraId="75B99E09">
      <w:pPr>
        <w:spacing w:line="460" w:lineRule="exact"/>
        <w:jc w:val="center"/>
        <w:rPr>
          <w:rFonts w:ascii="仿宋_GB2312" w:hAnsi="仿宋_GB2312" w:eastAsia="仿宋_GB2312" w:cs="仿宋_GB2312"/>
          <w:b/>
          <w:color w:val="auto"/>
          <w:sz w:val="24"/>
          <w:highlight w:val="none"/>
        </w:rPr>
      </w:pPr>
    </w:p>
    <w:p w14:paraId="45529C65">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本授权委托书声明：我</w:t>
      </w:r>
      <w:r>
        <w:rPr>
          <w:rFonts w:hint="eastAsia" w:ascii="仿宋_GB2312" w:hAnsi="仿宋_GB2312" w:eastAsia="仿宋_GB2312" w:cs="仿宋_GB2312"/>
          <w:color w:val="auto"/>
          <w:sz w:val="24"/>
          <w:highlight w:val="none"/>
          <w:u w:val="single"/>
        </w:rPr>
        <w:t xml:space="preserve">         （身份证号：                ）</w:t>
      </w: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的法定代表人，现授权</w:t>
      </w:r>
      <w:r>
        <w:rPr>
          <w:rFonts w:hint="eastAsia" w:ascii="仿宋_GB2312" w:hAnsi="仿宋_GB2312" w:eastAsia="仿宋_GB2312" w:cs="仿宋_GB2312"/>
          <w:color w:val="auto"/>
          <w:sz w:val="24"/>
          <w:highlight w:val="none"/>
          <w:u w:val="single"/>
        </w:rPr>
        <w:t xml:space="preserve">         （身份证号：                 ）</w:t>
      </w:r>
      <w:r>
        <w:rPr>
          <w:rFonts w:hint="eastAsia" w:ascii="仿宋_GB2312" w:hAnsi="仿宋_GB2312" w:eastAsia="仿宋_GB2312" w:cs="仿宋_GB2312"/>
          <w:color w:val="auto"/>
          <w:sz w:val="24"/>
          <w:highlight w:val="none"/>
        </w:rPr>
        <w:t>为</w:t>
      </w:r>
      <w:r>
        <w:rPr>
          <w:rFonts w:hint="eastAsia" w:ascii="仿宋_GB2312" w:hAnsi="仿宋_GB2312" w:eastAsia="仿宋_GB2312" w:cs="仿宋_GB2312"/>
          <w:color w:val="auto"/>
          <w:sz w:val="24"/>
          <w:highlight w:val="none"/>
          <w:lang w:val="en-US" w:eastAsia="zh-CN"/>
        </w:rPr>
        <w:t>本所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委托代理人，以本所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的名义参加“</w:t>
      </w:r>
      <w:r>
        <w:rPr>
          <w:rFonts w:hint="eastAsia" w:ascii="仿宋_GB2312" w:hAnsi="仿宋_GB2312" w:eastAsia="仿宋_GB2312" w:cs="仿宋_GB2312"/>
          <w:color w:val="auto"/>
          <w:sz w:val="24"/>
          <w:highlight w:val="none"/>
          <w:lang w:val="en-US" w:eastAsia="zh-CN"/>
        </w:rPr>
        <w:t>四川省交通物资有限责任公司常年法律服务机构公开选聘项目</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项目编号：JTWZ20251102）</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活动。委托代理人在</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过程中所签署的一切文件和处理与之有关的一切事务，我及我所均予以承认并全部承担其产生的所有权利和义务。</w:t>
      </w:r>
    </w:p>
    <w:p w14:paraId="4EE9D9D4">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委托代理人无转委托权。特此委托。</w:t>
      </w:r>
    </w:p>
    <w:p w14:paraId="63D1D10C">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委托权限：特别授权</w:t>
      </w:r>
    </w:p>
    <w:p w14:paraId="38C55E58">
      <w:pPr>
        <w:spacing w:line="460" w:lineRule="exact"/>
        <w:rPr>
          <w:rFonts w:ascii="仿宋_GB2312" w:hAnsi="仿宋_GB2312" w:eastAsia="仿宋_GB2312" w:cs="仿宋_GB2312"/>
          <w:color w:val="auto"/>
          <w:sz w:val="24"/>
          <w:highlight w:val="none"/>
        </w:rPr>
      </w:pPr>
    </w:p>
    <w:p w14:paraId="4EAB1F3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r>
        <w:rPr>
          <w:rFonts w:hint="eastAsia" w:ascii="仿宋_GB2312" w:hAnsi="仿宋_GB2312" w:eastAsia="仿宋_GB2312" w:cs="仿宋_GB2312"/>
          <w:color w:val="auto"/>
          <w:sz w:val="24"/>
          <w:highlight w:val="none"/>
          <w:u w:val="single"/>
        </w:rPr>
        <w:t xml:space="preserve">                </w:t>
      </w:r>
    </w:p>
    <w:p w14:paraId="0E1FC703">
      <w:pPr>
        <w:spacing w:line="460" w:lineRule="exact"/>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  被授权人（签字）：</w:t>
      </w:r>
      <w:r>
        <w:rPr>
          <w:rFonts w:hint="eastAsia" w:ascii="仿宋_GB2312" w:hAnsi="仿宋_GB2312" w:eastAsia="仿宋_GB2312" w:cs="仿宋_GB2312"/>
          <w:color w:val="auto"/>
          <w:sz w:val="24"/>
          <w:highlight w:val="none"/>
          <w:u w:val="single"/>
        </w:rPr>
        <w:t xml:space="preserve">                </w:t>
      </w:r>
    </w:p>
    <w:p w14:paraId="7673FDA6">
      <w:pPr>
        <w:spacing w:line="460" w:lineRule="exact"/>
        <w:rPr>
          <w:rFonts w:ascii="仿宋_GB2312" w:hAnsi="仿宋_GB2312" w:eastAsia="仿宋_GB2312" w:cs="仿宋_GB2312"/>
          <w:color w:val="auto"/>
          <w:sz w:val="24"/>
          <w:highlight w:val="none"/>
        </w:rPr>
      </w:pPr>
    </w:p>
    <w:p w14:paraId="3F2C589E">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后附法定代表人和被授权人的身份证复印件。</w:t>
      </w:r>
    </w:p>
    <w:p w14:paraId="6233D62B">
      <w:pPr>
        <w:spacing w:line="460" w:lineRule="exact"/>
        <w:rPr>
          <w:rFonts w:ascii="仿宋_GB2312" w:hAnsi="仿宋_GB2312" w:eastAsia="仿宋_GB2312" w:cs="仿宋_GB2312"/>
          <w:color w:val="auto"/>
          <w:sz w:val="24"/>
          <w:highlight w:val="none"/>
        </w:rPr>
      </w:pPr>
    </w:p>
    <w:p w14:paraId="35F69765">
      <w:pPr>
        <w:spacing w:line="460" w:lineRule="exact"/>
        <w:ind w:firstLine="3720" w:firstLineChars="155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u w:val="single"/>
        </w:rPr>
        <w:t xml:space="preserve">                 </w:t>
      </w:r>
    </w:p>
    <w:p w14:paraId="72B22773">
      <w:pPr>
        <w:spacing w:line="460" w:lineRule="exact"/>
        <w:ind w:firstLine="3120" w:firstLineChars="13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   年   月    日</w:t>
      </w:r>
    </w:p>
    <w:p w14:paraId="4BDFD27F">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24"/>
          <w:szCs w:val="24"/>
          <w:highlight w:val="none"/>
          <w:lang w:val="en-US" w:eastAsia="zh-CN" w:bidi="ar-SA"/>
        </w:rPr>
        <w:br w:type="page"/>
      </w:r>
      <w:bookmarkStart w:id="319" w:name="_Toc14006"/>
      <w:bookmarkStart w:id="320" w:name="_Toc21876"/>
      <w:bookmarkStart w:id="321" w:name="_Toc15612"/>
      <w:bookmarkStart w:id="322" w:name="_Toc9094"/>
      <w:bookmarkStart w:id="323" w:name="_Toc6335"/>
      <w:r>
        <w:rPr>
          <w:rFonts w:hint="eastAsia" w:ascii="仿宋_GB2312" w:hAnsi="仿宋_GB2312" w:eastAsia="仿宋_GB2312" w:cs="仿宋_GB2312"/>
          <w:b/>
          <w:bCs/>
          <w:color w:val="auto"/>
          <w:kern w:val="28"/>
          <w:sz w:val="30"/>
          <w:szCs w:val="30"/>
          <w:highlight w:val="none"/>
          <w:lang w:val="en-US" w:eastAsia="zh-CN" w:bidi="ar-SA"/>
        </w:rPr>
        <w:t>四、比选申请人的资格要求证明材料承诺</w:t>
      </w:r>
      <w:bookmarkEnd w:id="319"/>
      <w:bookmarkEnd w:id="320"/>
      <w:bookmarkEnd w:id="321"/>
      <w:bookmarkEnd w:id="322"/>
      <w:bookmarkEnd w:id="323"/>
      <w:r>
        <w:rPr>
          <w:rFonts w:hint="eastAsia" w:ascii="仿宋_GB2312" w:hAnsi="仿宋_GB2312" w:eastAsia="仿宋_GB2312" w:cs="仿宋_GB2312"/>
          <w:b/>
          <w:bCs/>
          <w:color w:val="auto"/>
          <w:kern w:val="28"/>
          <w:sz w:val="30"/>
          <w:szCs w:val="30"/>
          <w:highlight w:val="none"/>
          <w:lang w:val="en-US" w:eastAsia="zh-CN" w:bidi="ar-SA"/>
        </w:rPr>
        <w:t>函</w:t>
      </w:r>
    </w:p>
    <w:p w14:paraId="4DF54F89">
      <w:pPr>
        <w:spacing w:line="460" w:lineRule="exact"/>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四川省交通物资有限责任公司</w:t>
      </w:r>
    </w:p>
    <w:p w14:paraId="3D04FC04">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本单位自愿参加</w:t>
      </w:r>
      <w:r>
        <w:rPr>
          <w:rFonts w:hint="eastAsia" w:ascii="仿宋_GB2312" w:hAnsi="仿宋_GB2312" w:eastAsia="仿宋_GB2312" w:cs="仿宋_GB2312"/>
          <w:color w:val="auto"/>
          <w:sz w:val="24"/>
          <w:highlight w:val="none"/>
          <w:lang w:val="en-US" w:eastAsia="zh-CN"/>
        </w:rPr>
        <w:t>四川省交通物资有限责任公司常年法律服务机构公开选聘项目</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w:t>
      </w:r>
      <w:r>
        <w:rPr>
          <w:rFonts w:hint="eastAsia" w:ascii="仿宋_GB2312" w:hAnsi="仿宋_GB2312" w:eastAsia="仿宋_GB2312" w:cs="仿宋_GB2312"/>
          <w:color w:val="auto"/>
          <w:sz w:val="24"/>
          <w:highlight w:val="none"/>
          <w:u w:val="single"/>
          <w:lang w:val="en-US" w:eastAsia="zh-CN"/>
        </w:rPr>
        <w:t>JTWZ20251102</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color w:val="auto"/>
          <w:sz w:val="24"/>
          <w:highlight w:val="none"/>
        </w:rPr>
        <w:t>，保证选聘文件中所列举报价文件及相关资料和公司基本情况资料是真实的、有效的、合法的。如经查实下列承诺的内容事项及材料存在虚假，我单位愿意接受以提供虚假材料谋取中选追究法律责任。本律所承诺如下：</w:t>
      </w:r>
    </w:p>
    <w:p w14:paraId="030CA5C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1.同意</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文件中的有关规定，并</w:t>
      </w:r>
      <w:r>
        <w:rPr>
          <w:rFonts w:hint="eastAsia" w:ascii="仿宋_GB2312" w:hAnsi="仿宋_GB2312" w:eastAsia="仿宋_GB2312" w:cs="仿宋_GB2312"/>
          <w:color w:val="auto"/>
          <w:sz w:val="24"/>
          <w:highlight w:val="none"/>
          <w:lang w:val="en-US" w:eastAsia="zh-CN"/>
        </w:rPr>
        <w:t>保证</w:t>
      </w:r>
      <w:r>
        <w:rPr>
          <w:rFonts w:hint="eastAsia" w:ascii="仿宋_GB2312" w:hAnsi="仿宋_GB2312" w:eastAsia="仿宋_GB2312" w:cs="仿宋_GB2312"/>
          <w:color w:val="auto"/>
          <w:sz w:val="24"/>
          <w:highlight w:val="none"/>
        </w:rPr>
        <w:t>按照贵</w:t>
      </w:r>
      <w:r>
        <w:rPr>
          <w:rFonts w:hint="eastAsia" w:ascii="仿宋_GB2312" w:hAnsi="仿宋_GB2312" w:eastAsia="仿宋_GB2312" w:cs="仿宋_GB2312"/>
          <w:color w:val="auto"/>
          <w:sz w:val="24"/>
          <w:highlight w:val="none"/>
          <w:lang w:val="en-US" w:eastAsia="zh-CN"/>
        </w:rPr>
        <w:t>司</w:t>
      </w:r>
      <w:r>
        <w:rPr>
          <w:rFonts w:hint="eastAsia" w:ascii="仿宋_GB2312" w:hAnsi="仿宋_GB2312" w:eastAsia="仿宋_GB2312" w:cs="仿宋_GB2312"/>
          <w:color w:val="auto"/>
          <w:sz w:val="24"/>
          <w:highlight w:val="none"/>
        </w:rPr>
        <w:t>要求的与</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有关的一切数据、情况和资料等</w:t>
      </w:r>
      <w:r>
        <w:rPr>
          <w:rFonts w:hint="eastAsia" w:ascii="仿宋_GB2312" w:hAnsi="仿宋_GB2312" w:eastAsia="仿宋_GB2312" w:cs="仿宋_GB2312"/>
          <w:color w:val="auto"/>
          <w:sz w:val="24"/>
          <w:highlight w:val="none"/>
          <w:lang w:val="en-US" w:eastAsia="zh-CN"/>
        </w:rPr>
        <w:t>的真实性</w:t>
      </w:r>
      <w:r>
        <w:rPr>
          <w:rFonts w:hint="eastAsia" w:ascii="仿宋_GB2312" w:hAnsi="仿宋_GB2312" w:eastAsia="仿宋_GB2312" w:cs="仿宋_GB2312"/>
          <w:color w:val="auto"/>
          <w:sz w:val="24"/>
          <w:highlight w:val="none"/>
        </w:rPr>
        <w:t>。</w:t>
      </w:r>
    </w:p>
    <w:p w14:paraId="4180B14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2.本单位</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日前三年内不存在骗取成交或严重违规、违约问题；</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日前两年内不存在违反国家有关法律法规的行为；未接受利益相对方委托，就同一事项提供有利益冲突的法律服务；未出具虚假或重大失实的业务报告；未曾违反法律服务合同约定给委托方造成重大损失；未处于被责令停业、财产被冻结、接管、破产状态。</w:t>
      </w:r>
    </w:p>
    <w:p w14:paraId="58B226DB">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3.本单位如中选，保证按照</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文件的承诺与贵</w:t>
      </w:r>
      <w:r>
        <w:rPr>
          <w:rFonts w:hint="eastAsia" w:ascii="仿宋_GB2312" w:hAnsi="仿宋_GB2312" w:eastAsia="仿宋_GB2312" w:cs="仿宋_GB2312"/>
          <w:color w:val="auto"/>
          <w:sz w:val="24"/>
          <w:highlight w:val="none"/>
          <w:lang w:val="en-US" w:eastAsia="zh-CN"/>
        </w:rPr>
        <w:t>司</w:t>
      </w:r>
      <w:r>
        <w:rPr>
          <w:rFonts w:hint="eastAsia" w:ascii="仿宋_GB2312" w:hAnsi="仿宋_GB2312" w:eastAsia="仿宋_GB2312" w:cs="仿宋_GB2312"/>
          <w:color w:val="auto"/>
          <w:sz w:val="24"/>
          <w:highlight w:val="none"/>
        </w:rPr>
        <w:t>签订合同。</w:t>
      </w:r>
    </w:p>
    <w:p w14:paraId="54C34A05">
      <w:pPr>
        <w:spacing w:line="460" w:lineRule="exact"/>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4.无论本</w:t>
      </w:r>
      <w:r>
        <w:rPr>
          <w:rFonts w:hint="eastAsia" w:ascii="仿宋_GB2312" w:hAnsi="仿宋_GB2312" w:eastAsia="仿宋_GB2312" w:cs="仿宋_GB2312"/>
          <w:color w:val="auto"/>
          <w:sz w:val="24"/>
          <w:highlight w:val="none"/>
          <w:lang w:val="en-US" w:eastAsia="zh-CN"/>
        </w:rPr>
        <w:t>次选聘</w:t>
      </w:r>
      <w:r>
        <w:rPr>
          <w:rFonts w:hint="eastAsia" w:ascii="仿宋_GB2312" w:hAnsi="仿宋_GB2312" w:eastAsia="仿宋_GB2312" w:cs="仿宋_GB2312"/>
          <w:color w:val="auto"/>
          <w:sz w:val="24"/>
          <w:highlight w:val="none"/>
        </w:rPr>
        <w:t>中选或者落选，将秉承诚实信用原则，充分保护贵公司利益，承诺严格对</w:t>
      </w:r>
      <w:r>
        <w:rPr>
          <w:rFonts w:hint="eastAsia" w:ascii="仿宋_GB2312" w:hAnsi="仿宋_GB2312" w:eastAsia="仿宋_GB2312" w:cs="仿宋_GB2312"/>
          <w:color w:val="auto"/>
          <w:sz w:val="24"/>
          <w:highlight w:val="none"/>
          <w:lang w:val="en-US" w:eastAsia="zh-CN"/>
        </w:rPr>
        <w:t>贵公司资料</w:t>
      </w:r>
      <w:r>
        <w:rPr>
          <w:rFonts w:hint="eastAsia" w:ascii="仿宋_GB2312" w:hAnsi="仿宋_GB2312" w:eastAsia="仿宋_GB2312" w:cs="仿宋_GB2312"/>
          <w:color w:val="auto"/>
          <w:sz w:val="24"/>
          <w:highlight w:val="none"/>
        </w:rPr>
        <w:t>进行保密，未经贵司</w:t>
      </w:r>
      <w:r>
        <w:rPr>
          <w:rFonts w:hint="eastAsia" w:ascii="仿宋_GB2312" w:hAnsi="仿宋_GB2312" w:eastAsia="仿宋_GB2312" w:cs="仿宋_GB2312"/>
          <w:color w:val="auto"/>
          <w:sz w:val="24"/>
          <w:highlight w:val="none"/>
          <w:lang w:val="en-US" w:eastAsia="zh-CN"/>
        </w:rPr>
        <w:t>书面</w:t>
      </w:r>
      <w:r>
        <w:rPr>
          <w:rFonts w:hint="eastAsia" w:ascii="仿宋_GB2312" w:hAnsi="仿宋_GB2312" w:eastAsia="仿宋_GB2312" w:cs="仿宋_GB2312"/>
          <w:color w:val="auto"/>
          <w:sz w:val="24"/>
          <w:highlight w:val="none"/>
        </w:rPr>
        <w:t>同意</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不向第三人以任何形式泄露，并采取一切必要、合理的措施进行保密。由于我所原因泄露材料致使贵司合法权益受到侵害，我所愿意赔偿贵司因此所造成的所有损失，贵司有权对我所的违约追究其法律责任。</w:t>
      </w:r>
    </w:p>
    <w:p w14:paraId="02CEC64D">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5.本单位参与本次</w:t>
      </w:r>
      <w:r>
        <w:rPr>
          <w:rFonts w:hint="eastAsia" w:ascii="仿宋_GB2312" w:hAnsi="仿宋_GB2312" w:eastAsia="仿宋_GB2312" w:cs="仿宋_GB2312"/>
          <w:color w:val="auto"/>
          <w:sz w:val="24"/>
          <w:highlight w:val="none"/>
          <w:lang w:eastAsia="zh-CN"/>
        </w:rPr>
        <w:t>比选申请</w:t>
      </w:r>
      <w:r>
        <w:rPr>
          <w:rFonts w:hint="eastAsia" w:ascii="仿宋_GB2312" w:hAnsi="仿宋_GB2312" w:eastAsia="仿宋_GB2312" w:cs="仿宋_GB2312"/>
          <w:color w:val="auto"/>
          <w:sz w:val="24"/>
          <w:highlight w:val="none"/>
        </w:rPr>
        <w:t>，保证不存在以下情形：提供虚假材料谋取中选；采取不正当手段诋毁、排挤其他</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申请人；</w:t>
      </w:r>
      <w:r>
        <w:rPr>
          <w:rFonts w:hint="eastAsia" w:ascii="仿宋_GB2312" w:hAnsi="仿宋_GB2312" w:eastAsia="仿宋_GB2312" w:cs="仿宋_GB2312"/>
          <w:color w:val="auto"/>
          <w:sz w:val="24"/>
          <w:highlight w:val="none"/>
          <w:lang w:eastAsia="zh-CN"/>
        </w:rPr>
        <w:t>与其他</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申请人恶意串通；向</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人行贿或者提供其他不正当利益；拒绝有关部门监督检查或提供虚假情况；有其他违规行为。</w:t>
      </w:r>
    </w:p>
    <w:p w14:paraId="48AEF2B2">
      <w:pPr>
        <w:spacing w:line="460" w:lineRule="exact"/>
        <w:ind w:firstLine="480" w:firstLineChars="20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申请人：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（单位公章）</w:t>
      </w:r>
    </w:p>
    <w:p w14:paraId="2CCADE67">
      <w:pPr>
        <w:spacing w:line="460" w:lineRule="exact"/>
        <w:ind w:firstLine="480" w:firstLineChars="200"/>
        <w:jc w:val="center"/>
        <w:rPr>
          <w:rFonts w:hint="eastAsia" w:ascii="仿宋_GB2312" w:hAnsi="仿宋_GB2312" w:eastAsia="仿宋_GB2312" w:cs="仿宋_GB2312"/>
          <w:color w:val="auto"/>
          <w:sz w:val="24"/>
          <w:highlight w:val="none"/>
          <w:u w:val="single"/>
        </w:rPr>
      </w:pPr>
      <w:bookmarkStart w:id="324" w:name="_Toc12441"/>
      <w:r>
        <w:rPr>
          <w:rFonts w:hint="eastAsia" w:ascii="仿宋_GB2312" w:hAnsi="仿宋_GB2312" w:eastAsia="仿宋_GB2312" w:cs="仿宋_GB2312"/>
          <w:color w:val="auto"/>
          <w:sz w:val="24"/>
          <w:highlight w:val="none"/>
        </w:rPr>
        <w:t>法定代表人或授权代表（签字或加盖个人名章）：</w:t>
      </w:r>
      <w:bookmarkEnd w:id="324"/>
      <w:r>
        <w:rPr>
          <w:rFonts w:hint="eastAsia" w:ascii="仿宋_GB2312" w:hAnsi="仿宋_GB2312" w:eastAsia="仿宋_GB2312" w:cs="仿宋_GB2312"/>
          <w:color w:val="auto"/>
          <w:sz w:val="24"/>
          <w:highlight w:val="none"/>
          <w:u w:val="single"/>
        </w:rPr>
        <w:t xml:space="preserve">        </w:t>
      </w:r>
    </w:p>
    <w:p w14:paraId="14981B8B">
      <w:pPr>
        <w:keepNext/>
        <w:keepLines/>
        <w:widowControl w:val="0"/>
        <w:spacing w:before="340" w:after="330" w:line="460" w:lineRule="exact"/>
        <w:jc w:val="right"/>
        <w:outlineLvl w:val="0"/>
        <w:rPr>
          <w:rFonts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日    期：   年   月   日</w:t>
      </w:r>
    </w:p>
    <w:p w14:paraId="58B9198A">
      <w:pPr>
        <w:keepNext/>
        <w:keepLines/>
        <w:widowControl w:val="0"/>
        <w:spacing w:before="340" w:after="330" w:line="460" w:lineRule="exact"/>
        <w:jc w:val="left"/>
        <w:outlineLvl w:val="0"/>
        <w:rPr>
          <w:rFonts w:ascii="仿宋_GB2312" w:hAnsi="仿宋_GB2312" w:eastAsia="仿宋_GB2312" w:cs="仿宋_GB2312"/>
          <w:b/>
          <w:bCs/>
          <w:color w:val="auto"/>
          <w:kern w:val="44"/>
          <w:sz w:val="24"/>
          <w:szCs w:val="24"/>
          <w:highlight w:val="none"/>
          <w:lang w:val="en-US" w:eastAsia="zh-CN" w:bidi="ar-SA"/>
        </w:rPr>
      </w:pPr>
      <w:r>
        <w:rPr>
          <w:rFonts w:hint="eastAsia" w:ascii="仿宋_GB2312" w:hAnsi="仿宋_GB2312" w:eastAsia="仿宋_GB2312" w:cs="仿宋_GB2312"/>
          <w:b/>
          <w:bCs/>
          <w:color w:val="auto"/>
          <w:kern w:val="44"/>
          <w:sz w:val="24"/>
          <w:szCs w:val="24"/>
          <w:highlight w:val="none"/>
          <w:lang w:val="en-US" w:eastAsia="zh-CN" w:bidi="ar-SA"/>
        </w:rPr>
        <w:br w:type="page"/>
      </w:r>
      <w:r>
        <w:rPr>
          <w:rFonts w:hint="eastAsia" w:ascii="仿宋_GB2312" w:hAnsi="仿宋_GB2312" w:eastAsia="仿宋_GB2312" w:cs="仿宋_GB2312"/>
          <w:b/>
          <w:bCs/>
          <w:color w:val="auto"/>
          <w:kern w:val="28"/>
          <w:sz w:val="30"/>
          <w:szCs w:val="30"/>
          <w:highlight w:val="none"/>
          <w:lang w:val="en-US" w:eastAsia="zh-CN" w:bidi="ar-SA"/>
        </w:rPr>
        <w:t>五、比选报价表格式</w:t>
      </w:r>
    </w:p>
    <w:p w14:paraId="7DFEAE02">
      <w:pPr>
        <w:spacing w:line="4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lang w:eastAsia="zh-CN"/>
        </w:rPr>
        <w:t>比选</w:t>
      </w:r>
      <w:r>
        <w:rPr>
          <w:rFonts w:hint="eastAsia" w:ascii="仿宋_GB2312" w:hAnsi="仿宋_GB2312" w:eastAsia="仿宋_GB2312" w:cs="仿宋_GB2312"/>
          <w:b/>
          <w:color w:val="auto"/>
          <w:sz w:val="24"/>
          <w:highlight w:val="none"/>
        </w:rPr>
        <w:t>报价表</w:t>
      </w:r>
    </w:p>
    <w:tbl>
      <w:tblPr>
        <w:tblStyle w:val="9"/>
        <w:tblpPr w:leftFromText="180" w:rightFromText="180" w:vertAnchor="text" w:horzAnchor="page" w:tblpXSpec="center" w:tblpY="45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14"/>
      </w:tblGrid>
      <w:tr w14:paraId="5ABD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014" w:type="dxa"/>
          </w:tcPr>
          <w:p w14:paraId="0C52165B">
            <w:pPr>
              <w:spacing w:before="312" w:beforeLines="100"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bCs/>
                <w:color w:val="auto"/>
                <w:sz w:val="24"/>
                <w:lang w:val="en-US" w:eastAsia="zh-CN"/>
              </w:rPr>
              <w:t>常年</w:t>
            </w:r>
            <w:r>
              <w:rPr>
                <w:rFonts w:hint="eastAsia" w:ascii="仿宋_GB2312" w:hAnsi="仿宋_GB2312" w:eastAsia="仿宋_GB2312" w:cs="仿宋_GB2312"/>
                <w:bCs/>
                <w:color w:val="auto"/>
                <w:sz w:val="24"/>
              </w:rPr>
              <w:t>法律服务费用</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单位：元/年）</w:t>
            </w:r>
          </w:p>
        </w:tc>
      </w:tr>
      <w:tr w14:paraId="562F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14" w:type="dxa"/>
            <w:vAlign w:val="center"/>
          </w:tcPr>
          <w:p w14:paraId="6CE951F0">
            <w:pPr>
              <w:spacing w:before="312" w:beforeLines="100" w:line="460" w:lineRule="exact"/>
              <w:jc w:val="center"/>
              <w:rPr>
                <w:rFonts w:ascii="仿宋_GB2312" w:hAnsi="仿宋_GB2312" w:eastAsia="仿宋_GB2312" w:cs="仿宋_GB2312"/>
                <w:color w:val="auto"/>
                <w:sz w:val="24"/>
                <w:highlight w:val="none"/>
              </w:rPr>
            </w:pPr>
          </w:p>
        </w:tc>
      </w:tr>
    </w:tbl>
    <w:p w14:paraId="162A6921">
      <w:pPr>
        <w:spacing w:before="312" w:beforeLines="100" w:line="460" w:lineRule="exact"/>
        <w:rPr>
          <w:rFonts w:ascii="仿宋_GB2312" w:hAnsi="仿宋_GB2312" w:eastAsia="仿宋_GB2312" w:cs="仿宋_GB2312"/>
          <w:color w:val="auto"/>
          <w:sz w:val="24"/>
          <w:highlight w:val="none"/>
        </w:rPr>
      </w:pPr>
    </w:p>
    <w:p w14:paraId="4DB693CB">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14:paraId="4D492B6F">
      <w:pPr>
        <w:widowControl/>
        <w:spacing w:line="460" w:lineRule="exact"/>
        <w:jc w:val="left"/>
        <w:rPr>
          <w:rFonts w:ascii="仿宋_GB2312" w:hAnsi="仿宋_GB2312" w:eastAsia="仿宋_GB2312" w:cs="仿宋_GB2312"/>
          <w:color w:val="auto"/>
          <w:sz w:val="24"/>
          <w:highlight w:val="none"/>
        </w:rPr>
      </w:pPr>
    </w:p>
    <w:p w14:paraId="6436A109">
      <w:pPr>
        <w:widowControl/>
        <w:spacing w:line="460" w:lineRule="exact"/>
        <w:jc w:val="left"/>
        <w:rPr>
          <w:rFonts w:ascii="仿宋_GB2312" w:hAnsi="仿宋_GB2312" w:eastAsia="仿宋_GB2312" w:cs="仿宋_GB2312"/>
          <w:color w:val="auto"/>
          <w:sz w:val="24"/>
          <w:highlight w:val="none"/>
        </w:rPr>
      </w:pPr>
    </w:p>
    <w:p w14:paraId="54680945">
      <w:pPr>
        <w:spacing w:line="460" w:lineRule="exact"/>
        <w:ind w:firstLine="480" w:firstLineChars="2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14:paraId="046534AE">
      <w:pPr>
        <w:spacing w:line="460" w:lineRule="exact"/>
        <w:ind w:firstLine="480" w:firstLineChars="200"/>
        <w:jc w:val="center"/>
        <w:rPr>
          <w:rFonts w:hint="eastAsia" w:ascii="仿宋_GB2312" w:hAnsi="仿宋_GB2312" w:eastAsia="仿宋_GB2312" w:cs="仿宋_GB2312"/>
          <w:color w:val="auto"/>
          <w:sz w:val="24"/>
          <w:highlight w:val="none"/>
        </w:rPr>
      </w:pPr>
    </w:p>
    <w:p w14:paraId="28D0A35E">
      <w:pPr>
        <w:spacing w:line="460" w:lineRule="exact"/>
        <w:ind w:firstLine="480" w:firstLineChars="200"/>
        <w:jc w:val="center"/>
        <w:rPr>
          <w:rFonts w:hint="eastAsia" w:ascii="仿宋_GB2312" w:hAnsi="仿宋_GB2312" w:eastAsia="仿宋_GB2312" w:cs="仿宋_GB2312"/>
          <w:color w:val="auto"/>
          <w:sz w:val="24"/>
          <w:highlight w:val="none"/>
        </w:rPr>
      </w:pPr>
    </w:p>
    <w:p w14:paraId="52F5973C">
      <w:pPr>
        <w:spacing w:line="460" w:lineRule="exact"/>
        <w:ind w:firstLine="480" w:firstLineChars="2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 xml:space="preserve">   </w:t>
      </w:r>
      <w:bookmarkStart w:id="325" w:name="_Toc19269"/>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（单位公章）：</w:t>
      </w:r>
      <w:bookmarkEnd w:id="325"/>
      <w:r>
        <w:rPr>
          <w:rFonts w:hint="eastAsia" w:ascii="仿宋_GB2312" w:hAnsi="仿宋_GB2312" w:eastAsia="仿宋_GB2312" w:cs="仿宋_GB2312"/>
          <w:color w:val="auto"/>
          <w:sz w:val="24"/>
          <w:highlight w:val="none"/>
        </w:rPr>
        <w:t xml:space="preserve"> </w:t>
      </w:r>
    </w:p>
    <w:p w14:paraId="06D53F45">
      <w:pPr>
        <w:spacing w:line="460" w:lineRule="exact"/>
        <w:ind w:firstLine="480" w:firstLineChars="200"/>
        <w:jc w:val="center"/>
        <w:rPr>
          <w:rFonts w:hint="eastAsia" w:ascii="仿宋_GB2312" w:hAnsi="仿宋_GB2312" w:eastAsia="仿宋_GB2312" w:cs="仿宋_GB2312"/>
          <w:color w:val="auto"/>
          <w:sz w:val="24"/>
          <w:highlight w:val="none"/>
        </w:rPr>
      </w:pPr>
    </w:p>
    <w:p w14:paraId="3B8CD542">
      <w:pPr>
        <w:spacing w:line="460" w:lineRule="exact"/>
        <w:ind w:firstLine="480" w:firstLineChars="200"/>
        <w:jc w:val="center"/>
        <w:rPr>
          <w:rFonts w:hint="eastAsia" w:ascii="仿宋_GB2312" w:hAnsi="仿宋_GB2312" w:eastAsia="仿宋_GB2312" w:cs="仿宋_GB2312"/>
          <w:color w:val="auto"/>
          <w:sz w:val="24"/>
          <w:highlight w:val="none"/>
        </w:rPr>
      </w:pPr>
      <w:bookmarkStart w:id="326" w:name="_Toc2864"/>
      <w:r>
        <w:rPr>
          <w:rFonts w:hint="eastAsia" w:ascii="仿宋_GB2312" w:hAnsi="仿宋_GB2312" w:eastAsia="仿宋_GB2312" w:cs="仿宋_GB2312"/>
          <w:color w:val="auto"/>
          <w:sz w:val="24"/>
          <w:highlight w:val="none"/>
        </w:rPr>
        <w:t xml:space="preserve">                         法定代表人/授权代表（签字或盖章）：</w:t>
      </w:r>
      <w:bookmarkEnd w:id="326"/>
      <w:bookmarkStart w:id="327" w:name="_Toc26537"/>
    </w:p>
    <w:p w14:paraId="45BC0E36">
      <w:pPr>
        <w:spacing w:line="460" w:lineRule="exact"/>
        <w:ind w:firstLine="480" w:firstLineChars="200"/>
        <w:jc w:val="center"/>
        <w:rPr>
          <w:rFonts w:hint="eastAsia" w:ascii="仿宋_GB2312" w:hAnsi="仿宋_GB2312" w:eastAsia="仿宋_GB2312" w:cs="仿宋_GB2312"/>
          <w:color w:val="auto"/>
          <w:sz w:val="24"/>
          <w:highlight w:val="none"/>
        </w:rPr>
      </w:pPr>
    </w:p>
    <w:p w14:paraId="5959F2D9">
      <w:pPr>
        <w:spacing w:line="460" w:lineRule="exact"/>
        <w:ind w:firstLine="3840" w:firstLineChars="1600"/>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bookmarkEnd w:id="327"/>
      <w:r>
        <w:rPr>
          <w:rFonts w:hint="eastAsia" w:ascii="仿宋_GB2312" w:hAnsi="仿宋_GB2312" w:eastAsia="仿宋_GB2312" w:cs="仿宋_GB2312"/>
          <w:color w:val="auto"/>
          <w:sz w:val="24"/>
          <w:highlight w:val="none"/>
        </w:rPr>
        <w:t xml:space="preserve"> </w:t>
      </w:r>
    </w:p>
    <w:p w14:paraId="7E64F100">
      <w:pPr>
        <w:widowControl/>
        <w:spacing w:line="460" w:lineRule="exact"/>
        <w:jc w:val="left"/>
        <w:rPr>
          <w:rFonts w:ascii="仿宋_GB2312" w:hAnsi="仿宋_GB2312" w:eastAsia="仿宋_GB2312" w:cs="仿宋_GB2312"/>
          <w:color w:val="auto"/>
          <w:sz w:val="24"/>
          <w:highlight w:val="none"/>
        </w:rPr>
      </w:pPr>
    </w:p>
    <w:p w14:paraId="24E69254">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24"/>
          <w:szCs w:val="24"/>
          <w:highlight w:val="none"/>
          <w:lang w:val="en-US" w:eastAsia="zh-CN" w:bidi="ar-SA"/>
        </w:rPr>
        <w:br w:type="page"/>
      </w:r>
      <w:bookmarkStart w:id="328" w:name="_Toc15800"/>
      <w:bookmarkStart w:id="329" w:name="_Toc5495"/>
      <w:bookmarkStart w:id="330" w:name="_Toc24016"/>
      <w:bookmarkStart w:id="331" w:name="_Toc8182"/>
      <w:bookmarkStart w:id="332" w:name="_Toc25342"/>
      <w:r>
        <w:rPr>
          <w:rFonts w:hint="eastAsia" w:ascii="仿宋_GB2312" w:hAnsi="仿宋_GB2312" w:eastAsia="仿宋_GB2312" w:cs="仿宋_GB2312"/>
          <w:b/>
          <w:bCs/>
          <w:color w:val="auto"/>
          <w:kern w:val="28"/>
          <w:sz w:val="30"/>
          <w:szCs w:val="30"/>
          <w:highlight w:val="none"/>
          <w:lang w:val="en-US" w:eastAsia="zh-CN" w:bidi="ar-SA"/>
        </w:rPr>
        <w:t>六、比选申请人</w:t>
      </w:r>
      <w:r>
        <w:rPr>
          <w:rFonts w:ascii="仿宋_GB2312" w:hAnsi="仿宋_GB2312" w:eastAsia="仿宋_GB2312" w:cs="仿宋_GB2312"/>
          <w:b/>
          <w:bCs/>
          <w:color w:val="auto"/>
          <w:kern w:val="28"/>
          <w:sz w:val="30"/>
          <w:szCs w:val="30"/>
          <w:highlight w:val="none"/>
          <w:lang w:val="en-US" w:eastAsia="zh-CN" w:bidi="ar-SA"/>
        </w:rPr>
        <w:t>基本情况表</w:t>
      </w:r>
    </w:p>
    <w:tbl>
      <w:tblPr>
        <w:tblStyle w:val="9"/>
        <w:tblW w:w="8932" w:type="dxa"/>
        <w:jc w:val="center"/>
        <w:tblLayout w:type="fixed"/>
        <w:tblCellMar>
          <w:top w:w="0" w:type="dxa"/>
          <w:left w:w="108" w:type="dxa"/>
          <w:bottom w:w="0" w:type="dxa"/>
          <w:right w:w="108" w:type="dxa"/>
        </w:tblCellMar>
      </w:tblPr>
      <w:tblGrid>
        <w:gridCol w:w="1706"/>
        <w:gridCol w:w="1187"/>
        <w:gridCol w:w="1233"/>
        <w:gridCol w:w="1680"/>
        <w:gridCol w:w="1320"/>
        <w:gridCol w:w="1806"/>
      </w:tblGrid>
      <w:tr w14:paraId="1A21E524">
        <w:tblPrEx>
          <w:tblCellMar>
            <w:top w:w="0" w:type="dxa"/>
            <w:left w:w="108" w:type="dxa"/>
            <w:bottom w:w="0" w:type="dxa"/>
            <w:right w:w="108" w:type="dxa"/>
          </w:tblCellMar>
        </w:tblPrEx>
        <w:trPr>
          <w:trHeight w:val="80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02297F6E">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比选申请人</w:t>
            </w:r>
            <w:r>
              <w:rPr>
                <w:rFonts w:ascii="仿宋_GB2312" w:hAnsi="仿宋_GB2312" w:eastAsia="仿宋_GB2312" w:cs="仿宋_GB2312"/>
                <w:color w:val="auto"/>
                <w:kern w:val="2"/>
                <w:sz w:val="24"/>
                <w:szCs w:val="24"/>
                <w:highlight w:val="none"/>
                <w:lang w:val="en-US" w:eastAsia="zh-CN" w:bidi="ar-SA"/>
              </w:rPr>
              <w:t>名称</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64619713">
            <w:pPr>
              <w:spacing w:before="156" w:beforeLines="50" w:after="156" w:afterLines="50" w:line="360" w:lineRule="exact"/>
              <w:rPr>
                <w:rFonts w:ascii="仿宋_GB2312" w:hAnsi="仿宋_GB2312" w:eastAsia="仿宋_GB2312" w:cs="仿宋_GB2312"/>
                <w:color w:val="auto"/>
                <w:sz w:val="24"/>
                <w:highlight w:val="none"/>
              </w:rPr>
            </w:pPr>
          </w:p>
        </w:tc>
      </w:tr>
      <w:tr w14:paraId="253D8FD9">
        <w:tblPrEx>
          <w:tblCellMar>
            <w:top w:w="0" w:type="dxa"/>
            <w:left w:w="108" w:type="dxa"/>
            <w:bottom w:w="0" w:type="dxa"/>
            <w:right w:w="108" w:type="dxa"/>
          </w:tblCellMar>
        </w:tblPrEx>
        <w:trPr>
          <w:trHeight w:val="481"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25E50BE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注册地址</w:t>
            </w:r>
          </w:p>
        </w:tc>
        <w:tc>
          <w:tcPr>
            <w:tcW w:w="4100" w:type="dxa"/>
            <w:gridSpan w:val="3"/>
            <w:tcBorders>
              <w:top w:val="single" w:color="000000" w:sz="4" w:space="0"/>
              <w:left w:val="single" w:color="000000" w:sz="4" w:space="0"/>
              <w:bottom w:val="single" w:color="000000" w:sz="4" w:space="0"/>
              <w:right w:val="single" w:color="000000" w:sz="4" w:space="0"/>
            </w:tcBorders>
            <w:vAlign w:val="center"/>
          </w:tcPr>
          <w:p w14:paraId="7C4FB182">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2" w:space="0"/>
            </w:tcBorders>
            <w:vAlign w:val="center"/>
          </w:tcPr>
          <w:p w14:paraId="41F9B166">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邮政编码</w:t>
            </w:r>
          </w:p>
        </w:tc>
        <w:tc>
          <w:tcPr>
            <w:tcW w:w="1806" w:type="dxa"/>
            <w:tcBorders>
              <w:top w:val="single" w:color="000000" w:sz="4" w:space="0"/>
              <w:left w:val="single" w:color="000000" w:sz="2" w:space="0"/>
              <w:bottom w:val="single" w:color="000000" w:sz="4" w:space="0"/>
              <w:right w:val="single" w:color="000000" w:sz="4" w:space="0"/>
            </w:tcBorders>
            <w:vAlign w:val="center"/>
          </w:tcPr>
          <w:p w14:paraId="1925A8B5">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01D4D313">
        <w:tblPrEx>
          <w:tblCellMar>
            <w:top w:w="0" w:type="dxa"/>
            <w:left w:w="108" w:type="dxa"/>
            <w:bottom w:w="0" w:type="dxa"/>
            <w:right w:w="108" w:type="dxa"/>
          </w:tblCellMar>
        </w:tblPrEx>
        <w:trPr>
          <w:trHeight w:val="588" w:hRule="exact"/>
          <w:jc w:val="center"/>
        </w:trPr>
        <w:tc>
          <w:tcPr>
            <w:tcW w:w="1706" w:type="dxa"/>
            <w:vMerge w:val="restart"/>
            <w:tcBorders>
              <w:top w:val="single" w:color="000000" w:sz="4" w:space="0"/>
              <w:left w:val="single" w:color="000000" w:sz="4" w:space="0"/>
              <w:right w:val="single" w:color="000000" w:sz="4" w:space="0"/>
            </w:tcBorders>
            <w:vAlign w:val="center"/>
          </w:tcPr>
          <w:p w14:paraId="055DE278">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联系方式</w:t>
            </w:r>
          </w:p>
        </w:tc>
        <w:tc>
          <w:tcPr>
            <w:tcW w:w="1187" w:type="dxa"/>
            <w:tcBorders>
              <w:top w:val="single" w:color="000000" w:sz="4" w:space="0"/>
              <w:left w:val="single" w:color="000000" w:sz="4" w:space="0"/>
              <w:bottom w:val="single" w:color="000000" w:sz="2" w:space="0"/>
              <w:right w:val="single" w:color="000000" w:sz="4" w:space="0"/>
            </w:tcBorders>
            <w:vAlign w:val="center"/>
          </w:tcPr>
          <w:p w14:paraId="1F7E899F">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联系人</w:t>
            </w:r>
          </w:p>
        </w:tc>
        <w:tc>
          <w:tcPr>
            <w:tcW w:w="2913" w:type="dxa"/>
            <w:gridSpan w:val="2"/>
            <w:tcBorders>
              <w:top w:val="single" w:color="000000" w:sz="4" w:space="0"/>
              <w:left w:val="single" w:color="000000" w:sz="4" w:space="0"/>
              <w:bottom w:val="single" w:color="000000" w:sz="2" w:space="0"/>
              <w:right w:val="single" w:color="000000" w:sz="4" w:space="0"/>
            </w:tcBorders>
            <w:vAlign w:val="center"/>
          </w:tcPr>
          <w:p w14:paraId="0A48ED12">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320" w:type="dxa"/>
            <w:tcBorders>
              <w:top w:val="single" w:color="000000" w:sz="4" w:space="0"/>
              <w:left w:val="single" w:color="000000" w:sz="4" w:space="0"/>
              <w:bottom w:val="single" w:color="000000" w:sz="2" w:space="0"/>
              <w:right w:val="single" w:color="000000" w:sz="2" w:space="0"/>
            </w:tcBorders>
            <w:vAlign w:val="center"/>
          </w:tcPr>
          <w:p w14:paraId="27A5387C">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电话</w:t>
            </w:r>
          </w:p>
        </w:tc>
        <w:tc>
          <w:tcPr>
            <w:tcW w:w="1806" w:type="dxa"/>
            <w:tcBorders>
              <w:top w:val="single" w:color="000000" w:sz="4" w:space="0"/>
              <w:left w:val="single" w:color="000000" w:sz="2" w:space="0"/>
              <w:bottom w:val="single" w:color="000000" w:sz="2" w:space="0"/>
              <w:right w:val="single" w:color="000000" w:sz="4" w:space="0"/>
            </w:tcBorders>
            <w:vAlign w:val="center"/>
          </w:tcPr>
          <w:p w14:paraId="0628D75B">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56C02391">
        <w:tblPrEx>
          <w:tblCellMar>
            <w:top w:w="0" w:type="dxa"/>
            <w:left w:w="108" w:type="dxa"/>
            <w:bottom w:w="0" w:type="dxa"/>
            <w:right w:w="108" w:type="dxa"/>
          </w:tblCellMar>
        </w:tblPrEx>
        <w:trPr>
          <w:trHeight w:val="508" w:hRule="exact"/>
          <w:jc w:val="center"/>
        </w:trPr>
        <w:tc>
          <w:tcPr>
            <w:tcW w:w="1706" w:type="dxa"/>
            <w:vMerge w:val="continue"/>
            <w:tcBorders>
              <w:left w:val="single" w:color="000000" w:sz="4" w:space="0"/>
              <w:bottom w:val="single" w:color="000000" w:sz="4" w:space="0"/>
              <w:right w:val="single" w:color="000000" w:sz="4" w:space="0"/>
            </w:tcBorders>
            <w:vAlign w:val="center"/>
          </w:tcPr>
          <w:p w14:paraId="75F2A448">
            <w:pPr>
              <w:spacing w:before="156" w:beforeLines="50" w:after="156" w:afterLines="50" w:line="360" w:lineRule="exact"/>
              <w:jc w:val="center"/>
              <w:rPr>
                <w:rFonts w:ascii="仿宋_GB2312" w:hAnsi="仿宋_GB2312" w:eastAsia="仿宋_GB2312" w:cs="仿宋_GB2312"/>
                <w:color w:val="auto"/>
                <w:sz w:val="24"/>
                <w:highlight w:val="none"/>
              </w:rPr>
            </w:pPr>
          </w:p>
        </w:tc>
        <w:tc>
          <w:tcPr>
            <w:tcW w:w="1187" w:type="dxa"/>
            <w:tcBorders>
              <w:top w:val="single" w:color="000000" w:sz="2" w:space="0"/>
              <w:left w:val="single" w:color="000000" w:sz="4" w:space="0"/>
              <w:bottom w:val="single" w:color="000000" w:sz="4" w:space="0"/>
              <w:right w:val="single" w:color="000000" w:sz="4" w:space="0"/>
            </w:tcBorders>
            <w:vAlign w:val="center"/>
          </w:tcPr>
          <w:p w14:paraId="7399B20B">
            <w:pPr>
              <w:widowControl w:val="0"/>
              <w:tabs>
                <w:tab w:val="left" w:pos="241"/>
              </w:tabs>
              <w:spacing w:before="156" w:beforeLines="50" w:after="156" w:afterLines="50" w:line="360" w:lineRule="exact"/>
              <w:jc w:val="both"/>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电子邮件</w:t>
            </w:r>
          </w:p>
        </w:tc>
        <w:tc>
          <w:tcPr>
            <w:tcW w:w="6039" w:type="dxa"/>
            <w:gridSpan w:val="4"/>
            <w:tcBorders>
              <w:top w:val="single" w:color="000000" w:sz="2" w:space="0"/>
              <w:left w:val="single" w:color="000000" w:sz="4" w:space="0"/>
              <w:bottom w:val="single" w:color="000000" w:sz="4" w:space="0"/>
              <w:right w:val="single" w:color="000000" w:sz="4" w:space="0"/>
            </w:tcBorders>
            <w:vAlign w:val="center"/>
          </w:tcPr>
          <w:p w14:paraId="7EFFCE42">
            <w:pPr>
              <w:spacing w:before="156" w:beforeLines="50" w:after="156" w:afterLines="50" w:line="360" w:lineRule="exact"/>
              <w:rPr>
                <w:rFonts w:ascii="仿宋_GB2312" w:hAnsi="仿宋_GB2312" w:eastAsia="仿宋_GB2312" w:cs="仿宋_GB2312"/>
                <w:color w:val="auto"/>
                <w:sz w:val="24"/>
                <w:highlight w:val="none"/>
              </w:rPr>
            </w:pPr>
          </w:p>
        </w:tc>
      </w:tr>
      <w:tr w14:paraId="5303E540">
        <w:tblPrEx>
          <w:tblCellMar>
            <w:top w:w="0" w:type="dxa"/>
            <w:left w:w="108" w:type="dxa"/>
            <w:bottom w:w="0" w:type="dxa"/>
            <w:right w:w="108" w:type="dxa"/>
          </w:tblCellMar>
        </w:tblPrEx>
        <w:trPr>
          <w:trHeight w:val="567"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3B97B32C">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法定代表人</w:t>
            </w:r>
          </w:p>
        </w:tc>
        <w:tc>
          <w:tcPr>
            <w:tcW w:w="1187" w:type="dxa"/>
            <w:tcBorders>
              <w:top w:val="single" w:color="000000" w:sz="4" w:space="0"/>
              <w:left w:val="single" w:color="000000" w:sz="4" w:space="0"/>
              <w:bottom w:val="single" w:color="000000" w:sz="4" w:space="0"/>
              <w:right w:val="single" w:color="000000" w:sz="4" w:space="0"/>
            </w:tcBorders>
            <w:vAlign w:val="center"/>
          </w:tcPr>
          <w:p w14:paraId="18E87F76">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姓名</w:t>
            </w:r>
          </w:p>
        </w:tc>
        <w:tc>
          <w:tcPr>
            <w:tcW w:w="1233" w:type="dxa"/>
            <w:tcBorders>
              <w:top w:val="single" w:color="000000" w:sz="4" w:space="0"/>
              <w:left w:val="single" w:color="000000" w:sz="4" w:space="0"/>
              <w:bottom w:val="single" w:color="000000" w:sz="4" w:space="0"/>
              <w:right w:val="single" w:color="000000" w:sz="4" w:space="0"/>
            </w:tcBorders>
            <w:vAlign w:val="center"/>
          </w:tcPr>
          <w:p w14:paraId="011E8005">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4649AE7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身份证号码</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4D14A97B">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608EF518">
        <w:tblPrEx>
          <w:tblCellMar>
            <w:top w:w="0" w:type="dxa"/>
            <w:left w:w="108" w:type="dxa"/>
            <w:bottom w:w="0" w:type="dxa"/>
            <w:right w:w="108" w:type="dxa"/>
          </w:tblCellMar>
        </w:tblPrEx>
        <w:trPr>
          <w:trHeight w:val="856"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1168B97F">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统一社会信用代码</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30791763">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5C1C0C32">
        <w:tblPrEx>
          <w:tblCellMar>
            <w:top w:w="0" w:type="dxa"/>
            <w:left w:w="108" w:type="dxa"/>
            <w:bottom w:w="0" w:type="dxa"/>
            <w:right w:w="108" w:type="dxa"/>
          </w:tblCellMar>
        </w:tblPrEx>
        <w:trPr>
          <w:trHeight w:val="564"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1F417DFB">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成立日期</w:t>
            </w:r>
          </w:p>
        </w:tc>
        <w:tc>
          <w:tcPr>
            <w:tcW w:w="2420" w:type="dxa"/>
            <w:gridSpan w:val="2"/>
            <w:tcBorders>
              <w:top w:val="single" w:color="000000" w:sz="4" w:space="0"/>
              <w:left w:val="single" w:color="000000" w:sz="4" w:space="0"/>
              <w:bottom w:val="single" w:color="000000" w:sz="4" w:space="0"/>
              <w:right w:val="single" w:color="000000" w:sz="4" w:space="0"/>
            </w:tcBorders>
            <w:vAlign w:val="center"/>
          </w:tcPr>
          <w:p w14:paraId="6479416E">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EEC707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基本开户银行</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57D37921">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783B055A">
        <w:tblPrEx>
          <w:tblCellMar>
            <w:top w:w="0" w:type="dxa"/>
            <w:left w:w="108" w:type="dxa"/>
            <w:bottom w:w="0" w:type="dxa"/>
            <w:right w:w="108" w:type="dxa"/>
          </w:tblCellMar>
        </w:tblPrEx>
        <w:trPr>
          <w:trHeight w:val="56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6BE9FA35">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基本银行账</w:t>
            </w:r>
            <w:r>
              <w:rPr>
                <w:rFonts w:hint="eastAsia" w:ascii="仿宋_GB2312" w:hAnsi="仿宋_GB2312" w:eastAsia="仿宋_GB2312" w:cs="仿宋_GB2312"/>
                <w:color w:val="auto"/>
                <w:kern w:val="2"/>
                <w:sz w:val="24"/>
                <w:szCs w:val="24"/>
                <w:highlight w:val="none"/>
                <w:lang w:val="en-US" w:eastAsia="zh-CN" w:bidi="ar-SA"/>
              </w:rPr>
              <w:t>户</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735EE611">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1178B36B">
        <w:tblPrEx>
          <w:tblCellMar>
            <w:top w:w="0" w:type="dxa"/>
            <w:left w:w="108" w:type="dxa"/>
            <w:bottom w:w="0" w:type="dxa"/>
            <w:right w:w="108" w:type="dxa"/>
          </w:tblCellMar>
        </w:tblPrEx>
        <w:trPr>
          <w:trHeight w:val="55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1DD63048">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备注</w:t>
            </w:r>
          </w:p>
        </w:tc>
        <w:tc>
          <w:tcPr>
            <w:tcW w:w="7226" w:type="dxa"/>
            <w:gridSpan w:val="5"/>
            <w:tcBorders>
              <w:top w:val="single" w:color="000000" w:sz="4" w:space="0"/>
              <w:left w:val="single" w:color="000000" w:sz="4" w:space="0"/>
              <w:bottom w:val="single" w:color="000000" w:sz="4" w:space="0"/>
              <w:right w:val="single" w:color="000000" w:sz="4" w:space="0"/>
            </w:tcBorders>
          </w:tcPr>
          <w:p w14:paraId="20080396">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bl>
    <w:p w14:paraId="0FD9DC59">
      <w:pPr>
        <w:spacing w:line="600" w:lineRule="exact"/>
        <w:rPr>
          <w:rFonts w:ascii="Times New Roman" w:hAnsi="Times New Roman" w:eastAsia="仿宋" w:cs="Times New Roman"/>
          <w:color w:val="auto"/>
          <w:sz w:val="28"/>
          <w:szCs w:val="28"/>
          <w:highlight w:val="none"/>
        </w:rPr>
      </w:pPr>
    </w:p>
    <w:p w14:paraId="1781447F">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比选申请人</w:t>
      </w:r>
      <w:r>
        <w:rPr>
          <w:rFonts w:ascii="仿宋_GB2312" w:hAnsi="仿宋_GB2312" w:eastAsia="仿宋_GB2312" w:cs="仿宋_GB2312"/>
          <w:color w:val="auto"/>
          <w:sz w:val="24"/>
          <w:highlight w:val="none"/>
        </w:rPr>
        <w:t xml:space="preserve">（单位公章）： </w:t>
      </w:r>
    </w:p>
    <w:p w14:paraId="7C67F65D">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法定代表人/授权代表</w:t>
      </w:r>
      <w:r>
        <w:rPr>
          <w:rFonts w:ascii="仿宋_GB2312" w:hAnsi="仿宋_GB2312" w:eastAsia="仿宋_GB2312" w:cs="仿宋_GB2312"/>
          <w:color w:val="auto"/>
          <w:sz w:val="24"/>
          <w:highlight w:val="none"/>
        </w:rPr>
        <w:t xml:space="preserve">（签字）：               </w:t>
      </w:r>
    </w:p>
    <w:p w14:paraId="35F2F5AB">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ascii="仿宋_GB2312" w:hAnsi="仿宋_GB2312" w:eastAsia="仿宋_GB2312" w:cs="仿宋_GB2312"/>
          <w:color w:val="auto"/>
          <w:sz w:val="24"/>
          <w:highlight w:val="none"/>
        </w:rPr>
        <w:t>日 期：</w:t>
      </w:r>
    </w:p>
    <w:p w14:paraId="6CC515C9">
      <w:pPr>
        <w:keepNext/>
        <w:keepLines/>
        <w:widowControl w:val="0"/>
        <w:ind w:firstLine="880"/>
        <w:jc w:val="both"/>
        <w:outlineLvl w:val="3"/>
        <w:rPr>
          <w:rFonts w:ascii="仿宋_GB2312" w:hAnsi="仿宋_GB2312" w:eastAsia="仿宋_GB2312" w:cs="仿宋_GB2312"/>
          <w:color w:val="auto"/>
          <w:kern w:val="2"/>
          <w:sz w:val="30"/>
          <w:szCs w:val="30"/>
          <w:highlight w:val="none"/>
          <w:lang w:val="en-US" w:eastAsia="zh-CN" w:bidi="ar-SA"/>
        </w:rPr>
      </w:pPr>
    </w:p>
    <w:p w14:paraId="65EBD1FC">
      <w:pPr>
        <w:rPr>
          <w:color w:val="auto"/>
          <w:highlight w:val="none"/>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14:paraId="10BD9062">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七、合法有效律师事务所执业许可证，以及国家法律法规要求的相关从业资质</w:t>
      </w:r>
    </w:p>
    <w:p w14:paraId="202EC2D2">
      <w:pPr>
        <w:rPr>
          <w:rFonts w:ascii="仿宋_GB2312" w:hAnsi="仿宋_GB2312" w:eastAsia="仿宋_GB2312" w:cs="仿宋_GB2312"/>
          <w:color w:val="auto"/>
          <w:sz w:val="30"/>
          <w:szCs w:val="30"/>
          <w:highlight w:val="none"/>
        </w:rPr>
      </w:pPr>
    </w:p>
    <w:p w14:paraId="5C2B2383">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41383F47">
      <w:pPr>
        <w:widowControl w:val="0"/>
        <w:numPr>
          <w:ilvl w:val="0"/>
          <w:numId w:val="3"/>
        </w:numPr>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具有本地化服务及注册专职律师数量相关证明材料</w:t>
      </w:r>
    </w:p>
    <w:p w14:paraId="0CEB7B29">
      <w:pPr>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br w:type="page"/>
      </w:r>
    </w:p>
    <w:p w14:paraId="1177C750">
      <w:pPr>
        <w:widowControl w:val="0"/>
        <w:numPr>
          <w:ilvl w:val="0"/>
          <w:numId w:val="3"/>
        </w:numPr>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近三年未受到司法行政部门的行政处罚（提供司法局律师工作处证明）</w:t>
      </w:r>
    </w:p>
    <w:p w14:paraId="5D5A27E3">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4CB5BC9E">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十、服务方案（包括团队构成及成员基本情况</w:t>
      </w:r>
      <w:bookmarkEnd w:id="328"/>
      <w:bookmarkEnd w:id="329"/>
      <w:bookmarkEnd w:id="330"/>
      <w:bookmarkEnd w:id="331"/>
      <w:bookmarkEnd w:id="332"/>
      <w:r>
        <w:rPr>
          <w:rFonts w:hint="eastAsia" w:ascii="仿宋_GB2312" w:hAnsi="仿宋_GB2312" w:eastAsia="仿宋_GB2312" w:cs="仿宋_GB2312"/>
          <w:b/>
          <w:bCs/>
          <w:color w:val="auto"/>
          <w:kern w:val="28"/>
          <w:sz w:val="30"/>
          <w:szCs w:val="30"/>
          <w:highlight w:val="none"/>
          <w:lang w:val="en-US" w:eastAsia="zh-CN" w:bidi="ar-SA"/>
        </w:rPr>
        <w:t>）</w:t>
      </w:r>
    </w:p>
    <w:p w14:paraId="357319D9">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叙述</w:t>
      </w:r>
      <w:r>
        <w:rPr>
          <w:rFonts w:hint="eastAsia" w:ascii="仿宋_GB2312" w:hAnsi="仿宋_GB2312" w:eastAsia="仿宋_GB2312" w:cs="仿宋_GB2312"/>
          <w:color w:val="auto"/>
          <w:sz w:val="24"/>
          <w:highlight w:val="none"/>
        </w:rPr>
        <w:t>项目服务方案，服务方案应包含</w:t>
      </w:r>
      <w:r>
        <w:rPr>
          <w:rFonts w:hint="eastAsia" w:ascii="仿宋_GB2312" w:hAnsi="仿宋_GB2312" w:eastAsia="仿宋_GB2312" w:cs="仿宋_GB2312"/>
          <w:color w:val="auto"/>
          <w:sz w:val="24"/>
          <w:highlight w:val="none"/>
          <w:lang w:val="en-US" w:eastAsia="zh-CN"/>
        </w:rPr>
        <w:t>培训、案件处理、坐班的承诺以及</w:t>
      </w:r>
      <w:r>
        <w:rPr>
          <w:rFonts w:hint="eastAsia" w:ascii="仿宋_GB2312" w:hAnsi="仿宋_GB2312" w:eastAsia="仿宋_GB2312" w:cs="仿宋_GB2312"/>
          <w:color w:val="auto"/>
          <w:sz w:val="24"/>
          <w:highlight w:val="none"/>
        </w:rPr>
        <w:t>以下人员情况介绍。</w:t>
      </w:r>
    </w:p>
    <w:p w14:paraId="628BAD03">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一、团队负责人及主要参与人员基本情况</w:t>
      </w:r>
    </w:p>
    <w:tbl>
      <w:tblPr>
        <w:tblStyle w:val="9"/>
        <w:tblW w:w="82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14:paraId="16EE8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6183791F">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910" w:type="dxa"/>
            <w:vAlign w:val="center"/>
          </w:tcPr>
          <w:p w14:paraId="1D2C0A86">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519" w:type="dxa"/>
            <w:vAlign w:val="center"/>
          </w:tcPr>
          <w:p w14:paraId="0DEFA065">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类似工作</w:t>
            </w:r>
          </w:p>
          <w:p w14:paraId="189DF73F">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经验年限</w:t>
            </w:r>
          </w:p>
        </w:tc>
        <w:tc>
          <w:tcPr>
            <w:tcW w:w="1804" w:type="dxa"/>
            <w:vAlign w:val="center"/>
          </w:tcPr>
          <w:p w14:paraId="3F10579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拟任职务</w:t>
            </w:r>
          </w:p>
        </w:tc>
        <w:tc>
          <w:tcPr>
            <w:tcW w:w="1942" w:type="dxa"/>
            <w:vAlign w:val="center"/>
          </w:tcPr>
          <w:p w14:paraId="0863FC6D">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法律服务</w:t>
            </w:r>
          </w:p>
          <w:p w14:paraId="7ECEC70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经验业绩</w:t>
            </w:r>
          </w:p>
        </w:tc>
      </w:tr>
      <w:tr w14:paraId="286476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15" w:type="dxa"/>
            <w:vAlign w:val="center"/>
          </w:tcPr>
          <w:p w14:paraId="4365354C">
            <w:pPr>
              <w:snapToGrid w:val="0"/>
              <w:spacing w:line="460" w:lineRule="exact"/>
              <w:ind w:right="-57"/>
              <w:rPr>
                <w:rFonts w:ascii="仿宋_GB2312" w:hAnsi="仿宋_GB2312" w:eastAsia="仿宋_GB2312" w:cs="仿宋_GB2312"/>
                <w:color w:val="auto"/>
                <w:kern w:val="0"/>
                <w:sz w:val="24"/>
                <w:highlight w:val="none"/>
              </w:rPr>
            </w:pPr>
          </w:p>
        </w:tc>
        <w:tc>
          <w:tcPr>
            <w:tcW w:w="910" w:type="dxa"/>
            <w:vAlign w:val="center"/>
          </w:tcPr>
          <w:p w14:paraId="71BDAE2F">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19" w:type="dxa"/>
            <w:vAlign w:val="center"/>
          </w:tcPr>
          <w:p w14:paraId="0B3B122B">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804" w:type="dxa"/>
            <w:vAlign w:val="center"/>
          </w:tcPr>
          <w:p w14:paraId="21FAEC19">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942" w:type="dxa"/>
          </w:tcPr>
          <w:p w14:paraId="075DDFAA">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1F69B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2BAF3BD0">
            <w:pPr>
              <w:snapToGrid w:val="0"/>
              <w:spacing w:line="460" w:lineRule="exact"/>
              <w:ind w:right="-57"/>
              <w:rPr>
                <w:rFonts w:ascii="仿宋_GB2312" w:hAnsi="仿宋_GB2312" w:eastAsia="仿宋_GB2312" w:cs="仿宋_GB2312"/>
                <w:color w:val="auto"/>
                <w:kern w:val="0"/>
                <w:sz w:val="24"/>
                <w:highlight w:val="none"/>
              </w:rPr>
            </w:pPr>
          </w:p>
        </w:tc>
        <w:tc>
          <w:tcPr>
            <w:tcW w:w="910" w:type="dxa"/>
            <w:vAlign w:val="center"/>
          </w:tcPr>
          <w:p w14:paraId="47701D74">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19" w:type="dxa"/>
            <w:vAlign w:val="center"/>
          </w:tcPr>
          <w:p w14:paraId="171DABCB">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804" w:type="dxa"/>
            <w:vAlign w:val="center"/>
          </w:tcPr>
          <w:p w14:paraId="79420D4D">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942" w:type="dxa"/>
          </w:tcPr>
          <w:p w14:paraId="13465A0E">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4E652E6C">
      <w:pPr>
        <w:spacing w:line="460" w:lineRule="exact"/>
        <w:rPr>
          <w:rFonts w:ascii="仿宋_GB2312" w:hAnsi="仿宋_GB2312" w:eastAsia="仿宋_GB2312" w:cs="仿宋_GB2312"/>
          <w:color w:val="auto"/>
          <w:sz w:val="24"/>
          <w:highlight w:val="none"/>
        </w:rPr>
      </w:pPr>
      <w:bookmarkStart w:id="333" w:name="_Toc455607508"/>
      <w:r>
        <w:rPr>
          <w:rFonts w:hint="eastAsia" w:ascii="仿宋_GB2312" w:hAnsi="仿宋_GB2312" w:eastAsia="仿宋_GB2312" w:cs="仿宋_GB2312"/>
          <w:color w:val="auto"/>
          <w:sz w:val="24"/>
          <w:highlight w:val="none"/>
        </w:rPr>
        <w:t>二、投入本项目的主要负责人资历表</w:t>
      </w:r>
      <w:bookmarkEnd w:id="333"/>
    </w:p>
    <w:tbl>
      <w:tblPr>
        <w:tblStyle w:val="9"/>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060"/>
        <w:gridCol w:w="865"/>
        <w:gridCol w:w="1479"/>
        <w:gridCol w:w="277"/>
        <w:gridCol w:w="1376"/>
        <w:gridCol w:w="1264"/>
      </w:tblGrid>
      <w:tr w14:paraId="52A6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Pr>
          <w:p w14:paraId="6A3C0E2D">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2060" w:type="dxa"/>
          </w:tcPr>
          <w:p w14:paraId="7B63CCDA">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865" w:type="dxa"/>
          </w:tcPr>
          <w:p w14:paraId="0F879C0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职务</w:t>
            </w:r>
          </w:p>
        </w:tc>
        <w:tc>
          <w:tcPr>
            <w:tcW w:w="1479" w:type="dxa"/>
          </w:tcPr>
          <w:p w14:paraId="50734C3F">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53" w:type="dxa"/>
            <w:gridSpan w:val="2"/>
          </w:tcPr>
          <w:p w14:paraId="32EF9D61">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职称</w:t>
            </w:r>
          </w:p>
        </w:tc>
        <w:tc>
          <w:tcPr>
            <w:tcW w:w="1264" w:type="dxa"/>
          </w:tcPr>
          <w:p w14:paraId="4A23A17B">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289E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136" w:type="dxa"/>
          </w:tcPr>
          <w:p w14:paraId="6E3F030B">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060" w:type="dxa"/>
          </w:tcPr>
          <w:p w14:paraId="5504C289">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865" w:type="dxa"/>
          </w:tcPr>
          <w:p w14:paraId="6648F8E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w:t>
            </w:r>
          </w:p>
        </w:tc>
        <w:tc>
          <w:tcPr>
            <w:tcW w:w="1479" w:type="dxa"/>
          </w:tcPr>
          <w:p w14:paraId="0201AC62">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53" w:type="dxa"/>
            <w:gridSpan w:val="2"/>
          </w:tcPr>
          <w:p w14:paraId="313F4053">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参加工作时间</w:t>
            </w:r>
          </w:p>
        </w:tc>
        <w:tc>
          <w:tcPr>
            <w:tcW w:w="1264" w:type="dxa"/>
          </w:tcPr>
          <w:p w14:paraId="1380D5CE">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13545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6" w:type="dxa"/>
            <w:gridSpan w:val="2"/>
          </w:tcPr>
          <w:p w14:paraId="5C6F315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学历（毕业学校、时间、专业）</w:t>
            </w:r>
          </w:p>
        </w:tc>
        <w:tc>
          <w:tcPr>
            <w:tcW w:w="5261" w:type="dxa"/>
            <w:gridSpan w:val="5"/>
          </w:tcPr>
          <w:p w14:paraId="4305C5F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5CBC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50E718F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开始年份</w:t>
            </w:r>
          </w:p>
        </w:tc>
        <w:tc>
          <w:tcPr>
            <w:tcW w:w="4681" w:type="dxa"/>
            <w:gridSpan w:val="4"/>
          </w:tcPr>
          <w:p w14:paraId="3968304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参加过的主要案件及法律顾问服务单位</w:t>
            </w:r>
          </w:p>
        </w:tc>
        <w:tc>
          <w:tcPr>
            <w:tcW w:w="2640" w:type="dxa"/>
            <w:gridSpan w:val="2"/>
          </w:tcPr>
          <w:p w14:paraId="2A3ED60A">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担任该项目的工作内容</w:t>
            </w:r>
          </w:p>
        </w:tc>
      </w:tr>
      <w:tr w14:paraId="3384A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6D351747">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681" w:type="dxa"/>
            <w:gridSpan w:val="4"/>
            <w:vAlign w:val="center"/>
          </w:tcPr>
          <w:p w14:paraId="5CE6F62B">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640" w:type="dxa"/>
            <w:gridSpan w:val="2"/>
            <w:vAlign w:val="center"/>
          </w:tcPr>
          <w:p w14:paraId="057FB64E">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78A62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037D62BA">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681" w:type="dxa"/>
            <w:gridSpan w:val="4"/>
            <w:vAlign w:val="center"/>
          </w:tcPr>
          <w:p w14:paraId="5CB24AD4">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640" w:type="dxa"/>
            <w:gridSpan w:val="2"/>
            <w:vAlign w:val="center"/>
          </w:tcPr>
          <w:p w14:paraId="6EFB996C">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193F158F">
      <w:pPr>
        <w:widowControl/>
        <w:spacing w:line="4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注：在本表后应附其相关证件等。</w:t>
      </w:r>
      <w:bookmarkStart w:id="334" w:name="_Toc455607509"/>
    </w:p>
    <w:p w14:paraId="5577E667">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三、投入本项目的主要团队人员资历表</w:t>
      </w:r>
      <w:bookmarkEnd w:id="334"/>
    </w:p>
    <w:tbl>
      <w:tblPr>
        <w:tblStyle w:val="9"/>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038"/>
        <w:gridCol w:w="740"/>
        <w:gridCol w:w="1672"/>
        <w:gridCol w:w="282"/>
        <w:gridCol w:w="1349"/>
        <w:gridCol w:w="1156"/>
      </w:tblGrid>
      <w:tr w14:paraId="74B9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69764C2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2038" w:type="dxa"/>
          </w:tcPr>
          <w:p w14:paraId="6217A05B">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740" w:type="dxa"/>
          </w:tcPr>
          <w:p w14:paraId="4EFF886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职务</w:t>
            </w:r>
          </w:p>
        </w:tc>
        <w:tc>
          <w:tcPr>
            <w:tcW w:w="1672" w:type="dxa"/>
          </w:tcPr>
          <w:p w14:paraId="3226A243">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31" w:type="dxa"/>
            <w:gridSpan w:val="2"/>
          </w:tcPr>
          <w:p w14:paraId="12961B97">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职称</w:t>
            </w:r>
          </w:p>
        </w:tc>
        <w:tc>
          <w:tcPr>
            <w:tcW w:w="1156" w:type="dxa"/>
          </w:tcPr>
          <w:p w14:paraId="3B34EB6B">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7755B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76736E4E">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038" w:type="dxa"/>
          </w:tcPr>
          <w:p w14:paraId="541650A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740" w:type="dxa"/>
          </w:tcPr>
          <w:p w14:paraId="344320C7">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w:t>
            </w:r>
          </w:p>
        </w:tc>
        <w:tc>
          <w:tcPr>
            <w:tcW w:w="1672" w:type="dxa"/>
          </w:tcPr>
          <w:p w14:paraId="49FE6472">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31" w:type="dxa"/>
            <w:gridSpan w:val="2"/>
          </w:tcPr>
          <w:p w14:paraId="3504FA9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参加工作时间</w:t>
            </w:r>
          </w:p>
        </w:tc>
        <w:tc>
          <w:tcPr>
            <w:tcW w:w="1156" w:type="dxa"/>
          </w:tcPr>
          <w:p w14:paraId="01A17CED">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2EFF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3187" w:type="dxa"/>
            <w:gridSpan w:val="2"/>
          </w:tcPr>
          <w:p w14:paraId="7C56053A">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学历（毕业学校、时间、专业）</w:t>
            </w:r>
          </w:p>
        </w:tc>
        <w:tc>
          <w:tcPr>
            <w:tcW w:w="5199" w:type="dxa"/>
            <w:gridSpan w:val="5"/>
          </w:tcPr>
          <w:p w14:paraId="4B78510B">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4FD55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tcPr>
          <w:p w14:paraId="14302CC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开始年份</w:t>
            </w:r>
          </w:p>
        </w:tc>
        <w:tc>
          <w:tcPr>
            <w:tcW w:w="4732" w:type="dxa"/>
            <w:gridSpan w:val="4"/>
          </w:tcPr>
          <w:p w14:paraId="21FDFBFD">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参加过的主要案件及法律顾问服务单位</w:t>
            </w:r>
          </w:p>
        </w:tc>
        <w:tc>
          <w:tcPr>
            <w:tcW w:w="2505" w:type="dxa"/>
            <w:gridSpan w:val="2"/>
          </w:tcPr>
          <w:p w14:paraId="69897AE2">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担任该项目的工作内容</w:t>
            </w:r>
          </w:p>
        </w:tc>
      </w:tr>
      <w:tr w14:paraId="4695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45A7DDAC">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60599411">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05FCA822">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6CD2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3ADC287D">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30BAA3F2">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224FC59E">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7211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18AB2FDD">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18A6E217">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5C683B10">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2084DDAC">
      <w:pPr>
        <w:widowControl/>
        <w:spacing w:line="4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注：在本表后应附其相关证件等。</w:t>
      </w:r>
    </w:p>
    <w:p w14:paraId="0AF26166">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eastAsia="zh-CN"/>
        </w:rPr>
        <w:t>比选申请人</w:t>
      </w:r>
      <w:r>
        <w:rPr>
          <w:rFonts w:hint="eastAsia" w:ascii="仿宋_GB2312" w:hAnsi="仿宋_GB2312" w:eastAsia="仿宋_GB2312" w:cs="仿宋_GB2312"/>
          <w:color w:val="auto"/>
          <w:sz w:val="24"/>
          <w:highlight w:val="none"/>
        </w:rPr>
        <w:t xml:space="preserve">（单位公章）： </w:t>
      </w:r>
    </w:p>
    <w:p w14:paraId="37A70B09">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法定代表人/授权代表</w:t>
      </w:r>
      <w:r>
        <w:rPr>
          <w:rFonts w:ascii="仿宋_GB2312" w:hAnsi="仿宋_GB2312" w:eastAsia="仿宋_GB2312" w:cs="仿宋_GB2312"/>
          <w:color w:val="auto"/>
          <w:sz w:val="24"/>
          <w:highlight w:val="none"/>
        </w:rPr>
        <w:t xml:space="preserve">（签字）：               </w:t>
      </w:r>
    </w:p>
    <w:p w14:paraId="0615F44C">
      <w:pPr>
        <w:spacing w:line="460" w:lineRule="exact"/>
        <w:ind w:firstLine="480" w:firstLineChars="2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 </w:t>
      </w:r>
    </w:p>
    <w:p w14:paraId="0CE37786">
      <w:pPr>
        <w:pStyle w:val="4"/>
        <w:rPr>
          <w:rFonts w:hint="eastAsia" w:ascii="仿宋_GB2312" w:hAnsi="仿宋_GB2312" w:eastAsia="仿宋_GB2312" w:cs="仿宋_GB2312"/>
          <w:color w:val="auto"/>
          <w:sz w:val="24"/>
          <w:highlight w:val="none"/>
        </w:rPr>
      </w:pPr>
    </w:p>
    <w:p w14:paraId="438945FD">
      <w:pPr>
        <w:pStyle w:val="4"/>
        <w:rPr>
          <w:rFonts w:hint="default" w:ascii="仿宋_GB2312" w:hAnsi="仿宋_GB2312" w:eastAsia="仿宋_GB2312" w:cs="仿宋_GB2312"/>
          <w:b/>
          <w:bCs/>
          <w:color w:val="auto"/>
          <w:kern w:val="28"/>
          <w:sz w:val="30"/>
          <w:szCs w:val="30"/>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bCs/>
          <w:color w:val="auto"/>
          <w:kern w:val="28"/>
          <w:sz w:val="30"/>
          <w:szCs w:val="30"/>
          <w:highlight w:val="none"/>
          <w:lang w:val="en-US" w:eastAsia="zh-CN" w:bidi="ar-SA"/>
        </w:rPr>
        <w:t>十一、比选申请人获全国级荣誉、省市级政府部门或行业协会荣誉，其他政府部门或行业协会荣誉。</w:t>
      </w:r>
    </w:p>
    <w:p w14:paraId="605B79C3">
      <w:pPr>
        <w:keepNext/>
        <w:keepLines/>
        <w:widowControl w:val="0"/>
        <w:numPr>
          <w:ilvl w:val="0"/>
          <w:numId w:val="0"/>
        </w:numPr>
        <w:ind w:firstLine="0" w:firstLineChars="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十二、服务团队有为国企或政府部门提供常年法律顾问服务或诉讼服务业绩的证明材料及经验简介。</w:t>
      </w:r>
    </w:p>
    <w:p w14:paraId="52E300D0">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3E599064">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62625605">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083D888">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30343E3E">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DCE63F7">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F54F095">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6402EDE0">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822FEFD">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61B1223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7E85E83C">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67B1F61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3624BAB9">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C5C929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4263F527">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4E4F1D4">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DB551B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7501BCCE">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6094C4C3">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28F291F">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0EF241A">
      <w:pPr>
        <w:keepNext/>
        <w:keepLines/>
        <w:widowControl w:val="0"/>
        <w:numPr>
          <w:ilvl w:val="0"/>
          <w:numId w:val="0"/>
        </w:numPr>
        <w:ind w:firstLine="0" w:firstLineChars="0"/>
        <w:jc w:val="both"/>
        <w:outlineLvl w:val="3"/>
        <w:rPr>
          <w:rFonts w:hint="default"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十三、年度财务审计报告</w:t>
      </w:r>
    </w:p>
    <w:p w14:paraId="134F1F44">
      <w:pPr>
        <w:rPr>
          <w:rFonts w:hint="eastAsia" w:ascii="华文仿宋" w:hAnsi="华文仿宋" w:eastAsia="华文仿宋"/>
          <w:color w:val="auto"/>
          <w:sz w:val="28"/>
          <w:highlight w:val="none"/>
        </w:rPr>
      </w:pPr>
      <w:r>
        <w:rPr>
          <w:rFonts w:hint="eastAsia" w:ascii="仿宋_GB2312" w:hAnsi="仿宋_GB2312" w:eastAsia="仿宋_GB2312" w:cs="仿宋_GB2312"/>
          <w:b/>
          <w:bCs/>
          <w:color w:val="auto"/>
          <w:kern w:val="28"/>
          <w:sz w:val="30"/>
          <w:szCs w:val="30"/>
          <w:highlight w:val="none"/>
        </w:rPr>
        <w:br w:type="page"/>
      </w:r>
      <w:bookmarkStart w:id="335" w:name="_Toc19007"/>
      <w:bookmarkStart w:id="336" w:name="_Toc5371"/>
      <w:bookmarkStart w:id="337" w:name="_Toc7311"/>
      <w:bookmarkStart w:id="338" w:name="_Toc8050"/>
      <w:bookmarkStart w:id="339" w:name="_Toc23378"/>
      <w:bookmarkStart w:id="340" w:name="_Toc29181"/>
      <w:bookmarkStart w:id="341" w:name="_Toc5469"/>
      <w:bookmarkStart w:id="342" w:name="_Toc29701"/>
    </w:p>
    <w:p w14:paraId="4F9FA6E5">
      <w:pPr>
        <w:keepNext/>
        <w:keepLines/>
        <w:widowControl w:val="0"/>
        <w:numPr>
          <w:ilvl w:val="255"/>
          <w:numId w:val="0"/>
        </w:numPr>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十四、比选申请人认为需附的</w:t>
      </w:r>
      <w:r>
        <w:rPr>
          <w:rFonts w:ascii="仿宋_GB2312" w:hAnsi="仿宋_GB2312" w:eastAsia="仿宋_GB2312" w:cs="仿宋_GB2312"/>
          <w:b/>
          <w:bCs/>
          <w:color w:val="auto"/>
          <w:kern w:val="28"/>
          <w:sz w:val="30"/>
          <w:szCs w:val="30"/>
          <w:highlight w:val="none"/>
          <w:lang w:val="en-US" w:eastAsia="zh-CN" w:bidi="ar-SA"/>
        </w:rPr>
        <w:t>其他资料（如有）</w:t>
      </w:r>
    </w:p>
    <w:p w14:paraId="75CE4829">
      <w:pPr>
        <w:rPr>
          <w:rFonts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br w:type="page"/>
      </w:r>
    </w:p>
    <w:p w14:paraId="1EF750BB">
      <w:pPr>
        <w:spacing w:after="156" w:afterLines="50" w:line="460" w:lineRule="exact"/>
        <w:ind w:firstLine="643" w:firstLineChars="200"/>
        <w:jc w:val="center"/>
        <w:outlineLvl w:val="0"/>
        <w:rPr>
          <w:rFonts w:ascii="仿宋_GB2312" w:hAnsi="仿宋_GB2312" w:eastAsia="仿宋_GB2312" w:cs="仿宋_GB2312"/>
          <w:color w:val="auto"/>
          <w:sz w:val="32"/>
          <w:szCs w:val="32"/>
          <w:highlight w:val="none"/>
        </w:rPr>
      </w:pPr>
      <w:bookmarkStart w:id="343" w:name="_Toc31984"/>
      <w:bookmarkStart w:id="344" w:name="_Toc939"/>
      <w:r>
        <w:rPr>
          <w:rFonts w:hint="eastAsia" w:ascii="仿宋_GB2312" w:hAnsi="仿宋_GB2312" w:eastAsia="仿宋_GB2312" w:cs="仿宋_GB2312"/>
          <w:b/>
          <w:bCs/>
          <w:color w:val="auto"/>
          <w:sz w:val="32"/>
          <w:szCs w:val="32"/>
          <w:highlight w:val="none"/>
        </w:rPr>
        <w:t>第五章 项目需求及服务、团队等相关要求</w:t>
      </w:r>
      <w:bookmarkEnd w:id="335"/>
      <w:bookmarkEnd w:id="336"/>
      <w:bookmarkEnd w:id="337"/>
      <w:bookmarkEnd w:id="338"/>
      <w:bookmarkEnd w:id="339"/>
      <w:bookmarkEnd w:id="340"/>
      <w:bookmarkEnd w:id="341"/>
      <w:bookmarkEnd w:id="342"/>
      <w:bookmarkEnd w:id="343"/>
      <w:bookmarkEnd w:id="344"/>
    </w:p>
    <w:p w14:paraId="124B318B">
      <w:pPr>
        <w:spacing w:line="460" w:lineRule="exact"/>
        <w:ind w:firstLine="480" w:firstLineChars="200"/>
        <w:jc w:val="left"/>
        <w:outlineLvl w:val="1"/>
        <w:rPr>
          <w:rFonts w:ascii="仿宋_GB2312" w:hAnsi="仿宋_GB2312" w:eastAsia="仿宋_GB2312" w:cs="仿宋_GB2312"/>
          <w:color w:val="auto"/>
          <w:sz w:val="24"/>
          <w:highlight w:val="none"/>
        </w:rPr>
      </w:pPr>
      <w:bookmarkStart w:id="345" w:name="_Toc2263"/>
      <w:bookmarkStart w:id="346" w:name="_Toc4032"/>
      <w:bookmarkStart w:id="347" w:name="_Toc27403"/>
      <w:r>
        <w:rPr>
          <w:rFonts w:hint="eastAsia" w:ascii="仿宋_GB2312" w:hAnsi="仿宋_GB2312" w:eastAsia="仿宋_GB2312" w:cs="仿宋_GB2312"/>
          <w:color w:val="auto"/>
          <w:sz w:val="24"/>
          <w:highlight w:val="none"/>
        </w:rPr>
        <w:t>一、项目需求</w:t>
      </w:r>
      <w:bookmarkEnd w:id="345"/>
      <w:bookmarkEnd w:id="346"/>
      <w:bookmarkEnd w:id="347"/>
    </w:p>
    <w:p w14:paraId="285AC55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人为维护公司合法权益，</w:t>
      </w:r>
      <w:r>
        <w:rPr>
          <w:rFonts w:hint="eastAsia" w:ascii="仿宋_GB2312" w:hAnsi="仿宋_GB2312" w:eastAsia="仿宋_GB2312" w:cs="仿宋_GB2312"/>
          <w:color w:val="auto"/>
          <w:sz w:val="24"/>
          <w:highlight w:val="none"/>
          <w:lang w:val="en-US" w:eastAsia="zh-CN"/>
        </w:rPr>
        <w:t>保障公司资金安全，</w:t>
      </w:r>
      <w:r>
        <w:rPr>
          <w:rFonts w:hint="eastAsia" w:ascii="仿宋_GB2312" w:hAnsi="仿宋_GB2312" w:eastAsia="仿宋_GB2312" w:cs="仿宋_GB2312"/>
          <w:color w:val="auto"/>
          <w:sz w:val="24"/>
          <w:highlight w:val="none"/>
        </w:rPr>
        <w:t>为公司正常运营和发展保驾护航，引入法律支撑服务合作单位。</w:t>
      </w:r>
    </w:p>
    <w:p w14:paraId="09D9BB3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bookmarkStart w:id="348" w:name="_Toc15152"/>
      <w:bookmarkStart w:id="349" w:name="_Toc2266"/>
      <w:bookmarkStart w:id="350" w:name="_Toc10913"/>
      <w:r>
        <w:rPr>
          <w:rFonts w:hint="eastAsia" w:ascii="仿宋_GB2312" w:hAnsi="仿宋_GB2312" w:eastAsia="仿宋_GB2312" w:cs="仿宋_GB2312"/>
          <w:color w:val="auto"/>
          <w:sz w:val="24"/>
          <w:highlight w:val="none"/>
        </w:rPr>
        <w:t>二、服务要求</w:t>
      </w:r>
      <w:bookmarkEnd w:id="348"/>
      <w:bookmarkEnd w:id="349"/>
      <w:bookmarkEnd w:id="350"/>
    </w:p>
    <w:p w14:paraId="29916BBE">
      <w:pPr>
        <w:numPr>
          <w:ilvl w:val="255"/>
          <w:numId w:val="0"/>
        </w:num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1.就日常经营、劳动人事等中遇到的法律问题提供法律咨询。针对</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公司提出的法律问题，以口头或书面的形式给予解答。解答内容包括：（1）提供法律解释；（2）阐明法律关系、法律后果以及相应法律责任。</w:t>
      </w:r>
    </w:p>
    <w:p w14:paraId="4ADF2E1E">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2.受</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委托，对</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制定和颁布的文件进行清理、审查，对可能存在的问题和法律风险进行评估，并提出法律意见。</w:t>
      </w:r>
    </w:p>
    <w:p w14:paraId="6EF9036C">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3.规范</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公司管理中的法律流程，包括签署相关文件、决策等流程。</w:t>
      </w:r>
    </w:p>
    <w:p w14:paraId="62052DDC">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4.拟定、审查或修改各种合同、协议、文件、规定、制度、办法、章程及其他法律文书；</w:t>
      </w:r>
    </w:p>
    <w:p w14:paraId="7BBD32DA">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5.应邀列席重大会议，如</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党委会、三重一大会议、总办会、风控会、调解会等会议，就相关问题提供法律咨询意见；</w:t>
      </w:r>
    </w:p>
    <w:p w14:paraId="2454BE8C">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6.受</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委托，代表</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与有关单位进行法律交涉，必要时出具律师函、法律意见书、法律建议书、律师催告函等；</w:t>
      </w:r>
    </w:p>
    <w:p w14:paraId="621EC352">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7.协助</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公司依法作出经营或其他决策。协助内容包括但不限于：（1）提供与决策相应的法律依据、法律解释；（2）提供可行性分析意见，论证公司决策的必要性及可行性；（3）为公司决策提供风险预测及对策；（4）根据公司需要来公司沟通洽谈并就经营投资、项目合作、法律纠纷等事项应邀参与</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与第三方的业务谈判；</w:t>
      </w:r>
    </w:p>
    <w:p w14:paraId="12B868AE">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8.根据询价人要求，</w:t>
      </w:r>
      <w:r>
        <w:rPr>
          <w:rFonts w:hint="eastAsia" w:ascii="仿宋_GB2312" w:hAnsi="仿宋_GB2312" w:eastAsia="仿宋_GB2312" w:cs="仿宋_GB2312"/>
          <w:bCs/>
          <w:color w:val="auto"/>
          <w:sz w:val="24"/>
        </w:rPr>
        <w:t>到</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公司组织法律培训并完成其他法律事务。</w:t>
      </w:r>
    </w:p>
    <w:p w14:paraId="54C7F2B9">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9.</w:t>
      </w:r>
      <w:r>
        <w:rPr>
          <w:rFonts w:hint="eastAsia" w:ascii="仿宋_GB2312" w:hAnsi="仿宋_GB2312" w:eastAsia="仿宋_GB2312" w:cs="仿宋_GB2312"/>
          <w:bCs/>
          <w:color w:val="auto"/>
          <w:sz w:val="24"/>
        </w:rPr>
        <w:t>根据</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要求，对经济事务及其他事项进行法律审核。</w:t>
      </w:r>
    </w:p>
    <w:p w14:paraId="7C2A99D4">
      <w:pPr>
        <w:spacing w:line="46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10.</w:t>
      </w:r>
      <w:r>
        <w:rPr>
          <w:rFonts w:ascii="仿宋_GB2312" w:hAnsi="仿宋_GB2312" w:eastAsia="仿宋_GB2312" w:cs="仿宋_GB2312"/>
          <w:bCs/>
          <w:color w:val="auto"/>
          <w:sz w:val="24"/>
        </w:rPr>
        <w:t>根据</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公司</w:t>
      </w:r>
      <w:r>
        <w:rPr>
          <w:rFonts w:ascii="仿宋_GB2312" w:hAnsi="仿宋_GB2312" w:eastAsia="仿宋_GB2312" w:cs="仿宋_GB2312"/>
          <w:bCs/>
          <w:color w:val="auto"/>
          <w:sz w:val="24"/>
        </w:rPr>
        <w:t>需求</w:t>
      </w:r>
      <w:r>
        <w:rPr>
          <w:rFonts w:hint="eastAsia" w:ascii="仿宋_GB2312" w:hAnsi="仿宋_GB2312" w:eastAsia="仿宋_GB2312" w:cs="仿宋_GB2312"/>
          <w:bCs/>
          <w:color w:val="auto"/>
          <w:sz w:val="24"/>
        </w:rPr>
        <w:t>处理案件，包括：</w:t>
      </w:r>
      <w:r>
        <w:rPr>
          <w:rFonts w:ascii="仿宋_GB2312" w:hAnsi="仿宋_GB2312" w:eastAsia="仿宋_GB2312" w:cs="仿宋_GB2312"/>
          <w:bCs/>
          <w:color w:val="auto"/>
          <w:sz w:val="24"/>
        </w:rPr>
        <w:t>拟定案件起诉状</w:t>
      </w:r>
      <w:r>
        <w:rPr>
          <w:rFonts w:hint="eastAsia" w:ascii="仿宋_GB2312" w:hAnsi="仿宋_GB2312" w:eastAsia="仿宋_GB2312" w:cs="仿宋_GB2312"/>
          <w:bCs/>
          <w:color w:val="auto"/>
          <w:sz w:val="24"/>
        </w:rPr>
        <w:t>、编制案件证据目录、拟定</w:t>
      </w:r>
      <w:r>
        <w:rPr>
          <w:rFonts w:ascii="仿宋_GB2312" w:hAnsi="仿宋_GB2312" w:eastAsia="仿宋_GB2312" w:cs="仿宋_GB2312"/>
          <w:bCs/>
          <w:color w:val="auto"/>
          <w:sz w:val="24"/>
        </w:rPr>
        <w:t>强制执行申请书等</w:t>
      </w:r>
      <w:r>
        <w:rPr>
          <w:rFonts w:hint="eastAsia" w:ascii="仿宋_GB2312" w:hAnsi="仿宋_GB2312" w:eastAsia="仿宋_GB2312" w:cs="仿宋_GB2312"/>
          <w:bCs/>
          <w:color w:val="auto"/>
          <w:sz w:val="24"/>
        </w:rPr>
        <w:t>法律文书</w:t>
      </w:r>
      <w:r>
        <w:rPr>
          <w:rFonts w:ascii="仿宋_GB2312" w:hAnsi="仿宋_GB2312" w:eastAsia="仿宋_GB2312" w:cs="仿宋_GB2312"/>
          <w:bCs/>
          <w:color w:val="auto"/>
          <w:sz w:val="24"/>
        </w:rPr>
        <w:t>，</w:t>
      </w:r>
      <w:r>
        <w:rPr>
          <w:rFonts w:hint="eastAsia" w:ascii="仿宋_GB2312" w:hAnsi="仿宋_GB2312" w:eastAsia="仿宋_GB2312" w:cs="仿宋_GB2312"/>
          <w:bCs/>
          <w:color w:val="auto"/>
          <w:sz w:val="24"/>
        </w:rPr>
        <w:t>提供与处理案件相应的法律咨询、指导或建议</w:t>
      </w:r>
      <w:r>
        <w:rPr>
          <w:rFonts w:hint="eastAsia" w:ascii="仿宋_GB2312" w:hAnsi="仿宋_GB2312" w:eastAsia="仿宋_GB2312" w:cs="仿宋_GB2312"/>
          <w:bCs/>
          <w:color w:val="auto"/>
          <w:sz w:val="24"/>
          <w:lang w:val="en-US" w:eastAsia="zh-CN"/>
        </w:rPr>
        <w:t>并协助立案</w:t>
      </w:r>
      <w:r>
        <w:rPr>
          <w:rFonts w:hint="eastAsia" w:ascii="仿宋_GB2312" w:hAnsi="仿宋_GB2312" w:eastAsia="仿宋_GB2312" w:cs="仿宋_GB2312"/>
          <w:bCs/>
          <w:color w:val="auto"/>
          <w:sz w:val="24"/>
        </w:rPr>
        <w:t>，案件</w:t>
      </w:r>
      <w:r>
        <w:rPr>
          <w:rFonts w:ascii="仿宋_GB2312" w:hAnsi="仿宋_GB2312" w:eastAsia="仿宋_GB2312" w:cs="仿宋_GB2312"/>
          <w:bCs/>
          <w:color w:val="auto"/>
          <w:sz w:val="24"/>
        </w:rPr>
        <w:t>数量</w:t>
      </w:r>
      <w:r>
        <w:rPr>
          <w:rFonts w:hint="eastAsia" w:ascii="仿宋_GB2312" w:hAnsi="仿宋_GB2312" w:eastAsia="仿宋_GB2312" w:cs="仿宋_GB2312"/>
          <w:bCs/>
          <w:color w:val="auto"/>
          <w:sz w:val="24"/>
          <w:lang w:val="en-US" w:eastAsia="zh-CN"/>
        </w:rPr>
        <w:t>不超过5件（含）</w:t>
      </w:r>
      <w:r>
        <w:rPr>
          <w:rFonts w:ascii="仿宋_GB2312" w:hAnsi="仿宋_GB2312" w:eastAsia="仿宋_GB2312" w:cs="仿宋_GB2312"/>
          <w:bCs/>
          <w:color w:val="auto"/>
          <w:sz w:val="24"/>
        </w:rPr>
        <w:t>。</w:t>
      </w:r>
    </w:p>
    <w:p w14:paraId="68431432">
      <w:pPr>
        <w:spacing w:line="46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11.根据</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要求，安排有相关经验的律师跟随</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外出</w:t>
      </w:r>
      <w:r>
        <w:rPr>
          <w:rFonts w:hint="eastAsia" w:ascii="仿宋_GB2312" w:hAnsi="仿宋_GB2312" w:eastAsia="仿宋_GB2312" w:cs="仿宋_GB2312"/>
          <w:bCs/>
          <w:color w:val="auto"/>
          <w:sz w:val="24"/>
          <w:lang w:val="en-US" w:eastAsia="zh-CN"/>
        </w:rPr>
        <w:t>进行项目的前期、中期或后期尽调、考察</w:t>
      </w:r>
      <w:r>
        <w:rPr>
          <w:rFonts w:hint="eastAsia" w:ascii="仿宋_GB2312" w:hAnsi="仿宋_GB2312" w:eastAsia="仿宋_GB2312" w:cs="仿宋_GB2312"/>
          <w:bCs/>
          <w:color w:val="auto"/>
          <w:sz w:val="24"/>
        </w:rPr>
        <w:t>。</w:t>
      </w:r>
    </w:p>
    <w:p w14:paraId="090AE6C9">
      <w:pPr>
        <w:spacing w:line="460" w:lineRule="exact"/>
        <w:ind w:firstLine="480" w:firstLineChars="200"/>
        <w:jc w:val="left"/>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rPr>
        <w:t>12.根据</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要求，安排有相关经验的律师到</w:t>
      </w:r>
      <w:r>
        <w:rPr>
          <w:rFonts w:hint="eastAsia" w:ascii="仿宋_GB2312" w:hAnsi="仿宋_GB2312" w:eastAsia="仿宋_GB2312" w:cs="仿宋_GB2312"/>
          <w:bCs/>
          <w:color w:val="auto"/>
          <w:sz w:val="24"/>
          <w:lang w:eastAsia="zh-CN"/>
        </w:rPr>
        <w:t>询价人</w:t>
      </w:r>
      <w:r>
        <w:rPr>
          <w:rFonts w:hint="eastAsia" w:ascii="仿宋_GB2312" w:hAnsi="仿宋_GB2312" w:eastAsia="仿宋_GB2312" w:cs="仿宋_GB2312"/>
          <w:bCs/>
          <w:color w:val="auto"/>
          <w:sz w:val="24"/>
        </w:rPr>
        <w:t>公司</w:t>
      </w:r>
      <w:r>
        <w:rPr>
          <w:rFonts w:hint="eastAsia" w:ascii="仿宋_GB2312" w:hAnsi="仿宋_GB2312" w:eastAsia="仿宋_GB2312" w:cs="仿宋_GB2312"/>
          <w:bCs/>
          <w:color w:val="auto"/>
          <w:sz w:val="24"/>
          <w:lang w:val="en-US" w:eastAsia="zh-CN"/>
        </w:rPr>
        <w:t>坐班</w:t>
      </w:r>
      <w:r>
        <w:rPr>
          <w:rFonts w:hint="eastAsia" w:ascii="仿宋_GB2312" w:hAnsi="仿宋_GB2312" w:eastAsia="仿宋_GB2312" w:cs="仿宋_GB2312"/>
          <w:bCs/>
          <w:color w:val="auto"/>
          <w:sz w:val="24"/>
        </w:rPr>
        <w:t>提供法律服务。</w:t>
      </w:r>
    </w:p>
    <w:p w14:paraId="37CD4D32">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bookmarkStart w:id="351" w:name="_Toc23471"/>
      <w:bookmarkStart w:id="352" w:name="_Toc18086"/>
      <w:bookmarkStart w:id="353" w:name="_Toc12665"/>
      <w:r>
        <w:rPr>
          <w:rFonts w:hint="eastAsia" w:ascii="仿宋_GB2312" w:hAnsi="仿宋_GB2312" w:eastAsia="仿宋_GB2312" w:cs="仿宋_GB2312"/>
          <w:color w:val="auto"/>
          <w:sz w:val="24"/>
          <w:highlight w:val="none"/>
        </w:rPr>
        <w:t>三、团队要求</w:t>
      </w:r>
      <w:bookmarkEnd w:id="351"/>
      <w:bookmarkEnd w:id="352"/>
      <w:bookmarkEnd w:id="353"/>
    </w:p>
    <w:p w14:paraId="0BB8066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1.遵守国家</w:t>
      </w:r>
      <w:r>
        <w:rPr>
          <w:rFonts w:hint="eastAsia" w:ascii="仿宋_GB2312" w:hAnsi="仿宋_GB2312" w:eastAsia="仿宋_GB2312" w:cs="仿宋_GB2312"/>
          <w:color w:val="auto"/>
          <w:sz w:val="24"/>
          <w:highlight w:val="none"/>
          <w:lang w:eastAsia="zh-CN"/>
        </w:rPr>
        <w:t>法律法规</w:t>
      </w:r>
      <w:r>
        <w:rPr>
          <w:rFonts w:hint="eastAsia" w:ascii="仿宋_GB2312" w:hAnsi="仿宋_GB2312" w:eastAsia="仿宋_GB2312" w:cs="仿宋_GB2312"/>
          <w:color w:val="auto"/>
          <w:sz w:val="24"/>
          <w:highlight w:val="none"/>
        </w:rPr>
        <w:t>、政策，恪守律师职业道德和执业纪律。</w:t>
      </w:r>
    </w:p>
    <w:p w14:paraId="5D3D4F0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2.忠于职守，依法维护</w:t>
      </w:r>
      <w:r>
        <w:rPr>
          <w:rFonts w:hint="eastAsia" w:ascii="仿宋_GB2312" w:hAnsi="仿宋_GB2312" w:eastAsia="仿宋_GB2312" w:cs="仿宋_GB2312"/>
          <w:color w:val="auto"/>
          <w:sz w:val="24"/>
          <w:highlight w:val="none"/>
          <w:lang w:eastAsia="zh-CN"/>
        </w:rPr>
        <w:t>比选</w:t>
      </w:r>
      <w:r>
        <w:rPr>
          <w:rFonts w:hint="eastAsia" w:ascii="仿宋_GB2312" w:hAnsi="仿宋_GB2312" w:eastAsia="仿宋_GB2312" w:cs="仿宋_GB2312"/>
          <w:color w:val="auto"/>
          <w:sz w:val="24"/>
          <w:highlight w:val="none"/>
        </w:rPr>
        <w:t>人的合法权益。</w:t>
      </w:r>
    </w:p>
    <w:p w14:paraId="382B36C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3.尽职尽责，提供全方位的优质高效法律服务。</w:t>
      </w:r>
    </w:p>
    <w:p w14:paraId="45B6CA4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4.对提出的法律意见、起草的法律文书以及办理的其他法律事务的合法性和有效性负责。</w:t>
      </w:r>
    </w:p>
    <w:p w14:paraId="3EA617BF">
      <w:pPr>
        <w:pStyle w:val="4"/>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四、服务标准</w:t>
      </w:r>
    </w:p>
    <w:p w14:paraId="2BF46F75">
      <w:pPr>
        <w:pStyle w:val="4"/>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bookmarkStart w:id="354" w:name="_Hlk129770241"/>
      <w:r>
        <w:rPr>
          <w:rFonts w:hint="eastAsia" w:ascii="仿宋_GB2312" w:hAnsi="仿宋_GB2312" w:eastAsia="仿宋_GB2312" w:cs="仿宋_GB2312"/>
          <w:color w:val="auto"/>
          <w:kern w:val="2"/>
          <w:sz w:val="24"/>
          <w:szCs w:val="24"/>
          <w:highlight w:val="none"/>
          <w:lang w:val="en-US" w:eastAsia="zh-CN" w:bidi="ar-SA"/>
        </w:rPr>
        <w:t>1、指派的律师团队应当以其依据法律作出的专业判断，向比选人进行法律风险提示，尽最大努力维护比选人的合法利益；</w:t>
      </w:r>
    </w:p>
    <w:p w14:paraId="60746CEA">
      <w:pPr>
        <w:pStyle w:val="4"/>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2、指派的律师团队对委托办理的事项应当独立建档，并保存完整的工作记录，对涉及比选人的法律文件应当妥善保管；</w:t>
      </w:r>
    </w:p>
    <w:bookmarkEnd w:id="354"/>
    <w:p w14:paraId="5D0C3C73">
      <w:pPr>
        <w:pStyle w:val="4"/>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3、指派的律师团队应当保守其在接受比选人委托代理案件过程中知悉的国家秘密、商业秘密、个人隐私，以及比选人明确表示不能对外公开的信息。</w:t>
      </w:r>
    </w:p>
    <w:p w14:paraId="6141B300">
      <w:pPr>
        <w:pStyle w:val="2"/>
        <w:rPr>
          <w:rFonts w:hint="eastAsia" w:ascii="仿宋_GB2312" w:hAnsi="仿宋_GB2312" w:eastAsia="仿宋_GB2312" w:cs="仿宋_GB2312"/>
          <w:color w:val="auto"/>
          <w:sz w:val="24"/>
          <w:highlight w:val="none"/>
        </w:rPr>
      </w:pPr>
      <w:bookmarkStart w:id="355" w:name="_Toc26177"/>
      <w:bookmarkStart w:id="356" w:name="_Toc12823"/>
      <w:bookmarkStart w:id="357" w:name="_Toc17709"/>
      <w:bookmarkStart w:id="358" w:name="_Toc25574"/>
      <w:bookmarkStart w:id="359" w:name="_Toc25653"/>
      <w:bookmarkStart w:id="360" w:name="_Toc3519"/>
      <w:bookmarkStart w:id="361" w:name="_Toc5592"/>
      <w:bookmarkStart w:id="362" w:name="_Toc27729"/>
      <w:bookmarkStart w:id="363" w:name="_Toc26915"/>
      <w:bookmarkStart w:id="364" w:name="_Toc13978"/>
      <w:bookmarkStart w:id="365" w:name="_Toc5556"/>
      <w:bookmarkStart w:id="366" w:name="_Toc30236"/>
    </w:p>
    <w:p w14:paraId="2D7E5A5A">
      <w:pPr>
        <w:rPr>
          <w:rFonts w:hint="eastAsia" w:ascii="仿宋_GB2312" w:hAnsi="仿宋_GB2312" w:eastAsia="仿宋_GB2312" w:cs="仿宋_GB2312"/>
          <w:color w:val="auto"/>
          <w:sz w:val="24"/>
          <w:highlight w:val="none"/>
        </w:rPr>
      </w:pPr>
    </w:p>
    <w:p w14:paraId="256A0BE5">
      <w:pPr>
        <w:rPr>
          <w:rFonts w:hint="eastAsia" w:ascii="仿宋_GB2312" w:hAnsi="仿宋_GB2312" w:eastAsia="仿宋_GB2312" w:cs="仿宋_GB2312"/>
          <w:color w:val="auto"/>
          <w:sz w:val="24"/>
          <w:highlight w:val="none"/>
        </w:rPr>
      </w:pPr>
    </w:p>
    <w:p w14:paraId="358C06D4">
      <w:pPr>
        <w:rPr>
          <w:rFonts w:hint="eastAsia" w:ascii="仿宋_GB2312" w:hAnsi="仿宋_GB2312" w:eastAsia="仿宋_GB2312" w:cs="仿宋_GB2312"/>
          <w:color w:val="auto"/>
          <w:sz w:val="24"/>
          <w:highlight w:val="none"/>
        </w:rPr>
      </w:pPr>
    </w:p>
    <w:p w14:paraId="2FA5B3B0">
      <w:pPr>
        <w:rPr>
          <w:rFonts w:hint="eastAsia" w:ascii="仿宋_GB2312" w:hAnsi="仿宋_GB2312" w:eastAsia="仿宋_GB2312" w:cs="仿宋_GB2312"/>
          <w:color w:val="auto"/>
          <w:sz w:val="24"/>
          <w:highlight w:val="none"/>
        </w:rPr>
      </w:pPr>
    </w:p>
    <w:p w14:paraId="723F08BC">
      <w:pPr>
        <w:rPr>
          <w:rFonts w:hint="eastAsia" w:ascii="仿宋_GB2312" w:hAnsi="仿宋_GB2312" w:eastAsia="仿宋_GB2312" w:cs="仿宋_GB2312"/>
          <w:color w:val="auto"/>
          <w:sz w:val="24"/>
          <w:highlight w:val="none"/>
        </w:rPr>
      </w:pPr>
    </w:p>
    <w:p w14:paraId="36B638ED">
      <w:pPr>
        <w:rPr>
          <w:rFonts w:hint="eastAsia" w:ascii="仿宋_GB2312" w:hAnsi="仿宋_GB2312" w:eastAsia="仿宋_GB2312" w:cs="仿宋_GB2312"/>
          <w:color w:val="auto"/>
          <w:sz w:val="24"/>
          <w:highlight w:val="none"/>
        </w:rPr>
      </w:pPr>
    </w:p>
    <w:p w14:paraId="66F5AE0D">
      <w:pPr>
        <w:rPr>
          <w:rFonts w:hint="eastAsia" w:ascii="仿宋_GB2312" w:hAnsi="仿宋_GB2312" w:eastAsia="仿宋_GB2312" w:cs="仿宋_GB2312"/>
          <w:color w:val="auto"/>
          <w:sz w:val="24"/>
          <w:highlight w:val="none"/>
        </w:rPr>
      </w:pPr>
    </w:p>
    <w:p w14:paraId="5F625DE2">
      <w:pPr>
        <w:pStyle w:val="2"/>
        <w:rPr>
          <w:rFonts w:hint="eastAsia" w:ascii="仿宋_GB2312" w:hAnsi="仿宋_GB2312" w:eastAsia="仿宋_GB2312" w:cs="仿宋_GB2312"/>
          <w:color w:val="auto"/>
          <w:sz w:val="24"/>
          <w:highlight w:val="none"/>
        </w:rPr>
      </w:pPr>
    </w:p>
    <w:p w14:paraId="672B49CA">
      <w:pPr>
        <w:rPr>
          <w:rFonts w:hint="eastAsia" w:ascii="仿宋_GB2312" w:hAnsi="仿宋_GB2312" w:eastAsia="仿宋_GB2312" w:cs="仿宋_GB2312"/>
          <w:color w:val="auto"/>
          <w:sz w:val="24"/>
          <w:highlight w:val="none"/>
        </w:rPr>
      </w:pPr>
    </w:p>
    <w:p w14:paraId="22A8631C">
      <w:pPr>
        <w:pStyle w:val="4"/>
        <w:rPr>
          <w:rFonts w:hint="eastAsia" w:ascii="仿宋_GB2312" w:hAnsi="仿宋_GB2312" w:eastAsia="仿宋_GB2312" w:cs="仿宋_GB2312"/>
          <w:color w:val="auto"/>
          <w:sz w:val="24"/>
          <w:highlight w:val="none"/>
        </w:rPr>
      </w:pPr>
    </w:p>
    <w:p w14:paraId="691EEC89">
      <w:pPr>
        <w:pStyle w:val="4"/>
        <w:rPr>
          <w:rFonts w:hint="eastAsia" w:ascii="仿宋_GB2312" w:hAnsi="仿宋_GB2312" w:eastAsia="仿宋_GB2312" w:cs="仿宋_GB2312"/>
          <w:color w:val="auto"/>
          <w:sz w:val="24"/>
          <w:highlight w:val="none"/>
        </w:rPr>
      </w:pPr>
    </w:p>
    <w:p w14:paraId="0719ACB3">
      <w:pPr>
        <w:adjustRightInd w:val="0"/>
        <w:spacing w:after="156" w:afterLines="50" w:line="460" w:lineRule="exact"/>
        <w:jc w:val="center"/>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44"/>
          <w:sz w:val="32"/>
          <w:szCs w:val="32"/>
          <w:highlight w:val="none"/>
        </w:rPr>
        <w:t xml:space="preserve">第六章  </w:t>
      </w:r>
      <w:bookmarkEnd w:id="355"/>
      <w:r>
        <w:rPr>
          <w:rFonts w:hint="eastAsia" w:ascii="仿宋_GB2312" w:hAnsi="仿宋_GB2312" w:eastAsia="仿宋_GB2312" w:cs="仿宋_GB2312"/>
          <w:b/>
          <w:bCs/>
          <w:color w:val="auto"/>
          <w:kern w:val="44"/>
          <w:sz w:val="32"/>
          <w:szCs w:val="32"/>
          <w:highlight w:val="none"/>
        </w:rPr>
        <w:t>评审</w:t>
      </w:r>
      <w:bookmarkEnd w:id="356"/>
      <w:bookmarkEnd w:id="357"/>
      <w:bookmarkEnd w:id="358"/>
      <w:bookmarkEnd w:id="359"/>
      <w:bookmarkEnd w:id="360"/>
      <w:bookmarkEnd w:id="361"/>
      <w:bookmarkEnd w:id="362"/>
      <w:bookmarkEnd w:id="363"/>
      <w:bookmarkEnd w:id="364"/>
      <w:bookmarkEnd w:id="365"/>
      <w:bookmarkEnd w:id="366"/>
      <w:r>
        <w:rPr>
          <w:rFonts w:hint="eastAsia" w:ascii="仿宋_GB2312" w:hAnsi="仿宋_GB2312" w:eastAsia="仿宋_GB2312" w:cs="仿宋_GB2312"/>
          <w:b/>
          <w:bCs/>
          <w:color w:val="auto"/>
          <w:kern w:val="44"/>
          <w:sz w:val="32"/>
          <w:szCs w:val="32"/>
          <w:highlight w:val="none"/>
          <w:lang w:val="en-US" w:eastAsia="zh-CN"/>
        </w:rPr>
        <w:t>方法</w:t>
      </w:r>
    </w:p>
    <w:p w14:paraId="59CEEAE5">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r>
        <w:rPr>
          <w:rFonts w:hint="eastAsia" w:ascii="仿宋_GB2312" w:hAnsi="仿宋_GB2312" w:eastAsia="仿宋_GB2312" w:cs="仿宋_GB2312"/>
          <w:b/>
          <w:color w:val="auto"/>
          <w:kern w:val="0"/>
          <w:sz w:val="24"/>
          <w:highlight w:val="none"/>
          <w:lang w:val="zh-CN"/>
        </w:rPr>
        <w:t>一、评审委员会</w:t>
      </w:r>
    </w:p>
    <w:p w14:paraId="3BCFA95A">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1.评审工作由评审委员会负责。</w:t>
      </w:r>
    </w:p>
    <w:p w14:paraId="137E6BBE">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2.与本次比选申请人存在经济利益或亲属关系的成员应当自行回避。</w:t>
      </w:r>
    </w:p>
    <w:p w14:paraId="37D2EC42">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r>
        <w:rPr>
          <w:rFonts w:hint="eastAsia" w:ascii="仿宋_GB2312" w:hAnsi="仿宋_GB2312" w:eastAsia="仿宋_GB2312" w:cs="仿宋_GB2312"/>
          <w:b/>
          <w:color w:val="auto"/>
          <w:kern w:val="0"/>
          <w:sz w:val="24"/>
          <w:highlight w:val="none"/>
          <w:lang w:val="zh-CN"/>
        </w:rPr>
        <w:t>二、评审程序</w:t>
      </w:r>
    </w:p>
    <w:p w14:paraId="6AA3DF6D">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根据各比选申请人递交的比选申请书按照以下程序进行评审工作：</w:t>
      </w:r>
    </w:p>
    <w:p w14:paraId="6E87C8BA">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对比选申请文件进行初审（包括资格性审查和实质性审查，剔除无效比选申请书）；按照比选人制定的《评审标准》对通过初审的申请文件逐项打分；按照得分高低排序，评审委员会将推荐1-3名作为中选候选人。</w:t>
      </w:r>
    </w:p>
    <w:p w14:paraId="4C873B61">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bookmarkStart w:id="367" w:name="_Toc9298"/>
      <w:bookmarkStart w:id="368" w:name="_Toc4845"/>
      <w:bookmarkStart w:id="369" w:name="_Toc6128"/>
      <w:r>
        <w:rPr>
          <w:rFonts w:hint="eastAsia" w:ascii="仿宋_GB2312" w:hAnsi="仿宋_GB2312" w:eastAsia="仿宋_GB2312" w:cs="仿宋_GB2312"/>
          <w:b/>
          <w:color w:val="auto"/>
          <w:kern w:val="0"/>
          <w:sz w:val="24"/>
          <w:highlight w:val="none"/>
          <w:lang w:val="zh-CN"/>
        </w:rPr>
        <w:t>三、评审标准</w:t>
      </w:r>
      <w:bookmarkEnd w:id="367"/>
      <w:bookmarkEnd w:id="368"/>
      <w:bookmarkEnd w:id="369"/>
    </w:p>
    <w:p w14:paraId="55D45ABC">
      <w:pPr>
        <w:spacing w:line="400" w:lineRule="exact"/>
        <w:ind w:firstLine="482" w:firstLineChars="200"/>
        <w:jc w:val="center"/>
        <w:rPr>
          <w:rFonts w:ascii="Times New Roman" w:hAnsi="Times New Roman" w:eastAsia="仿宋" w:cs="Times New Roman"/>
          <w:b/>
          <w:color w:val="auto"/>
          <w:kern w:val="0"/>
          <w:sz w:val="24"/>
          <w:highlight w:val="none"/>
        </w:rPr>
      </w:pPr>
      <w:bookmarkStart w:id="370" w:name="_Ref77046541"/>
      <w:r>
        <w:rPr>
          <w:rFonts w:ascii="Times New Roman" w:hAnsi="Times New Roman" w:eastAsia="仿宋" w:cs="Times New Roman"/>
          <w:b/>
          <w:color w:val="auto"/>
          <w:kern w:val="0"/>
          <w:sz w:val="24"/>
          <w:highlight w:val="none"/>
        </w:rPr>
        <w:t>资格评审表</w:t>
      </w:r>
    </w:p>
    <w:tbl>
      <w:tblPr>
        <w:tblStyle w:val="9"/>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752"/>
        <w:gridCol w:w="3734"/>
      </w:tblGrid>
      <w:tr w14:paraId="7863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818" w:type="dxa"/>
            <w:vAlign w:val="center"/>
          </w:tcPr>
          <w:p w14:paraId="351D3E6E">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评审项</w:t>
            </w:r>
          </w:p>
        </w:tc>
        <w:tc>
          <w:tcPr>
            <w:tcW w:w="2752" w:type="dxa"/>
            <w:vAlign w:val="center"/>
          </w:tcPr>
          <w:p w14:paraId="517D2104">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评审因素</w:t>
            </w:r>
          </w:p>
        </w:tc>
        <w:tc>
          <w:tcPr>
            <w:tcW w:w="3734" w:type="dxa"/>
            <w:vAlign w:val="center"/>
          </w:tcPr>
          <w:p w14:paraId="7AD1DD2B">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评审标准</w:t>
            </w:r>
          </w:p>
        </w:tc>
      </w:tr>
      <w:tr w14:paraId="31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818" w:type="dxa"/>
            <w:vMerge w:val="restart"/>
            <w:vAlign w:val="center"/>
          </w:tcPr>
          <w:p w14:paraId="143C395F">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形式评审标准</w:t>
            </w:r>
          </w:p>
        </w:tc>
        <w:tc>
          <w:tcPr>
            <w:tcW w:w="2752" w:type="dxa"/>
            <w:vAlign w:val="center"/>
          </w:tcPr>
          <w:p w14:paraId="72406B94">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比选申请人名称</w:t>
            </w:r>
          </w:p>
        </w:tc>
        <w:tc>
          <w:tcPr>
            <w:tcW w:w="3734" w:type="dxa"/>
            <w:vAlign w:val="center"/>
          </w:tcPr>
          <w:p w14:paraId="1735C7D4">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与营业执照一致</w:t>
            </w:r>
          </w:p>
        </w:tc>
      </w:tr>
      <w:tr w14:paraId="14286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18" w:type="dxa"/>
            <w:vMerge w:val="continue"/>
          </w:tcPr>
          <w:p w14:paraId="371E495C">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48CB7519">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签字、盖章</w:t>
            </w:r>
          </w:p>
        </w:tc>
        <w:tc>
          <w:tcPr>
            <w:tcW w:w="3734" w:type="dxa"/>
            <w:vAlign w:val="center"/>
          </w:tcPr>
          <w:p w14:paraId="01D5A91F">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符合第二章前附表第3项要求</w:t>
            </w:r>
          </w:p>
        </w:tc>
      </w:tr>
      <w:tr w14:paraId="6C23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818" w:type="dxa"/>
            <w:vMerge w:val="continue"/>
          </w:tcPr>
          <w:p w14:paraId="6082DC8C">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6F5970EE">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副本份数</w:t>
            </w:r>
          </w:p>
        </w:tc>
        <w:tc>
          <w:tcPr>
            <w:tcW w:w="3734" w:type="dxa"/>
            <w:vAlign w:val="center"/>
          </w:tcPr>
          <w:p w14:paraId="125B2EC6">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符合第二章前附表第3项要求</w:t>
            </w:r>
          </w:p>
        </w:tc>
      </w:tr>
      <w:tr w14:paraId="0D69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818" w:type="dxa"/>
            <w:vMerge w:val="continue"/>
          </w:tcPr>
          <w:p w14:paraId="36BEC992">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4DDF0AE0">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报价唯一</w:t>
            </w:r>
          </w:p>
        </w:tc>
        <w:tc>
          <w:tcPr>
            <w:tcW w:w="3734" w:type="dxa"/>
            <w:vAlign w:val="center"/>
          </w:tcPr>
          <w:p w14:paraId="5C8C67B6">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只能有一组有效报价</w:t>
            </w:r>
          </w:p>
        </w:tc>
      </w:tr>
      <w:tr w14:paraId="3E5B0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1818" w:type="dxa"/>
            <w:vMerge w:val="continue"/>
          </w:tcPr>
          <w:p w14:paraId="3C302FC4">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54CB8C66">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7960124D">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r w14:paraId="486D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818" w:type="dxa"/>
            <w:vMerge w:val="restart"/>
            <w:vAlign w:val="center"/>
          </w:tcPr>
          <w:p w14:paraId="43E3F9B0">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资格评审标准</w:t>
            </w:r>
          </w:p>
        </w:tc>
        <w:tc>
          <w:tcPr>
            <w:tcW w:w="2752" w:type="dxa"/>
            <w:vAlign w:val="center"/>
          </w:tcPr>
          <w:p w14:paraId="6BEF9631">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lang w:val="en-US" w:eastAsia="zh-CN"/>
              </w:rPr>
              <w:t>律师事务所执业许可证</w:t>
            </w:r>
          </w:p>
        </w:tc>
        <w:tc>
          <w:tcPr>
            <w:tcW w:w="3734" w:type="dxa"/>
            <w:vAlign w:val="center"/>
          </w:tcPr>
          <w:p w14:paraId="0FADFF12">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78C0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818" w:type="dxa"/>
            <w:vMerge w:val="continue"/>
            <w:vAlign w:val="center"/>
          </w:tcPr>
          <w:p w14:paraId="3647F5E5">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49DC3797">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信誉要求</w:t>
            </w:r>
          </w:p>
        </w:tc>
        <w:tc>
          <w:tcPr>
            <w:tcW w:w="3734" w:type="dxa"/>
            <w:vAlign w:val="center"/>
          </w:tcPr>
          <w:p w14:paraId="0572083E">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0146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818" w:type="dxa"/>
            <w:vMerge w:val="continue"/>
            <w:vAlign w:val="center"/>
          </w:tcPr>
          <w:p w14:paraId="73500E61">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49D5A737">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人员要求</w:t>
            </w:r>
          </w:p>
        </w:tc>
        <w:tc>
          <w:tcPr>
            <w:tcW w:w="3734" w:type="dxa"/>
            <w:vAlign w:val="center"/>
          </w:tcPr>
          <w:p w14:paraId="71C9CDD4">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2D88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18" w:type="dxa"/>
            <w:vMerge w:val="continue"/>
            <w:vAlign w:val="center"/>
          </w:tcPr>
          <w:p w14:paraId="0D4F8B4B">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0D924E34">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财务要求</w:t>
            </w:r>
          </w:p>
        </w:tc>
        <w:tc>
          <w:tcPr>
            <w:tcW w:w="3734" w:type="dxa"/>
            <w:vAlign w:val="center"/>
          </w:tcPr>
          <w:p w14:paraId="4024F83F">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7871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818" w:type="dxa"/>
            <w:vMerge w:val="continue"/>
            <w:vAlign w:val="center"/>
          </w:tcPr>
          <w:p w14:paraId="76F314C0">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47403FFC">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其他要求</w:t>
            </w:r>
          </w:p>
        </w:tc>
        <w:tc>
          <w:tcPr>
            <w:tcW w:w="3734" w:type="dxa"/>
            <w:vAlign w:val="center"/>
          </w:tcPr>
          <w:p w14:paraId="518CF7E3">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7BC2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818" w:type="dxa"/>
            <w:vMerge w:val="continue"/>
            <w:vAlign w:val="center"/>
          </w:tcPr>
          <w:p w14:paraId="23D5C48D">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1E250528">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6FC7E762">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r w14:paraId="1F3E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818" w:type="dxa"/>
            <w:vMerge w:val="restart"/>
            <w:vAlign w:val="center"/>
          </w:tcPr>
          <w:p w14:paraId="54A1D231">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响应性评审标准</w:t>
            </w:r>
          </w:p>
        </w:tc>
        <w:tc>
          <w:tcPr>
            <w:tcW w:w="2752" w:type="dxa"/>
            <w:vAlign w:val="center"/>
          </w:tcPr>
          <w:p w14:paraId="20CFD4DD">
            <w:pPr>
              <w:spacing w:line="400" w:lineRule="exact"/>
              <w:ind w:left="1" w:leftChars="-10" w:hanging="22" w:hangingChars="10"/>
              <w:jc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最高限价</w:t>
            </w:r>
          </w:p>
        </w:tc>
        <w:tc>
          <w:tcPr>
            <w:tcW w:w="3734" w:type="dxa"/>
            <w:vAlign w:val="center"/>
          </w:tcPr>
          <w:p w14:paraId="6252A1B9">
            <w:pPr>
              <w:spacing w:line="400" w:lineRule="exact"/>
              <w:ind w:left="1" w:leftChars="-10" w:hanging="22" w:hangingChars="10"/>
              <w:jc w:val="left"/>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符合第二章前附表要求</w:t>
            </w:r>
          </w:p>
        </w:tc>
      </w:tr>
      <w:tr w14:paraId="48E78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18" w:type="dxa"/>
            <w:vMerge w:val="continue"/>
          </w:tcPr>
          <w:p w14:paraId="360A513E">
            <w:pPr>
              <w:spacing w:line="400" w:lineRule="exact"/>
              <w:ind w:left="359" w:leftChars="171"/>
              <w:rPr>
                <w:rFonts w:ascii="Times New Roman" w:hAnsi="Times New Roman" w:eastAsia="仿宋" w:cs="Times New Roman"/>
                <w:color w:val="auto"/>
                <w:sz w:val="22"/>
                <w:szCs w:val="22"/>
                <w:highlight w:val="none"/>
              </w:rPr>
            </w:pPr>
          </w:p>
        </w:tc>
        <w:tc>
          <w:tcPr>
            <w:tcW w:w="2752" w:type="dxa"/>
            <w:vAlign w:val="center"/>
          </w:tcPr>
          <w:p w14:paraId="0D49940E">
            <w:pPr>
              <w:spacing w:line="400" w:lineRule="exact"/>
              <w:ind w:left="1" w:leftChars="-10" w:hanging="22" w:hangingChars="10"/>
              <w:jc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比选有效期</w:t>
            </w:r>
          </w:p>
        </w:tc>
        <w:tc>
          <w:tcPr>
            <w:tcW w:w="3734" w:type="dxa"/>
            <w:vAlign w:val="center"/>
          </w:tcPr>
          <w:p w14:paraId="052E8BFD">
            <w:pPr>
              <w:spacing w:line="400" w:lineRule="exact"/>
              <w:ind w:left="1" w:leftChars="-10" w:hanging="22" w:hangingChars="10"/>
              <w:jc w:val="left"/>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符合第二章第二节总则 第7项规定</w:t>
            </w:r>
          </w:p>
        </w:tc>
      </w:tr>
      <w:tr w14:paraId="3733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818" w:type="dxa"/>
            <w:vMerge w:val="continue"/>
          </w:tcPr>
          <w:p w14:paraId="318C0A6B">
            <w:pPr>
              <w:spacing w:line="400" w:lineRule="exact"/>
              <w:ind w:left="359" w:leftChars="171"/>
              <w:rPr>
                <w:rFonts w:ascii="Times New Roman" w:hAnsi="Times New Roman" w:eastAsia="仿宋" w:cs="Times New Roman"/>
                <w:color w:val="auto"/>
                <w:sz w:val="22"/>
                <w:szCs w:val="22"/>
                <w:highlight w:val="none"/>
              </w:rPr>
            </w:pPr>
          </w:p>
        </w:tc>
        <w:tc>
          <w:tcPr>
            <w:tcW w:w="2752" w:type="dxa"/>
            <w:shd w:val="clear" w:color="auto" w:fill="auto"/>
            <w:vAlign w:val="center"/>
          </w:tcPr>
          <w:p w14:paraId="79D81D8D">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承诺培训</w:t>
            </w:r>
          </w:p>
        </w:tc>
        <w:tc>
          <w:tcPr>
            <w:tcW w:w="3734" w:type="dxa"/>
            <w:shd w:val="clear" w:color="auto" w:fill="auto"/>
            <w:vAlign w:val="center"/>
          </w:tcPr>
          <w:p w14:paraId="203A2D14">
            <w:pPr>
              <w:spacing w:line="400" w:lineRule="exact"/>
              <w:ind w:left="1" w:leftChars="-10" w:hanging="22" w:hangingChars="10"/>
              <w:jc w:val="left"/>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符合第五章规定</w:t>
            </w:r>
          </w:p>
        </w:tc>
      </w:tr>
      <w:tr w14:paraId="1AB8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818" w:type="dxa"/>
            <w:vMerge w:val="continue"/>
          </w:tcPr>
          <w:p w14:paraId="30F3958C">
            <w:pPr>
              <w:spacing w:line="400" w:lineRule="exact"/>
              <w:ind w:left="359" w:leftChars="171"/>
              <w:rPr>
                <w:rFonts w:ascii="Times New Roman" w:hAnsi="Times New Roman" w:eastAsia="仿宋" w:cs="Times New Roman"/>
                <w:color w:val="auto"/>
                <w:sz w:val="22"/>
                <w:szCs w:val="22"/>
                <w:highlight w:val="none"/>
              </w:rPr>
            </w:pPr>
          </w:p>
        </w:tc>
        <w:tc>
          <w:tcPr>
            <w:tcW w:w="2752" w:type="dxa"/>
            <w:shd w:val="clear" w:color="auto" w:fill="auto"/>
            <w:vAlign w:val="center"/>
          </w:tcPr>
          <w:p w14:paraId="409E30F8">
            <w:pPr>
              <w:spacing w:line="400" w:lineRule="exact"/>
              <w:ind w:left="1" w:leftChars="-10" w:hanging="22" w:hangingChars="10"/>
              <w:jc w:val="center"/>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承诺案件处理</w:t>
            </w:r>
          </w:p>
        </w:tc>
        <w:tc>
          <w:tcPr>
            <w:tcW w:w="3734" w:type="dxa"/>
            <w:shd w:val="clear" w:color="auto" w:fill="auto"/>
            <w:vAlign w:val="center"/>
          </w:tcPr>
          <w:p w14:paraId="6E669E9C">
            <w:pPr>
              <w:spacing w:line="400" w:lineRule="exact"/>
              <w:ind w:left="1" w:leftChars="-10" w:hanging="22" w:hangingChars="10"/>
              <w:jc w:val="left"/>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符合第五章规定</w:t>
            </w:r>
          </w:p>
        </w:tc>
      </w:tr>
      <w:tr w14:paraId="74BA9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818" w:type="dxa"/>
            <w:vMerge w:val="continue"/>
          </w:tcPr>
          <w:p w14:paraId="6D492E31">
            <w:pPr>
              <w:spacing w:line="400" w:lineRule="exact"/>
              <w:ind w:left="359" w:leftChars="171"/>
              <w:rPr>
                <w:rFonts w:ascii="Times New Roman" w:hAnsi="Times New Roman" w:eastAsia="仿宋" w:cs="Times New Roman"/>
                <w:color w:val="auto"/>
                <w:sz w:val="22"/>
                <w:szCs w:val="22"/>
                <w:highlight w:val="none"/>
              </w:rPr>
            </w:pPr>
          </w:p>
        </w:tc>
        <w:tc>
          <w:tcPr>
            <w:tcW w:w="2752" w:type="dxa"/>
            <w:shd w:val="clear" w:color="auto" w:fill="auto"/>
            <w:vAlign w:val="center"/>
          </w:tcPr>
          <w:p w14:paraId="4386E249">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承诺坐班</w:t>
            </w:r>
          </w:p>
        </w:tc>
        <w:tc>
          <w:tcPr>
            <w:tcW w:w="3734" w:type="dxa"/>
            <w:shd w:val="clear" w:color="auto" w:fill="auto"/>
            <w:vAlign w:val="center"/>
          </w:tcPr>
          <w:p w14:paraId="12B959B3">
            <w:pPr>
              <w:spacing w:line="400" w:lineRule="exact"/>
              <w:ind w:left="1" w:leftChars="-10" w:hanging="22" w:hangingChars="10"/>
              <w:jc w:val="left"/>
              <w:rPr>
                <w:rFonts w:hint="eastAsia"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符合第五章规定</w:t>
            </w:r>
            <w:bookmarkStart w:id="452" w:name="_GoBack"/>
            <w:bookmarkEnd w:id="452"/>
          </w:p>
        </w:tc>
      </w:tr>
      <w:tr w14:paraId="16BF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818" w:type="dxa"/>
            <w:vMerge w:val="continue"/>
          </w:tcPr>
          <w:p w14:paraId="357ECA68">
            <w:pPr>
              <w:spacing w:line="400" w:lineRule="exact"/>
              <w:ind w:left="359" w:leftChars="171"/>
              <w:rPr>
                <w:rFonts w:ascii="Times New Roman" w:hAnsi="Times New Roman" w:eastAsia="仿宋" w:cs="Times New Roman"/>
                <w:color w:val="auto"/>
                <w:sz w:val="22"/>
                <w:szCs w:val="22"/>
                <w:highlight w:val="none"/>
              </w:rPr>
            </w:pPr>
          </w:p>
        </w:tc>
        <w:tc>
          <w:tcPr>
            <w:tcW w:w="2752" w:type="dxa"/>
            <w:shd w:val="clear" w:color="auto" w:fill="auto"/>
            <w:vAlign w:val="center"/>
          </w:tcPr>
          <w:p w14:paraId="49A62ACF">
            <w:pPr>
              <w:spacing w:line="400" w:lineRule="exact"/>
              <w:jc w:val="center"/>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sz w:val="22"/>
                <w:szCs w:val="22"/>
                <w:highlight w:val="none"/>
              </w:rPr>
              <w:t>结论</w:t>
            </w:r>
          </w:p>
        </w:tc>
        <w:tc>
          <w:tcPr>
            <w:tcW w:w="3734" w:type="dxa"/>
            <w:shd w:val="clear" w:color="auto" w:fill="auto"/>
            <w:vAlign w:val="center"/>
          </w:tcPr>
          <w:p w14:paraId="3BF14ABC">
            <w:pPr>
              <w:spacing w:line="400" w:lineRule="exact"/>
              <w:ind w:firstLine="0" w:firstLineChars="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bl>
    <w:p w14:paraId="11EBECCA">
      <w:pPr>
        <w:spacing w:line="400" w:lineRule="exact"/>
        <w:ind w:firstLine="482" w:firstLineChars="200"/>
        <w:jc w:val="center"/>
        <w:rPr>
          <w:rFonts w:ascii="Times New Roman" w:hAnsi="Times New Roman" w:eastAsia="仿宋" w:cs="Times New Roman"/>
          <w:b/>
          <w:color w:val="auto"/>
          <w:kern w:val="0"/>
          <w:sz w:val="24"/>
          <w:highlight w:val="none"/>
        </w:rPr>
      </w:pPr>
      <w:r>
        <w:rPr>
          <w:rFonts w:ascii="Times New Roman" w:hAnsi="Times New Roman" w:eastAsia="仿宋" w:cs="Times New Roman"/>
          <w:b/>
          <w:color w:val="auto"/>
          <w:kern w:val="0"/>
          <w:sz w:val="24"/>
          <w:highlight w:val="none"/>
        </w:rPr>
        <w:br w:type="page"/>
      </w:r>
    </w:p>
    <w:p w14:paraId="73AB807B">
      <w:pPr>
        <w:spacing w:line="400" w:lineRule="exact"/>
        <w:ind w:firstLine="643" w:firstLineChars="200"/>
        <w:jc w:val="center"/>
        <w:rPr>
          <w:rFonts w:ascii="Times New Roman" w:hAnsi="Times New Roman" w:eastAsia="仿宋" w:cs="Times New Roman"/>
          <w:b/>
          <w:color w:val="auto"/>
          <w:kern w:val="0"/>
          <w:sz w:val="32"/>
          <w:szCs w:val="32"/>
          <w:highlight w:val="none"/>
        </w:rPr>
      </w:pPr>
      <w:r>
        <w:rPr>
          <w:rFonts w:ascii="Times New Roman" w:hAnsi="Times New Roman" w:eastAsia="仿宋" w:cs="Times New Roman"/>
          <w:b/>
          <w:color w:val="auto"/>
          <w:kern w:val="0"/>
          <w:sz w:val="32"/>
          <w:szCs w:val="32"/>
          <w:highlight w:val="none"/>
        </w:rPr>
        <w:t>详细评审</w:t>
      </w:r>
      <w:r>
        <w:rPr>
          <w:rFonts w:hint="eastAsia" w:ascii="Times New Roman" w:hAnsi="Times New Roman" w:eastAsia="仿宋" w:cs="Times New Roman"/>
          <w:b/>
          <w:color w:val="auto"/>
          <w:kern w:val="0"/>
          <w:sz w:val="32"/>
          <w:szCs w:val="32"/>
          <w:highlight w:val="none"/>
        </w:rPr>
        <w:t>表</w:t>
      </w:r>
      <w:bookmarkEnd w:id="370"/>
      <w:bookmarkStart w:id="371" w:name="_Toc19015"/>
      <w:bookmarkStart w:id="372" w:name="_Toc8490"/>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21"/>
        <w:gridCol w:w="1061"/>
        <w:gridCol w:w="1830"/>
        <w:gridCol w:w="680"/>
        <w:gridCol w:w="4530"/>
      </w:tblGrid>
      <w:tr w14:paraId="261C10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421" w:type="dxa"/>
            <w:tcBorders>
              <w:bottom w:val="single" w:color="auto" w:sz="4" w:space="0"/>
              <w:right w:val="single" w:color="auto" w:sz="4" w:space="0"/>
            </w:tcBorders>
            <w:noWrap w:val="0"/>
            <w:vAlign w:val="center"/>
          </w:tcPr>
          <w:p w14:paraId="7E042F37">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序号</w:t>
            </w:r>
          </w:p>
        </w:tc>
        <w:tc>
          <w:tcPr>
            <w:tcW w:w="1061" w:type="dxa"/>
            <w:tcBorders>
              <w:left w:val="single" w:color="auto" w:sz="4" w:space="0"/>
              <w:bottom w:val="single" w:color="auto" w:sz="4" w:space="0"/>
              <w:right w:val="single" w:color="auto" w:sz="4" w:space="0"/>
            </w:tcBorders>
            <w:noWrap w:val="0"/>
            <w:vAlign w:val="center"/>
          </w:tcPr>
          <w:p w14:paraId="0FADA217">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评标项目</w:t>
            </w:r>
          </w:p>
        </w:tc>
        <w:tc>
          <w:tcPr>
            <w:tcW w:w="1830" w:type="dxa"/>
            <w:tcBorders>
              <w:left w:val="single" w:color="auto" w:sz="4" w:space="0"/>
              <w:bottom w:val="single" w:color="auto" w:sz="4" w:space="0"/>
              <w:right w:val="single" w:color="auto" w:sz="4" w:space="0"/>
            </w:tcBorders>
            <w:noWrap w:val="0"/>
            <w:vAlign w:val="center"/>
          </w:tcPr>
          <w:p w14:paraId="123BE48C">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详细内容</w:t>
            </w:r>
          </w:p>
        </w:tc>
        <w:tc>
          <w:tcPr>
            <w:tcW w:w="680" w:type="dxa"/>
            <w:tcBorders>
              <w:left w:val="single" w:color="auto" w:sz="4" w:space="0"/>
              <w:bottom w:val="single" w:color="auto" w:sz="4" w:space="0"/>
              <w:right w:val="single" w:color="auto" w:sz="4" w:space="0"/>
            </w:tcBorders>
            <w:noWrap w:val="0"/>
            <w:vAlign w:val="center"/>
          </w:tcPr>
          <w:p w14:paraId="25CDEBD5">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评标分值</w:t>
            </w:r>
          </w:p>
        </w:tc>
        <w:tc>
          <w:tcPr>
            <w:tcW w:w="4530" w:type="dxa"/>
            <w:tcBorders>
              <w:left w:val="single" w:color="auto" w:sz="4" w:space="0"/>
              <w:bottom w:val="single" w:color="auto" w:sz="4" w:space="0"/>
            </w:tcBorders>
            <w:noWrap w:val="0"/>
            <w:vAlign w:val="center"/>
          </w:tcPr>
          <w:p w14:paraId="04722813">
            <w:pPr>
              <w:jc w:val="center"/>
              <w:rPr>
                <w:rFonts w:hint="eastAsia" w:ascii="楷体" w:hAnsi="楷体" w:eastAsia="楷体" w:cs="楷体"/>
                <w:b/>
                <w:bCs/>
                <w:color w:val="auto"/>
                <w:kern w:val="1"/>
                <w:szCs w:val="21"/>
                <w:highlight w:val="none"/>
              </w:rPr>
            </w:pPr>
            <w:r>
              <w:rPr>
                <w:rFonts w:hint="eastAsia" w:ascii="楷体" w:hAnsi="楷体" w:eastAsia="楷体" w:cs="楷体"/>
                <w:b/>
                <w:bCs/>
                <w:color w:val="auto"/>
                <w:kern w:val="1"/>
                <w:szCs w:val="21"/>
                <w:highlight w:val="none"/>
              </w:rPr>
              <w:t>评分标准</w:t>
            </w:r>
          </w:p>
        </w:tc>
      </w:tr>
      <w:tr w14:paraId="297C79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42" w:hRule="atLeast"/>
        </w:trPr>
        <w:tc>
          <w:tcPr>
            <w:tcW w:w="421" w:type="dxa"/>
            <w:vMerge w:val="restart"/>
            <w:tcBorders>
              <w:top w:val="single" w:color="auto" w:sz="4" w:space="0"/>
              <w:right w:val="single" w:color="auto" w:sz="4" w:space="0"/>
            </w:tcBorders>
            <w:noWrap w:val="0"/>
            <w:vAlign w:val="center"/>
          </w:tcPr>
          <w:p w14:paraId="73589589">
            <w:pPr>
              <w:jc w:val="center"/>
              <w:rPr>
                <w:rFonts w:hint="eastAsia" w:ascii="楷体" w:hAnsi="楷体" w:eastAsia="楷体" w:cs="楷体"/>
                <w:b w:val="0"/>
                <w:bCs w:val="0"/>
                <w:color w:val="auto"/>
                <w:kern w:val="1"/>
                <w:szCs w:val="21"/>
                <w:highlight w:val="none"/>
              </w:rPr>
            </w:pPr>
            <w:r>
              <w:rPr>
                <w:rFonts w:hint="eastAsia" w:ascii="楷体" w:hAnsi="楷体" w:eastAsia="楷体" w:cs="楷体"/>
                <w:b w:val="0"/>
                <w:bCs w:val="0"/>
                <w:color w:val="auto"/>
                <w:kern w:val="1"/>
                <w:szCs w:val="21"/>
                <w:highlight w:val="none"/>
              </w:rPr>
              <w:t>1</w:t>
            </w:r>
          </w:p>
        </w:tc>
        <w:tc>
          <w:tcPr>
            <w:tcW w:w="1061" w:type="dxa"/>
            <w:vMerge w:val="restart"/>
            <w:tcBorders>
              <w:top w:val="single" w:color="auto" w:sz="4" w:space="0"/>
              <w:left w:val="single" w:color="auto" w:sz="4" w:space="0"/>
              <w:right w:val="single" w:color="auto" w:sz="4" w:space="0"/>
            </w:tcBorders>
            <w:noWrap w:val="0"/>
            <w:vAlign w:val="center"/>
          </w:tcPr>
          <w:p w14:paraId="4176021E">
            <w:pPr>
              <w:jc w:val="both"/>
              <w:rPr>
                <w:rFonts w:hint="eastAsia" w:ascii="楷体" w:hAnsi="楷体" w:eastAsia="楷体" w:cs="楷体"/>
                <w:b w:val="0"/>
                <w:bCs w:val="0"/>
                <w:color w:val="auto"/>
                <w:kern w:val="1"/>
                <w:sz w:val="21"/>
                <w:szCs w:val="21"/>
                <w:highlight w:val="none"/>
                <w:lang w:eastAsia="zh-CN"/>
              </w:rPr>
            </w:pPr>
            <w:r>
              <w:rPr>
                <w:rFonts w:hint="eastAsia" w:ascii="楷体" w:hAnsi="楷体" w:eastAsia="楷体" w:cs="楷体"/>
                <w:b w:val="0"/>
                <w:bCs w:val="0"/>
                <w:color w:val="auto"/>
                <w:kern w:val="1"/>
                <w:sz w:val="21"/>
                <w:szCs w:val="21"/>
                <w:highlight w:val="none"/>
                <w:lang w:val="en-US" w:eastAsia="zh-CN"/>
              </w:rPr>
              <w:t>履约能力（20分</w:t>
            </w:r>
            <w:r>
              <w:rPr>
                <w:rFonts w:hint="eastAsia" w:ascii="楷体" w:hAnsi="楷体" w:eastAsia="楷体" w:cs="楷体"/>
                <w:b w:val="0"/>
                <w:bCs w:val="0"/>
                <w:color w:val="auto"/>
                <w:kern w:val="1"/>
                <w:sz w:val="21"/>
                <w:szCs w:val="21"/>
                <w:highlight w:val="none"/>
                <w:lang w:eastAsia="zh-CN"/>
              </w:rPr>
              <w:t>）</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2E57FEF7">
            <w:pPr>
              <w:jc w:val="both"/>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事务所成立时间</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153DA29">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5</w:t>
            </w:r>
          </w:p>
        </w:tc>
        <w:tc>
          <w:tcPr>
            <w:tcW w:w="4530" w:type="dxa"/>
            <w:tcBorders>
              <w:top w:val="single" w:color="auto" w:sz="4" w:space="0"/>
              <w:left w:val="single" w:color="auto" w:sz="4" w:space="0"/>
              <w:bottom w:val="single" w:color="auto" w:sz="4" w:space="0"/>
            </w:tcBorders>
            <w:noWrap w:val="0"/>
            <w:vAlign w:val="center"/>
          </w:tcPr>
          <w:p w14:paraId="4C2BC9E4">
            <w:pPr>
              <w:ind w:firstLine="0" w:firstLineChars="0"/>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rPr>
              <w:t>成立</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年以上</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含5年</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rPr>
              <w:t>得5分；</w:t>
            </w:r>
            <w:r>
              <w:rPr>
                <w:rFonts w:hint="eastAsia" w:ascii="楷体" w:hAnsi="楷体" w:eastAsia="楷体" w:cs="楷体"/>
                <w:b w:val="0"/>
                <w:bCs w:val="0"/>
                <w:color w:val="auto"/>
                <w:kern w:val="1"/>
                <w:sz w:val="21"/>
                <w:szCs w:val="21"/>
                <w:highlight w:val="none"/>
                <w:lang w:val="en-US" w:eastAsia="zh-CN"/>
              </w:rPr>
              <w:t>3</w:t>
            </w:r>
            <w:r>
              <w:rPr>
                <w:rFonts w:hint="eastAsia" w:ascii="楷体" w:hAnsi="楷体" w:eastAsia="楷体" w:cs="楷体"/>
                <w:b w:val="0"/>
                <w:bCs w:val="0"/>
                <w:color w:val="auto"/>
                <w:kern w:val="1"/>
                <w:sz w:val="21"/>
                <w:szCs w:val="21"/>
                <w:highlight w:val="none"/>
              </w:rPr>
              <w:t>至</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年</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含3年</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rPr>
              <w:t>得3分；</w:t>
            </w:r>
            <w:r>
              <w:rPr>
                <w:rFonts w:hint="eastAsia" w:ascii="楷体" w:hAnsi="楷体" w:eastAsia="楷体" w:cs="楷体"/>
                <w:b w:val="0"/>
                <w:bCs w:val="0"/>
                <w:color w:val="auto"/>
                <w:kern w:val="1"/>
                <w:sz w:val="21"/>
                <w:szCs w:val="21"/>
                <w:highlight w:val="none"/>
                <w:lang w:val="en-US" w:eastAsia="zh-CN"/>
              </w:rPr>
              <w:t>3年以下得1分。</w:t>
            </w:r>
          </w:p>
        </w:tc>
      </w:tr>
      <w:tr w14:paraId="285A17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53" w:hRule="atLeast"/>
        </w:trPr>
        <w:tc>
          <w:tcPr>
            <w:tcW w:w="421" w:type="dxa"/>
            <w:vMerge w:val="continue"/>
            <w:tcBorders>
              <w:right w:val="single" w:color="auto" w:sz="4" w:space="0"/>
            </w:tcBorders>
            <w:noWrap w:val="0"/>
            <w:vAlign w:val="center"/>
          </w:tcPr>
          <w:p w14:paraId="72091C14">
            <w:pPr>
              <w:jc w:val="center"/>
              <w:rPr>
                <w:rFonts w:hint="eastAsia" w:ascii="楷体" w:hAnsi="楷体" w:eastAsia="楷体" w:cs="楷体"/>
                <w:b w:val="0"/>
                <w:bCs w:val="0"/>
                <w:color w:val="auto"/>
                <w:kern w:val="1"/>
                <w:szCs w:val="21"/>
                <w:highlight w:val="none"/>
              </w:rPr>
            </w:pPr>
          </w:p>
        </w:tc>
        <w:tc>
          <w:tcPr>
            <w:tcW w:w="1061" w:type="dxa"/>
            <w:vMerge w:val="continue"/>
            <w:tcBorders>
              <w:left w:val="single" w:color="auto" w:sz="4" w:space="0"/>
              <w:right w:val="single" w:color="auto" w:sz="4" w:space="0"/>
            </w:tcBorders>
            <w:noWrap w:val="0"/>
            <w:vAlign w:val="center"/>
          </w:tcPr>
          <w:p w14:paraId="266EE416">
            <w:pPr>
              <w:jc w:val="center"/>
              <w:rPr>
                <w:rFonts w:hint="eastAsia" w:ascii="楷体" w:hAnsi="楷体" w:eastAsia="楷体" w:cs="楷体"/>
                <w:b w:val="0"/>
                <w:bCs w:val="0"/>
                <w:color w:val="auto"/>
                <w:kern w:val="1"/>
                <w:sz w:val="21"/>
                <w:szCs w:val="21"/>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4B8A6143">
            <w:pPr>
              <w:jc w:val="both"/>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事务所专职律师数量（不包括挂所律师）</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3358D9FF">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10</w:t>
            </w:r>
          </w:p>
        </w:tc>
        <w:tc>
          <w:tcPr>
            <w:tcW w:w="4530" w:type="dxa"/>
            <w:tcBorders>
              <w:top w:val="single" w:color="auto" w:sz="4" w:space="0"/>
              <w:left w:val="single" w:color="auto" w:sz="4" w:space="0"/>
              <w:bottom w:val="single" w:color="auto" w:sz="4" w:space="0"/>
            </w:tcBorders>
            <w:noWrap w:val="0"/>
            <w:vAlign w:val="center"/>
          </w:tcPr>
          <w:p w14:paraId="2B043991">
            <w:pPr>
              <w:ind w:firstLine="0" w:firstLineChars="0"/>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专职律师</w:t>
            </w:r>
            <w:r>
              <w:rPr>
                <w:rFonts w:hint="eastAsia" w:ascii="楷体" w:hAnsi="楷体" w:eastAsia="楷体" w:cs="楷体"/>
                <w:b w:val="0"/>
                <w:bCs w:val="0"/>
                <w:color w:val="auto"/>
                <w:kern w:val="1"/>
                <w:sz w:val="21"/>
                <w:szCs w:val="21"/>
                <w:highlight w:val="none"/>
                <w:lang w:val="en-US" w:eastAsia="zh-CN"/>
              </w:rPr>
              <w:t>50</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含50人</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rPr>
              <w:t>人以上得</w:t>
            </w:r>
            <w:r>
              <w:rPr>
                <w:rFonts w:hint="eastAsia" w:ascii="楷体" w:hAnsi="楷体" w:eastAsia="楷体" w:cs="楷体"/>
                <w:b w:val="0"/>
                <w:bCs w:val="0"/>
                <w:color w:val="auto"/>
                <w:kern w:val="1"/>
                <w:sz w:val="21"/>
                <w:szCs w:val="21"/>
                <w:highlight w:val="none"/>
                <w:lang w:val="en-US" w:eastAsia="zh-CN"/>
              </w:rPr>
              <w:t>10</w:t>
            </w:r>
            <w:r>
              <w:rPr>
                <w:rFonts w:hint="eastAsia" w:ascii="楷体" w:hAnsi="楷体" w:eastAsia="楷体" w:cs="楷体"/>
                <w:b w:val="0"/>
                <w:bCs w:val="0"/>
                <w:color w:val="auto"/>
                <w:kern w:val="1"/>
                <w:sz w:val="21"/>
                <w:szCs w:val="21"/>
                <w:highlight w:val="none"/>
              </w:rPr>
              <w:t>分；</w:t>
            </w:r>
            <w:r>
              <w:rPr>
                <w:rFonts w:hint="eastAsia" w:ascii="楷体" w:hAnsi="楷体" w:eastAsia="楷体" w:cs="楷体"/>
                <w:b w:val="0"/>
                <w:bCs w:val="0"/>
                <w:color w:val="auto"/>
                <w:kern w:val="1"/>
                <w:sz w:val="21"/>
                <w:szCs w:val="21"/>
                <w:highlight w:val="none"/>
                <w:lang w:val="en-US" w:eastAsia="zh-CN"/>
              </w:rPr>
              <w:t>30</w:t>
            </w:r>
            <w:r>
              <w:rPr>
                <w:rFonts w:hint="eastAsia" w:ascii="楷体" w:hAnsi="楷体" w:eastAsia="楷体" w:cs="楷体"/>
                <w:b w:val="0"/>
                <w:bCs w:val="0"/>
                <w:color w:val="auto"/>
                <w:kern w:val="1"/>
                <w:sz w:val="21"/>
                <w:szCs w:val="21"/>
                <w:highlight w:val="none"/>
              </w:rPr>
              <w:t>至</w:t>
            </w:r>
            <w:r>
              <w:rPr>
                <w:rFonts w:hint="eastAsia" w:ascii="楷体" w:hAnsi="楷体" w:eastAsia="楷体" w:cs="楷体"/>
                <w:b w:val="0"/>
                <w:bCs w:val="0"/>
                <w:color w:val="auto"/>
                <w:kern w:val="1"/>
                <w:sz w:val="21"/>
                <w:szCs w:val="21"/>
                <w:highlight w:val="none"/>
                <w:lang w:val="en-US" w:eastAsia="zh-CN"/>
              </w:rPr>
              <w:t>50</w:t>
            </w:r>
            <w:r>
              <w:rPr>
                <w:rFonts w:hint="eastAsia" w:ascii="楷体" w:hAnsi="楷体" w:eastAsia="楷体" w:cs="楷体"/>
                <w:b w:val="0"/>
                <w:bCs w:val="0"/>
                <w:color w:val="auto"/>
                <w:kern w:val="1"/>
                <w:sz w:val="21"/>
                <w:szCs w:val="21"/>
                <w:highlight w:val="none"/>
              </w:rPr>
              <w:t>人得</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含30人</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分；</w:t>
            </w:r>
            <w:r>
              <w:rPr>
                <w:rFonts w:hint="eastAsia" w:ascii="楷体" w:hAnsi="楷体" w:eastAsia="楷体" w:cs="楷体"/>
                <w:b w:val="0"/>
                <w:bCs w:val="0"/>
                <w:color w:val="auto"/>
                <w:kern w:val="1"/>
                <w:sz w:val="21"/>
                <w:szCs w:val="21"/>
                <w:highlight w:val="none"/>
                <w:lang w:val="en-US" w:eastAsia="zh-CN"/>
              </w:rPr>
              <w:t>30</w:t>
            </w:r>
            <w:r>
              <w:rPr>
                <w:rFonts w:hint="eastAsia" w:ascii="楷体" w:hAnsi="楷体" w:eastAsia="楷体" w:cs="楷体"/>
                <w:b w:val="0"/>
                <w:bCs w:val="0"/>
                <w:color w:val="auto"/>
                <w:kern w:val="1"/>
                <w:sz w:val="21"/>
                <w:szCs w:val="21"/>
                <w:highlight w:val="none"/>
              </w:rPr>
              <w:t>人</w:t>
            </w:r>
            <w:r>
              <w:rPr>
                <w:rFonts w:hint="eastAsia" w:ascii="楷体" w:hAnsi="楷体" w:eastAsia="楷体" w:cs="楷体"/>
                <w:b w:val="0"/>
                <w:bCs w:val="0"/>
                <w:color w:val="auto"/>
                <w:kern w:val="1"/>
                <w:sz w:val="21"/>
                <w:szCs w:val="21"/>
                <w:highlight w:val="none"/>
                <w:lang w:val="en-US" w:eastAsia="zh-CN"/>
              </w:rPr>
              <w:t>以下</w:t>
            </w:r>
            <w:r>
              <w:rPr>
                <w:rFonts w:hint="eastAsia" w:ascii="楷体" w:hAnsi="楷体" w:eastAsia="楷体" w:cs="楷体"/>
                <w:b w:val="0"/>
                <w:bCs w:val="0"/>
                <w:color w:val="auto"/>
                <w:kern w:val="1"/>
                <w:sz w:val="21"/>
                <w:szCs w:val="21"/>
                <w:highlight w:val="none"/>
              </w:rPr>
              <w:t>得3分。</w:t>
            </w:r>
          </w:p>
        </w:tc>
      </w:tr>
      <w:tr w14:paraId="35ED35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30" w:hRule="atLeast"/>
        </w:trPr>
        <w:tc>
          <w:tcPr>
            <w:tcW w:w="421" w:type="dxa"/>
            <w:vMerge w:val="continue"/>
            <w:tcBorders>
              <w:right w:val="single" w:color="auto" w:sz="4" w:space="0"/>
            </w:tcBorders>
            <w:noWrap w:val="0"/>
            <w:vAlign w:val="center"/>
          </w:tcPr>
          <w:p w14:paraId="28B86FFF">
            <w:pPr>
              <w:jc w:val="center"/>
              <w:rPr>
                <w:rFonts w:hint="eastAsia" w:ascii="楷体" w:hAnsi="楷体" w:eastAsia="楷体" w:cs="楷体"/>
                <w:b w:val="0"/>
                <w:bCs w:val="0"/>
                <w:color w:val="auto"/>
                <w:kern w:val="1"/>
                <w:szCs w:val="21"/>
                <w:highlight w:val="none"/>
              </w:rPr>
            </w:pPr>
          </w:p>
        </w:tc>
        <w:tc>
          <w:tcPr>
            <w:tcW w:w="1061" w:type="dxa"/>
            <w:vMerge w:val="continue"/>
            <w:tcBorders>
              <w:left w:val="single" w:color="auto" w:sz="4" w:space="0"/>
              <w:right w:val="single" w:color="auto" w:sz="4" w:space="0"/>
            </w:tcBorders>
            <w:noWrap w:val="0"/>
            <w:vAlign w:val="center"/>
          </w:tcPr>
          <w:p w14:paraId="44D13679">
            <w:pPr>
              <w:jc w:val="center"/>
              <w:rPr>
                <w:rFonts w:hint="eastAsia" w:ascii="楷体" w:hAnsi="楷体" w:eastAsia="楷体" w:cs="楷体"/>
                <w:b w:val="0"/>
                <w:bCs w:val="0"/>
                <w:color w:val="auto"/>
                <w:kern w:val="1"/>
                <w:sz w:val="21"/>
                <w:szCs w:val="21"/>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51642497">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事务所获得荣誉</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0DDB396E">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5</w:t>
            </w:r>
          </w:p>
        </w:tc>
        <w:tc>
          <w:tcPr>
            <w:tcW w:w="4530" w:type="dxa"/>
            <w:tcBorders>
              <w:top w:val="single" w:color="auto" w:sz="4" w:space="0"/>
              <w:left w:val="single" w:color="auto" w:sz="4" w:space="0"/>
              <w:bottom w:val="single" w:color="auto" w:sz="4" w:space="0"/>
            </w:tcBorders>
            <w:noWrap w:val="0"/>
            <w:vAlign w:val="center"/>
          </w:tcPr>
          <w:p w14:paraId="71745E4C">
            <w:pPr>
              <w:ind w:firstLine="0" w:firstLineChars="0"/>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比选申请人获全国级荣誉，每获得一项得2分；获省市级政府部门或行业协会荣誉，每获得一项得1分；获其他政府部门或行业协会荣誉，每获得一项得1分；获奖荣誉累计得分不超过5分。</w:t>
            </w:r>
          </w:p>
        </w:tc>
      </w:tr>
      <w:tr w14:paraId="3E11E9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60" w:hRule="atLeast"/>
        </w:trPr>
        <w:tc>
          <w:tcPr>
            <w:tcW w:w="421" w:type="dxa"/>
            <w:tcBorders>
              <w:top w:val="single" w:color="auto" w:sz="4" w:space="0"/>
              <w:right w:val="single" w:color="auto" w:sz="4" w:space="0"/>
            </w:tcBorders>
            <w:noWrap w:val="0"/>
            <w:vAlign w:val="center"/>
          </w:tcPr>
          <w:p w14:paraId="475A1C56">
            <w:pPr>
              <w:jc w:val="center"/>
              <w:rPr>
                <w:rFonts w:hint="eastAsia" w:ascii="楷体" w:hAnsi="楷体" w:eastAsia="楷体" w:cs="楷体"/>
                <w:b w:val="0"/>
                <w:bCs w:val="0"/>
                <w:color w:val="auto"/>
                <w:kern w:val="1"/>
                <w:szCs w:val="21"/>
                <w:highlight w:val="none"/>
              </w:rPr>
            </w:pPr>
            <w:r>
              <w:rPr>
                <w:rFonts w:hint="eastAsia" w:ascii="楷体" w:hAnsi="楷体" w:eastAsia="楷体" w:cs="楷体"/>
                <w:b w:val="0"/>
                <w:bCs w:val="0"/>
                <w:color w:val="auto"/>
                <w:kern w:val="1"/>
                <w:szCs w:val="21"/>
                <w:highlight w:val="none"/>
              </w:rPr>
              <w:t>2</w:t>
            </w:r>
          </w:p>
        </w:tc>
        <w:tc>
          <w:tcPr>
            <w:tcW w:w="1061" w:type="dxa"/>
            <w:tcBorders>
              <w:top w:val="single" w:color="auto" w:sz="4" w:space="0"/>
              <w:left w:val="single" w:color="auto" w:sz="4" w:space="0"/>
              <w:right w:val="single" w:color="auto" w:sz="4" w:space="0"/>
            </w:tcBorders>
            <w:noWrap w:val="0"/>
            <w:vAlign w:val="center"/>
          </w:tcPr>
          <w:p w14:paraId="4C7EB109">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比选报价</w:t>
            </w:r>
          </w:p>
          <w:p w14:paraId="3B04570C">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lang w:val="en-US" w:eastAsia="zh-CN"/>
              </w:rPr>
              <w:t>（20分）</w:t>
            </w:r>
          </w:p>
        </w:tc>
        <w:tc>
          <w:tcPr>
            <w:tcW w:w="1830" w:type="dxa"/>
            <w:tcBorders>
              <w:top w:val="single" w:color="auto" w:sz="4" w:space="0"/>
              <w:left w:val="single" w:color="auto" w:sz="4" w:space="0"/>
              <w:right w:val="single" w:color="auto" w:sz="4" w:space="0"/>
            </w:tcBorders>
            <w:noWrap w:val="0"/>
            <w:vAlign w:val="center"/>
          </w:tcPr>
          <w:p w14:paraId="3AEA928D">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本次报价</w:t>
            </w:r>
          </w:p>
        </w:tc>
        <w:tc>
          <w:tcPr>
            <w:tcW w:w="680" w:type="dxa"/>
            <w:tcBorders>
              <w:top w:val="single" w:color="auto" w:sz="4" w:space="0"/>
              <w:left w:val="single" w:color="auto" w:sz="4" w:space="0"/>
              <w:right w:val="single" w:color="auto" w:sz="4" w:space="0"/>
            </w:tcBorders>
            <w:noWrap w:val="0"/>
            <w:vAlign w:val="center"/>
          </w:tcPr>
          <w:p w14:paraId="225FCD8B">
            <w:pPr>
              <w:jc w:val="center"/>
              <w:rPr>
                <w:rFonts w:hint="default"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20</w:t>
            </w:r>
          </w:p>
        </w:tc>
        <w:tc>
          <w:tcPr>
            <w:tcW w:w="4530" w:type="dxa"/>
            <w:tcBorders>
              <w:top w:val="single" w:color="auto" w:sz="4" w:space="0"/>
              <w:left w:val="single" w:color="auto" w:sz="4" w:space="0"/>
              <w:bottom w:val="single" w:color="auto" w:sz="4" w:space="0"/>
            </w:tcBorders>
            <w:noWrap w:val="0"/>
            <w:vAlign w:val="top"/>
          </w:tcPr>
          <w:p w14:paraId="7968B689">
            <w:pPr>
              <w:jc w:val="left"/>
              <w:outlineLvl w:val="0"/>
              <w:rPr>
                <w:rFonts w:hint="default"/>
                <w:color w:val="auto"/>
                <w:highlight w:val="none"/>
                <w:lang w:val="en-US" w:eastAsia="zh-CN"/>
              </w:rPr>
            </w:pPr>
            <w:r>
              <w:rPr>
                <w:rFonts w:hint="eastAsia" w:ascii="楷体" w:hAnsi="楷体" w:eastAsia="楷体" w:cs="楷体"/>
                <w:b w:val="0"/>
                <w:bCs w:val="0"/>
                <w:color w:val="auto"/>
                <w:kern w:val="1"/>
                <w:sz w:val="21"/>
                <w:szCs w:val="21"/>
                <w:highlight w:val="none"/>
              </w:rPr>
              <w:t>以所有比选申请人</w:t>
            </w:r>
            <w:r>
              <w:rPr>
                <w:rFonts w:hint="eastAsia" w:ascii="楷体" w:hAnsi="楷体" w:eastAsia="楷体" w:cs="楷体"/>
                <w:b w:val="0"/>
                <w:bCs w:val="0"/>
                <w:color w:val="auto"/>
                <w:kern w:val="1"/>
                <w:sz w:val="21"/>
                <w:szCs w:val="21"/>
                <w:highlight w:val="none"/>
                <w:lang w:val="en-US" w:eastAsia="zh-CN"/>
              </w:rPr>
              <w:t>有效投标</w:t>
            </w:r>
            <w:r>
              <w:rPr>
                <w:rFonts w:hint="eastAsia" w:ascii="楷体" w:hAnsi="楷体" w:eastAsia="楷体" w:cs="楷体"/>
                <w:b w:val="0"/>
                <w:bCs w:val="0"/>
                <w:color w:val="auto"/>
                <w:kern w:val="1"/>
                <w:sz w:val="21"/>
                <w:szCs w:val="21"/>
                <w:highlight w:val="none"/>
              </w:rPr>
              <w:t>报价的平均价格为基准价，基准价得分为</w:t>
            </w:r>
            <w:r>
              <w:rPr>
                <w:rFonts w:hint="eastAsia" w:ascii="楷体" w:hAnsi="楷体" w:eastAsia="楷体" w:cs="楷体"/>
                <w:b w:val="0"/>
                <w:bCs w:val="0"/>
                <w:color w:val="auto"/>
                <w:kern w:val="1"/>
                <w:sz w:val="21"/>
                <w:szCs w:val="21"/>
                <w:highlight w:val="none"/>
                <w:lang w:val="en-US" w:eastAsia="zh-CN"/>
              </w:rPr>
              <w:t>20</w:t>
            </w:r>
            <w:r>
              <w:rPr>
                <w:rFonts w:hint="eastAsia" w:ascii="楷体" w:hAnsi="楷体" w:eastAsia="楷体" w:cs="楷体"/>
                <w:b w:val="0"/>
                <w:bCs w:val="0"/>
                <w:color w:val="auto"/>
                <w:kern w:val="1"/>
                <w:sz w:val="21"/>
                <w:szCs w:val="21"/>
                <w:highlight w:val="none"/>
              </w:rPr>
              <w:t>分。比选申请人报价高于基准价，报价每增加5000元（不足5000元按5000元计算）减</w:t>
            </w:r>
            <w:r>
              <w:rPr>
                <w:rFonts w:hint="eastAsia" w:ascii="楷体" w:hAnsi="楷体" w:eastAsia="楷体" w:cs="楷体"/>
                <w:b w:val="0"/>
                <w:bCs w:val="0"/>
                <w:color w:val="auto"/>
                <w:kern w:val="1"/>
                <w:sz w:val="21"/>
                <w:szCs w:val="21"/>
                <w:highlight w:val="none"/>
                <w:lang w:val="en-US" w:eastAsia="zh-CN"/>
              </w:rPr>
              <w:t>0.4</w:t>
            </w:r>
            <w:r>
              <w:rPr>
                <w:rFonts w:hint="eastAsia" w:ascii="楷体" w:hAnsi="楷体" w:eastAsia="楷体" w:cs="楷体"/>
                <w:b w:val="0"/>
                <w:bCs w:val="0"/>
                <w:color w:val="auto"/>
                <w:kern w:val="1"/>
                <w:sz w:val="21"/>
                <w:szCs w:val="21"/>
                <w:highlight w:val="none"/>
              </w:rPr>
              <w:t>分；比选申请人报价低于基准价，报价每减少</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000元（不足</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000元按</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000元计算）减</w:t>
            </w:r>
            <w:r>
              <w:rPr>
                <w:rFonts w:hint="eastAsia" w:ascii="楷体" w:hAnsi="楷体" w:eastAsia="楷体" w:cs="楷体"/>
                <w:b w:val="0"/>
                <w:bCs w:val="0"/>
                <w:color w:val="auto"/>
                <w:kern w:val="1"/>
                <w:sz w:val="21"/>
                <w:szCs w:val="21"/>
                <w:highlight w:val="none"/>
                <w:lang w:val="en-US" w:eastAsia="zh-CN"/>
              </w:rPr>
              <w:t>0.2</w:t>
            </w:r>
            <w:r>
              <w:rPr>
                <w:rFonts w:hint="eastAsia" w:ascii="楷体" w:hAnsi="楷体" w:eastAsia="楷体" w:cs="楷体"/>
                <w:b w:val="0"/>
                <w:bCs w:val="0"/>
                <w:color w:val="auto"/>
                <w:kern w:val="1"/>
                <w:sz w:val="21"/>
                <w:szCs w:val="21"/>
                <w:highlight w:val="none"/>
              </w:rPr>
              <w:t>分。</w:t>
            </w:r>
          </w:p>
        </w:tc>
      </w:tr>
      <w:tr w14:paraId="41518E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trPr>
        <w:tc>
          <w:tcPr>
            <w:tcW w:w="421" w:type="dxa"/>
            <w:tcBorders>
              <w:bottom w:val="single" w:color="auto" w:sz="4" w:space="0"/>
              <w:right w:val="single" w:color="auto" w:sz="4" w:space="0"/>
            </w:tcBorders>
            <w:noWrap w:val="0"/>
            <w:vAlign w:val="center"/>
          </w:tcPr>
          <w:p w14:paraId="7CA104B7">
            <w:pPr>
              <w:jc w:val="center"/>
              <w:rPr>
                <w:rFonts w:hint="eastAsia" w:ascii="楷体" w:hAnsi="楷体" w:eastAsia="楷体" w:cs="楷体"/>
                <w:b w:val="0"/>
                <w:bCs w:val="0"/>
                <w:color w:val="auto"/>
                <w:kern w:val="1"/>
                <w:szCs w:val="21"/>
                <w:highlight w:val="none"/>
                <w:lang w:val="en-US" w:eastAsia="zh-CN"/>
              </w:rPr>
            </w:pPr>
            <w:r>
              <w:rPr>
                <w:rFonts w:hint="eastAsia" w:ascii="楷体" w:hAnsi="楷体" w:eastAsia="楷体" w:cs="楷体"/>
                <w:b w:val="0"/>
                <w:bCs w:val="0"/>
                <w:color w:val="auto"/>
                <w:kern w:val="1"/>
                <w:szCs w:val="21"/>
                <w:highlight w:val="none"/>
                <w:lang w:val="en-US" w:eastAsia="zh-CN"/>
              </w:rPr>
              <w:t>3</w:t>
            </w:r>
          </w:p>
        </w:tc>
        <w:tc>
          <w:tcPr>
            <w:tcW w:w="1061" w:type="dxa"/>
            <w:tcBorders>
              <w:left w:val="single" w:color="auto" w:sz="4" w:space="0"/>
              <w:bottom w:val="single" w:color="auto" w:sz="4" w:space="0"/>
              <w:right w:val="single" w:color="auto" w:sz="4" w:space="0"/>
            </w:tcBorders>
            <w:noWrap w:val="0"/>
            <w:vAlign w:val="center"/>
          </w:tcPr>
          <w:p w14:paraId="137624D9">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服务方案（30分）</w:t>
            </w:r>
          </w:p>
        </w:tc>
        <w:tc>
          <w:tcPr>
            <w:tcW w:w="1830" w:type="dxa"/>
            <w:tcBorders>
              <w:left w:val="single" w:color="auto" w:sz="4" w:space="0"/>
              <w:bottom w:val="single" w:color="auto" w:sz="4" w:space="0"/>
              <w:right w:val="single" w:color="auto" w:sz="4" w:space="0"/>
            </w:tcBorders>
            <w:noWrap w:val="0"/>
            <w:vAlign w:val="center"/>
          </w:tcPr>
          <w:p w14:paraId="70D2C9B3">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服务方案认可度</w:t>
            </w:r>
          </w:p>
        </w:tc>
        <w:tc>
          <w:tcPr>
            <w:tcW w:w="680" w:type="dxa"/>
            <w:tcBorders>
              <w:left w:val="single" w:color="auto" w:sz="4" w:space="0"/>
              <w:bottom w:val="single" w:color="auto" w:sz="4" w:space="0"/>
              <w:right w:val="single" w:color="auto" w:sz="4" w:space="0"/>
            </w:tcBorders>
            <w:noWrap w:val="0"/>
            <w:vAlign w:val="center"/>
          </w:tcPr>
          <w:p w14:paraId="20A62ED2">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30</w:t>
            </w:r>
          </w:p>
        </w:tc>
        <w:tc>
          <w:tcPr>
            <w:tcW w:w="4530" w:type="dxa"/>
            <w:tcBorders>
              <w:top w:val="single" w:color="auto" w:sz="4" w:space="0"/>
              <w:left w:val="single" w:color="auto" w:sz="4" w:space="0"/>
              <w:bottom w:val="single" w:color="auto" w:sz="4" w:space="0"/>
            </w:tcBorders>
            <w:noWrap w:val="0"/>
            <w:vAlign w:val="top"/>
          </w:tcPr>
          <w:p w14:paraId="348D25A1">
            <w:pPr>
              <w:tabs>
                <w:tab w:val="left" w:pos="247"/>
              </w:tabs>
              <w:spacing w:line="360" w:lineRule="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针对</w:t>
            </w:r>
            <w:r>
              <w:rPr>
                <w:rFonts w:hint="eastAsia" w:ascii="楷体" w:hAnsi="楷体" w:eastAsia="楷体" w:cs="楷体"/>
                <w:b w:val="0"/>
                <w:bCs w:val="0"/>
                <w:color w:val="auto"/>
                <w:sz w:val="21"/>
                <w:szCs w:val="21"/>
                <w:highlight w:val="none"/>
                <w:lang w:val="en-US" w:eastAsia="zh-CN"/>
              </w:rPr>
              <w:t>投标申请人</w:t>
            </w:r>
            <w:r>
              <w:rPr>
                <w:rFonts w:hint="eastAsia" w:ascii="楷体" w:hAnsi="楷体" w:eastAsia="楷体" w:cs="楷体"/>
                <w:b w:val="0"/>
                <w:bCs w:val="0"/>
                <w:color w:val="auto"/>
                <w:sz w:val="21"/>
                <w:szCs w:val="21"/>
                <w:highlight w:val="none"/>
              </w:rPr>
              <w:t>提交的整体</w:t>
            </w:r>
            <w:r>
              <w:rPr>
                <w:rFonts w:hint="eastAsia" w:ascii="楷体" w:hAnsi="楷体" w:eastAsia="楷体" w:cs="楷体"/>
                <w:b w:val="0"/>
                <w:bCs w:val="0"/>
                <w:color w:val="auto"/>
                <w:sz w:val="21"/>
                <w:szCs w:val="21"/>
                <w:highlight w:val="none"/>
                <w:lang w:eastAsia="zh-Hans"/>
              </w:rPr>
              <w:t>法律</w:t>
            </w:r>
            <w:r>
              <w:rPr>
                <w:rFonts w:hint="eastAsia" w:ascii="楷体" w:hAnsi="楷体" w:eastAsia="楷体" w:cs="楷体"/>
                <w:b w:val="0"/>
                <w:bCs w:val="0"/>
                <w:color w:val="auto"/>
                <w:sz w:val="21"/>
                <w:szCs w:val="21"/>
                <w:highlight w:val="none"/>
              </w:rPr>
              <w:t>服务方案是否完整、科学等进行综合打分。</w:t>
            </w:r>
          </w:p>
          <w:p w14:paraId="4BD47C1B">
            <w:pPr>
              <w:tabs>
                <w:tab w:val="left" w:pos="247"/>
              </w:tabs>
              <w:spacing w:line="360" w:lineRule="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1.服务方案完整、详尽，服务措施完善、有操作性，得</w:t>
            </w:r>
            <w:r>
              <w:rPr>
                <w:rFonts w:hint="eastAsia" w:ascii="楷体" w:hAnsi="楷体" w:eastAsia="楷体" w:cs="楷体"/>
                <w:b w:val="0"/>
                <w:bCs w:val="0"/>
                <w:color w:val="auto"/>
                <w:sz w:val="21"/>
                <w:szCs w:val="21"/>
                <w:highlight w:val="none"/>
                <w:lang w:val="en-US" w:eastAsia="zh-CN"/>
              </w:rPr>
              <w:t>20</w:t>
            </w:r>
            <w:r>
              <w:rPr>
                <w:rFonts w:hint="eastAsia" w:ascii="楷体" w:hAnsi="楷体" w:eastAsia="楷体" w:cs="楷体"/>
                <w:b w:val="0"/>
                <w:bCs w:val="0"/>
                <w:color w:val="auto"/>
                <w:sz w:val="21"/>
                <w:szCs w:val="21"/>
                <w:highlight w:val="none"/>
              </w:rPr>
              <w:t>-</w:t>
            </w:r>
            <w:r>
              <w:rPr>
                <w:rFonts w:hint="eastAsia" w:ascii="楷体" w:hAnsi="楷体" w:eastAsia="楷体" w:cs="楷体"/>
                <w:b w:val="0"/>
                <w:bCs w:val="0"/>
                <w:color w:val="auto"/>
                <w:sz w:val="21"/>
                <w:szCs w:val="21"/>
                <w:highlight w:val="none"/>
                <w:lang w:val="en-US" w:eastAsia="zh-CN"/>
              </w:rPr>
              <w:t>30</w:t>
            </w:r>
            <w:r>
              <w:rPr>
                <w:rFonts w:hint="eastAsia" w:ascii="楷体" w:hAnsi="楷体" w:eastAsia="楷体" w:cs="楷体"/>
                <w:b w:val="0"/>
                <w:bCs w:val="0"/>
                <w:color w:val="auto"/>
                <w:sz w:val="21"/>
                <w:szCs w:val="21"/>
                <w:highlight w:val="none"/>
              </w:rPr>
              <w:t>分；</w:t>
            </w:r>
          </w:p>
          <w:p w14:paraId="47F774E4">
            <w:pPr>
              <w:tabs>
                <w:tab w:val="left" w:pos="247"/>
              </w:tabs>
              <w:spacing w:line="360" w:lineRule="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2.服务方案较完整，服务措施较完善，有一定操作性，得</w:t>
            </w:r>
            <w:r>
              <w:rPr>
                <w:rFonts w:hint="eastAsia" w:ascii="楷体" w:hAnsi="楷体" w:eastAsia="楷体" w:cs="楷体"/>
                <w:b w:val="0"/>
                <w:bCs w:val="0"/>
                <w:color w:val="auto"/>
                <w:sz w:val="21"/>
                <w:szCs w:val="21"/>
                <w:highlight w:val="none"/>
                <w:lang w:val="en-US" w:eastAsia="zh-CN"/>
              </w:rPr>
              <w:t>10</w:t>
            </w:r>
            <w:r>
              <w:rPr>
                <w:rFonts w:hint="eastAsia" w:ascii="楷体" w:hAnsi="楷体" w:eastAsia="楷体" w:cs="楷体"/>
                <w:b w:val="0"/>
                <w:bCs w:val="0"/>
                <w:color w:val="auto"/>
                <w:sz w:val="21"/>
                <w:szCs w:val="21"/>
                <w:highlight w:val="none"/>
              </w:rPr>
              <w:t>-</w:t>
            </w:r>
            <w:r>
              <w:rPr>
                <w:rFonts w:hint="eastAsia" w:ascii="楷体" w:hAnsi="楷体" w:eastAsia="楷体" w:cs="楷体"/>
                <w:b w:val="0"/>
                <w:bCs w:val="0"/>
                <w:color w:val="auto"/>
                <w:sz w:val="21"/>
                <w:szCs w:val="21"/>
                <w:highlight w:val="none"/>
                <w:lang w:val="en-US" w:eastAsia="zh-CN"/>
              </w:rPr>
              <w:t>19</w:t>
            </w:r>
            <w:r>
              <w:rPr>
                <w:rFonts w:hint="eastAsia" w:ascii="楷体" w:hAnsi="楷体" w:eastAsia="楷体" w:cs="楷体"/>
                <w:b w:val="0"/>
                <w:bCs w:val="0"/>
                <w:color w:val="auto"/>
                <w:sz w:val="21"/>
                <w:szCs w:val="21"/>
                <w:highlight w:val="none"/>
              </w:rPr>
              <w:t>分；</w:t>
            </w:r>
          </w:p>
          <w:p w14:paraId="657B2B74">
            <w:pPr>
              <w:tabs>
                <w:tab w:val="left" w:pos="247"/>
              </w:tabs>
              <w:spacing w:line="360" w:lineRule="auto"/>
              <w:rPr>
                <w:rFonts w:hint="eastAsia" w:ascii="楷体" w:hAnsi="楷体" w:eastAsia="楷体" w:cs="楷体"/>
                <w:b w:val="0"/>
                <w:bCs w:val="0"/>
                <w:color w:val="auto"/>
                <w:sz w:val="21"/>
                <w:szCs w:val="21"/>
                <w:highlight w:val="none"/>
              </w:rPr>
            </w:pPr>
            <w:r>
              <w:rPr>
                <w:rFonts w:hint="eastAsia" w:ascii="楷体" w:hAnsi="楷体" w:eastAsia="楷体" w:cs="楷体"/>
                <w:b w:val="0"/>
                <w:bCs w:val="0"/>
                <w:color w:val="auto"/>
                <w:sz w:val="21"/>
                <w:szCs w:val="21"/>
                <w:highlight w:val="none"/>
              </w:rPr>
              <w:t>3.服务方案不够详尽，服务措施不够完善，操作性较差，得1-</w:t>
            </w:r>
            <w:r>
              <w:rPr>
                <w:rFonts w:hint="eastAsia" w:ascii="楷体" w:hAnsi="楷体" w:eastAsia="楷体" w:cs="楷体"/>
                <w:b w:val="0"/>
                <w:bCs w:val="0"/>
                <w:color w:val="auto"/>
                <w:sz w:val="21"/>
                <w:szCs w:val="21"/>
                <w:highlight w:val="none"/>
                <w:lang w:val="en-US" w:eastAsia="zh-CN"/>
              </w:rPr>
              <w:t>9</w:t>
            </w:r>
            <w:r>
              <w:rPr>
                <w:rFonts w:hint="eastAsia" w:ascii="楷体" w:hAnsi="楷体" w:eastAsia="楷体" w:cs="楷体"/>
                <w:b w:val="0"/>
                <w:bCs w:val="0"/>
                <w:color w:val="auto"/>
                <w:sz w:val="21"/>
                <w:szCs w:val="21"/>
                <w:highlight w:val="none"/>
              </w:rPr>
              <w:t>分；</w:t>
            </w:r>
          </w:p>
          <w:p w14:paraId="26A9D223">
            <w:pPr>
              <w:jc w:val="left"/>
              <w:outlineLvl w:val="0"/>
              <w:rPr>
                <w:rFonts w:hint="default" w:ascii="楷体" w:hAnsi="楷体" w:eastAsia="楷体" w:cs="楷体"/>
                <w:b w:val="0"/>
                <w:bCs w:val="0"/>
                <w:color w:val="auto"/>
                <w:sz w:val="21"/>
                <w:szCs w:val="21"/>
                <w:highlight w:val="none"/>
                <w:lang w:val="en-US" w:eastAsia="zh-CN"/>
              </w:rPr>
            </w:pPr>
            <w:r>
              <w:rPr>
                <w:rFonts w:hint="eastAsia" w:ascii="楷体" w:hAnsi="楷体" w:eastAsia="楷体" w:cs="楷体"/>
                <w:b w:val="0"/>
                <w:bCs w:val="0"/>
                <w:color w:val="auto"/>
                <w:sz w:val="21"/>
                <w:szCs w:val="21"/>
                <w:highlight w:val="none"/>
              </w:rPr>
              <w:t>4.</w:t>
            </w:r>
            <w:r>
              <w:rPr>
                <w:rFonts w:hint="eastAsia" w:ascii="楷体" w:hAnsi="楷体" w:eastAsia="楷体" w:cs="楷体"/>
                <w:b w:val="0"/>
                <w:bCs w:val="0"/>
                <w:color w:val="auto"/>
                <w:sz w:val="21"/>
                <w:szCs w:val="21"/>
                <w:highlight w:val="none"/>
                <w:lang w:val="en-US" w:eastAsia="zh-CN"/>
              </w:rPr>
              <w:t>服务方案中未包培训、案件处理、坐班承诺的比选申请书无效。</w:t>
            </w:r>
          </w:p>
        </w:tc>
      </w:tr>
      <w:tr w14:paraId="4B0B64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63" w:hRule="atLeast"/>
        </w:trPr>
        <w:tc>
          <w:tcPr>
            <w:tcW w:w="421" w:type="dxa"/>
            <w:vMerge w:val="restart"/>
            <w:tcBorders>
              <w:top w:val="single" w:color="auto" w:sz="4" w:space="0"/>
              <w:right w:val="single" w:color="auto" w:sz="4" w:space="0"/>
            </w:tcBorders>
            <w:noWrap w:val="0"/>
            <w:vAlign w:val="center"/>
          </w:tcPr>
          <w:p w14:paraId="1086059D">
            <w:pPr>
              <w:jc w:val="center"/>
              <w:rPr>
                <w:rFonts w:hint="eastAsia" w:ascii="楷体" w:hAnsi="楷体" w:eastAsia="楷体" w:cs="楷体"/>
                <w:b w:val="0"/>
                <w:bCs w:val="0"/>
                <w:color w:val="auto"/>
                <w:kern w:val="1"/>
                <w:szCs w:val="21"/>
                <w:highlight w:val="none"/>
                <w:lang w:eastAsia="zh-CN"/>
              </w:rPr>
            </w:pPr>
            <w:r>
              <w:rPr>
                <w:rFonts w:hint="eastAsia" w:ascii="楷体" w:hAnsi="楷体" w:eastAsia="楷体" w:cs="楷体"/>
                <w:b w:val="0"/>
                <w:bCs w:val="0"/>
                <w:color w:val="auto"/>
                <w:kern w:val="1"/>
                <w:szCs w:val="21"/>
                <w:highlight w:val="none"/>
                <w:lang w:val="en-US" w:eastAsia="zh-CN"/>
              </w:rPr>
              <w:t>4</w:t>
            </w:r>
          </w:p>
        </w:tc>
        <w:tc>
          <w:tcPr>
            <w:tcW w:w="1061" w:type="dxa"/>
            <w:vMerge w:val="restart"/>
            <w:tcBorders>
              <w:top w:val="single" w:color="auto" w:sz="4" w:space="0"/>
              <w:left w:val="single" w:color="auto" w:sz="4" w:space="0"/>
              <w:right w:val="single" w:color="auto" w:sz="4" w:space="0"/>
            </w:tcBorders>
            <w:noWrap w:val="0"/>
            <w:vAlign w:val="center"/>
          </w:tcPr>
          <w:p w14:paraId="2F58A823">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服务团队</w:t>
            </w:r>
          </w:p>
          <w:p w14:paraId="3372A231">
            <w:pPr>
              <w:jc w:val="center"/>
              <w:rPr>
                <w:rFonts w:hint="eastAsia" w:ascii="楷体" w:hAnsi="楷体" w:eastAsia="楷体" w:cs="楷体"/>
                <w:b w:val="0"/>
                <w:bCs w:val="0"/>
                <w:color w:val="auto"/>
                <w:kern w:val="1"/>
                <w:sz w:val="21"/>
                <w:szCs w:val="21"/>
                <w:highlight w:val="none"/>
                <w:lang w:eastAsia="zh-CN"/>
              </w:rPr>
            </w:pP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30分</w:t>
            </w:r>
            <w:r>
              <w:rPr>
                <w:rFonts w:hint="eastAsia" w:ascii="楷体" w:hAnsi="楷体" w:eastAsia="楷体" w:cs="楷体"/>
                <w:b w:val="0"/>
                <w:bCs w:val="0"/>
                <w:color w:val="auto"/>
                <w:kern w:val="1"/>
                <w:sz w:val="21"/>
                <w:szCs w:val="21"/>
                <w:highlight w:val="none"/>
                <w:lang w:eastAsia="zh-CN"/>
              </w:rPr>
              <w:t>）</w:t>
            </w:r>
          </w:p>
        </w:tc>
        <w:tc>
          <w:tcPr>
            <w:tcW w:w="1830" w:type="dxa"/>
            <w:tcBorders>
              <w:top w:val="single" w:color="auto" w:sz="4" w:space="0"/>
              <w:left w:val="single" w:color="auto" w:sz="4" w:space="0"/>
              <w:bottom w:val="single" w:color="auto" w:sz="4" w:space="0"/>
              <w:right w:val="single" w:color="auto" w:sz="4" w:space="0"/>
            </w:tcBorders>
            <w:noWrap w:val="0"/>
            <w:vAlign w:val="center"/>
          </w:tcPr>
          <w:p w14:paraId="524C7353">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服务团队资历</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5D9A975D">
            <w:pPr>
              <w:jc w:val="center"/>
              <w:rPr>
                <w:rFonts w:hint="eastAsia"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10</w:t>
            </w:r>
          </w:p>
        </w:tc>
        <w:tc>
          <w:tcPr>
            <w:tcW w:w="4530" w:type="dxa"/>
            <w:tcBorders>
              <w:top w:val="single" w:color="auto" w:sz="4" w:space="0"/>
              <w:left w:val="single" w:color="auto" w:sz="4" w:space="0"/>
              <w:bottom w:val="single" w:color="auto" w:sz="4" w:space="0"/>
            </w:tcBorders>
            <w:noWrap w:val="0"/>
            <w:vAlign w:val="center"/>
          </w:tcPr>
          <w:p w14:paraId="7860A261">
            <w:pPr>
              <w:numPr>
                <w:ilvl w:val="-1"/>
                <w:numId w:val="0"/>
              </w:numPr>
              <w:rPr>
                <w:rFonts w:hint="eastAsia" w:ascii="楷体" w:hAnsi="楷体" w:eastAsia="楷体" w:cs="楷体"/>
                <w:b w:val="0"/>
                <w:bCs w:val="0"/>
                <w:color w:val="auto"/>
                <w:kern w:val="1"/>
                <w:sz w:val="21"/>
                <w:szCs w:val="21"/>
                <w:highlight w:val="none"/>
                <w:lang w:eastAsia="zh-CN"/>
              </w:rPr>
            </w:pPr>
            <w:r>
              <w:rPr>
                <w:rFonts w:hint="eastAsia" w:ascii="楷体" w:hAnsi="楷体" w:eastAsia="楷体" w:cs="楷体"/>
                <w:b w:val="0"/>
                <w:bCs w:val="0"/>
                <w:color w:val="auto"/>
                <w:kern w:val="1"/>
                <w:sz w:val="21"/>
                <w:szCs w:val="21"/>
                <w:highlight w:val="none"/>
              </w:rPr>
              <w:t>服务团队律师执业年限和教育背景：三名及以上律师执业满</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年或博士以上学历得</w:t>
            </w:r>
            <w:r>
              <w:rPr>
                <w:rFonts w:hint="eastAsia" w:ascii="楷体" w:hAnsi="楷体" w:eastAsia="楷体" w:cs="楷体"/>
                <w:b w:val="0"/>
                <w:bCs w:val="0"/>
                <w:color w:val="auto"/>
                <w:kern w:val="1"/>
                <w:sz w:val="21"/>
                <w:szCs w:val="21"/>
                <w:highlight w:val="none"/>
                <w:lang w:val="en-US" w:eastAsia="zh-CN"/>
              </w:rPr>
              <w:t>8</w:t>
            </w:r>
            <w:r>
              <w:rPr>
                <w:rFonts w:hint="eastAsia" w:ascii="楷体" w:hAnsi="楷体" w:eastAsia="楷体" w:cs="楷体"/>
                <w:b w:val="0"/>
                <w:bCs w:val="0"/>
                <w:color w:val="auto"/>
                <w:kern w:val="1"/>
                <w:sz w:val="21"/>
                <w:szCs w:val="21"/>
                <w:highlight w:val="none"/>
              </w:rPr>
              <w:t>分，</w:t>
            </w:r>
            <w:r>
              <w:rPr>
                <w:rFonts w:hint="eastAsia" w:ascii="楷体" w:hAnsi="楷体" w:eastAsia="楷体" w:cs="楷体"/>
                <w:b w:val="0"/>
                <w:bCs w:val="0"/>
                <w:color w:val="auto"/>
                <w:kern w:val="1"/>
                <w:sz w:val="21"/>
                <w:szCs w:val="21"/>
                <w:highlight w:val="none"/>
                <w:lang w:eastAsia="zh-Hans"/>
              </w:rPr>
              <w:t>二名及以上</w:t>
            </w:r>
            <w:r>
              <w:rPr>
                <w:rFonts w:hint="eastAsia" w:ascii="楷体" w:hAnsi="楷体" w:eastAsia="楷体" w:cs="楷体"/>
                <w:b w:val="0"/>
                <w:bCs w:val="0"/>
                <w:color w:val="auto"/>
                <w:kern w:val="1"/>
                <w:sz w:val="21"/>
                <w:szCs w:val="21"/>
                <w:highlight w:val="none"/>
              </w:rPr>
              <w:t>律师执业满</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年或博士以上学历得</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分，一名律师执业满</w:t>
            </w:r>
            <w:r>
              <w:rPr>
                <w:rFonts w:hint="eastAsia" w:ascii="楷体" w:hAnsi="楷体" w:eastAsia="楷体" w:cs="楷体"/>
                <w:b w:val="0"/>
                <w:bCs w:val="0"/>
                <w:color w:val="auto"/>
                <w:kern w:val="1"/>
                <w:sz w:val="21"/>
                <w:szCs w:val="21"/>
                <w:highlight w:val="none"/>
                <w:lang w:val="en-US" w:eastAsia="zh-CN"/>
              </w:rPr>
              <w:t>5</w:t>
            </w:r>
            <w:r>
              <w:rPr>
                <w:rFonts w:hint="eastAsia" w:ascii="楷体" w:hAnsi="楷体" w:eastAsia="楷体" w:cs="楷体"/>
                <w:b w:val="0"/>
                <w:bCs w:val="0"/>
                <w:color w:val="auto"/>
                <w:kern w:val="1"/>
                <w:sz w:val="21"/>
                <w:szCs w:val="21"/>
                <w:highlight w:val="none"/>
              </w:rPr>
              <w:t>年或博士以上学历得</w:t>
            </w:r>
            <w:r>
              <w:rPr>
                <w:rFonts w:hint="eastAsia" w:ascii="楷体" w:hAnsi="楷体" w:eastAsia="楷体" w:cs="楷体"/>
                <w:b w:val="0"/>
                <w:bCs w:val="0"/>
                <w:color w:val="auto"/>
                <w:kern w:val="1"/>
                <w:sz w:val="21"/>
                <w:szCs w:val="21"/>
                <w:highlight w:val="none"/>
                <w:lang w:val="en-US" w:eastAsia="zh-CN"/>
              </w:rPr>
              <w:t>3</w:t>
            </w:r>
            <w:r>
              <w:rPr>
                <w:rFonts w:hint="eastAsia" w:ascii="楷体" w:hAnsi="楷体" w:eastAsia="楷体" w:cs="楷体"/>
                <w:b w:val="0"/>
                <w:bCs w:val="0"/>
                <w:color w:val="auto"/>
                <w:kern w:val="1"/>
                <w:sz w:val="21"/>
                <w:szCs w:val="21"/>
                <w:highlight w:val="none"/>
              </w:rPr>
              <w:t>分</w:t>
            </w:r>
            <w:r>
              <w:rPr>
                <w:rFonts w:hint="eastAsia" w:ascii="楷体" w:hAnsi="楷体" w:eastAsia="楷体" w:cs="楷体"/>
                <w:b w:val="0"/>
                <w:bCs w:val="0"/>
                <w:color w:val="auto"/>
                <w:kern w:val="1"/>
                <w:sz w:val="21"/>
                <w:szCs w:val="21"/>
                <w:highlight w:val="none"/>
                <w:lang w:eastAsia="zh-CN"/>
              </w:rPr>
              <w:t>，</w:t>
            </w:r>
            <w:r>
              <w:rPr>
                <w:rFonts w:hint="eastAsia" w:ascii="楷体" w:hAnsi="楷体" w:eastAsia="楷体" w:cs="楷体"/>
                <w:b w:val="0"/>
                <w:bCs w:val="0"/>
                <w:color w:val="auto"/>
                <w:kern w:val="1"/>
                <w:sz w:val="21"/>
                <w:szCs w:val="21"/>
                <w:highlight w:val="none"/>
                <w:lang w:val="en-US" w:eastAsia="zh-CN"/>
              </w:rPr>
              <w:t>不满足不得分</w:t>
            </w:r>
            <w:r>
              <w:rPr>
                <w:rFonts w:hint="eastAsia" w:ascii="楷体" w:hAnsi="楷体" w:eastAsia="楷体" w:cs="楷体"/>
                <w:b w:val="0"/>
                <w:bCs w:val="0"/>
                <w:color w:val="auto"/>
                <w:kern w:val="1"/>
                <w:sz w:val="21"/>
                <w:szCs w:val="21"/>
                <w:highlight w:val="none"/>
                <w:lang w:eastAsia="zh-CN"/>
              </w:rPr>
              <w:t>。</w:t>
            </w:r>
          </w:p>
          <w:p w14:paraId="2F5D206C">
            <w:pPr>
              <w:numPr>
                <w:ilvl w:val="-1"/>
                <w:numId w:val="0"/>
              </w:numPr>
              <w:rPr>
                <w:rFonts w:hint="eastAsia" w:ascii="楷体" w:hAnsi="楷体" w:eastAsia="楷体" w:cs="楷体"/>
                <w:b w:val="0"/>
                <w:bCs w:val="0"/>
                <w:color w:val="auto"/>
                <w:sz w:val="21"/>
                <w:szCs w:val="21"/>
                <w:highlight w:val="none"/>
                <w:lang w:val="en-US" w:eastAsia="zh-CN" w:bidi="zh-TW"/>
              </w:rPr>
            </w:pPr>
            <w:r>
              <w:rPr>
                <w:rFonts w:hint="eastAsia" w:ascii="楷体" w:hAnsi="楷体" w:eastAsia="楷体" w:cs="楷体"/>
                <w:b w:val="0"/>
                <w:bCs w:val="0"/>
                <w:color w:val="auto"/>
                <w:sz w:val="21"/>
                <w:szCs w:val="21"/>
                <w:highlight w:val="none"/>
                <w:lang w:bidi="zh-TW"/>
              </w:rPr>
              <w:t>服务团队固定且不少于</w:t>
            </w:r>
            <w:r>
              <w:rPr>
                <w:rFonts w:hint="eastAsia" w:ascii="楷体" w:hAnsi="楷体" w:eastAsia="楷体" w:cs="楷体"/>
                <w:b w:val="0"/>
                <w:bCs w:val="0"/>
                <w:color w:val="auto"/>
                <w:sz w:val="21"/>
                <w:szCs w:val="21"/>
                <w:highlight w:val="none"/>
                <w:lang w:val="en-US" w:eastAsia="zh-CN" w:bidi="zh-TW"/>
              </w:rPr>
              <w:t>5</w:t>
            </w:r>
            <w:r>
              <w:rPr>
                <w:rFonts w:hint="eastAsia" w:ascii="楷体" w:hAnsi="楷体" w:eastAsia="楷体" w:cs="楷体"/>
                <w:b w:val="0"/>
                <w:bCs w:val="0"/>
                <w:color w:val="auto"/>
                <w:sz w:val="21"/>
                <w:szCs w:val="21"/>
                <w:highlight w:val="none"/>
                <w:lang w:bidi="zh-TW"/>
              </w:rPr>
              <w:t>人的律师顾问团队</w:t>
            </w:r>
            <w:r>
              <w:rPr>
                <w:rFonts w:hint="eastAsia" w:ascii="楷体" w:hAnsi="楷体" w:eastAsia="楷体" w:cs="楷体"/>
                <w:b w:val="0"/>
                <w:bCs w:val="0"/>
                <w:color w:val="auto"/>
                <w:sz w:val="21"/>
                <w:szCs w:val="21"/>
                <w:highlight w:val="none"/>
                <w:lang w:val="en-US" w:eastAsia="zh-CN" w:bidi="zh-TW"/>
              </w:rPr>
              <w:t>的</w:t>
            </w:r>
            <w:r>
              <w:rPr>
                <w:rFonts w:hint="eastAsia" w:ascii="楷体" w:hAnsi="楷体" w:eastAsia="楷体" w:cs="楷体"/>
                <w:b w:val="0"/>
                <w:bCs w:val="0"/>
                <w:color w:val="auto"/>
                <w:sz w:val="21"/>
                <w:szCs w:val="21"/>
                <w:highlight w:val="none"/>
                <w:lang w:bidi="zh-TW"/>
              </w:rPr>
              <w:t>得</w:t>
            </w:r>
            <w:r>
              <w:rPr>
                <w:rFonts w:hint="eastAsia" w:ascii="楷体" w:hAnsi="楷体" w:eastAsia="楷体" w:cs="楷体"/>
                <w:b w:val="0"/>
                <w:bCs w:val="0"/>
                <w:color w:val="auto"/>
                <w:sz w:val="21"/>
                <w:szCs w:val="21"/>
                <w:highlight w:val="none"/>
                <w:lang w:val="en-US" w:eastAsia="zh-CN" w:bidi="zh-TW"/>
              </w:rPr>
              <w:t>2分</w:t>
            </w:r>
            <w:r>
              <w:rPr>
                <w:rFonts w:hint="eastAsia" w:ascii="楷体" w:hAnsi="楷体" w:eastAsia="楷体" w:cs="楷体"/>
                <w:b w:val="0"/>
                <w:bCs w:val="0"/>
                <w:color w:val="auto"/>
                <w:sz w:val="21"/>
                <w:szCs w:val="21"/>
                <w:highlight w:val="none"/>
                <w:lang w:bidi="zh-TW"/>
              </w:rPr>
              <w:t>，</w:t>
            </w:r>
            <w:r>
              <w:rPr>
                <w:rFonts w:hint="eastAsia" w:ascii="楷体" w:hAnsi="楷体" w:eastAsia="楷体" w:cs="楷体"/>
                <w:b w:val="0"/>
                <w:bCs w:val="0"/>
                <w:color w:val="auto"/>
                <w:sz w:val="21"/>
                <w:szCs w:val="21"/>
                <w:highlight w:val="none"/>
                <w:lang w:val="en-US" w:eastAsia="zh-CN" w:bidi="zh-TW"/>
              </w:rPr>
              <w:t>3至4人得1分。</w:t>
            </w:r>
            <w:r>
              <w:rPr>
                <w:rFonts w:hint="eastAsia" w:ascii="楷体" w:hAnsi="楷体" w:eastAsia="楷体" w:cs="楷体"/>
                <w:b w:val="0"/>
                <w:bCs w:val="0"/>
                <w:color w:val="auto"/>
                <w:sz w:val="21"/>
                <w:szCs w:val="21"/>
                <w:highlight w:val="none"/>
                <w:lang w:bidi="zh-TW"/>
              </w:rPr>
              <w:t>未达条件</w:t>
            </w:r>
            <w:r>
              <w:rPr>
                <w:rFonts w:hint="eastAsia" w:ascii="楷体" w:hAnsi="楷体" w:eastAsia="楷体" w:cs="楷体"/>
                <w:b w:val="0"/>
                <w:bCs w:val="0"/>
                <w:color w:val="auto"/>
                <w:sz w:val="21"/>
                <w:szCs w:val="21"/>
                <w:highlight w:val="none"/>
                <w:lang w:val="en-US" w:eastAsia="zh-CN"/>
              </w:rPr>
              <w:t>比选申请书</w:t>
            </w:r>
            <w:r>
              <w:rPr>
                <w:rFonts w:hint="eastAsia" w:ascii="楷体" w:hAnsi="楷体" w:eastAsia="楷体" w:cs="楷体"/>
                <w:b w:val="0"/>
                <w:bCs w:val="0"/>
                <w:color w:val="auto"/>
                <w:sz w:val="21"/>
                <w:szCs w:val="21"/>
                <w:highlight w:val="none"/>
                <w:lang w:val="en-US" w:eastAsia="zh-CN" w:bidi="zh-TW"/>
              </w:rPr>
              <w:t>无效</w:t>
            </w:r>
            <w:r>
              <w:rPr>
                <w:rFonts w:hint="eastAsia" w:ascii="楷体" w:hAnsi="楷体" w:eastAsia="楷体" w:cs="楷体"/>
                <w:b w:val="0"/>
                <w:bCs w:val="0"/>
                <w:color w:val="auto"/>
                <w:sz w:val="21"/>
                <w:szCs w:val="21"/>
                <w:highlight w:val="none"/>
                <w:lang w:eastAsia="zh-CN" w:bidi="zh-TW"/>
              </w:rPr>
              <w:t>。</w:t>
            </w:r>
          </w:p>
          <w:p w14:paraId="3DD51CD4">
            <w:pPr>
              <w:pStyle w:val="8"/>
              <w:ind w:left="0" w:leftChars="0" w:firstLine="0" w:firstLineChars="0"/>
              <w:rPr>
                <w:rFonts w:hint="default" w:ascii="楷体" w:hAnsi="楷体" w:eastAsia="楷体" w:cs="楷体"/>
                <w:b w:val="0"/>
                <w:bCs w:val="0"/>
                <w:color w:val="auto"/>
                <w:kern w:val="1"/>
                <w:sz w:val="21"/>
                <w:szCs w:val="21"/>
                <w:highlight w:val="none"/>
                <w:lang w:val="en-US" w:eastAsia="zh-CN" w:bidi="ar-SA"/>
              </w:rPr>
            </w:pPr>
          </w:p>
        </w:tc>
      </w:tr>
      <w:tr w14:paraId="79863D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75" w:hRule="atLeast"/>
        </w:trPr>
        <w:tc>
          <w:tcPr>
            <w:tcW w:w="421" w:type="dxa"/>
            <w:vMerge w:val="continue"/>
            <w:tcBorders>
              <w:right w:val="single" w:color="auto" w:sz="4" w:space="0"/>
            </w:tcBorders>
            <w:noWrap w:val="0"/>
            <w:vAlign w:val="center"/>
          </w:tcPr>
          <w:p w14:paraId="74FFC351">
            <w:pPr>
              <w:jc w:val="center"/>
              <w:rPr>
                <w:rFonts w:hint="eastAsia" w:ascii="楷体" w:hAnsi="楷体" w:eastAsia="楷体" w:cs="楷体"/>
                <w:b w:val="0"/>
                <w:bCs w:val="0"/>
                <w:color w:val="auto"/>
                <w:kern w:val="1"/>
                <w:szCs w:val="21"/>
                <w:highlight w:val="none"/>
              </w:rPr>
            </w:pPr>
          </w:p>
        </w:tc>
        <w:tc>
          <w:tcPr>
            <w:tcW w:w="1061" w:type="dxa"/>
            <w:vMerge w:val="continue"/>
            <w:tcBorders>
              <w:left w:val="single" w:color="auto" w:sz="4" w:space="0"/>
              <w:right w:val="single" w:color="auto" w:sz="4" w:space="0"/>
            </w:tcBorders>
            <w:noWrap w:val="0"/>
            <w:vAlign w:val="center"/>
          </w:tcPr>
          <w:p w14:paraId="36C43C2A">
            <w:pPr>
              <w:jc w:val="center"/>
              <w:rPr>
                <w:rFonts w:hint="eastAsia" w:ascii="楷体" w:hAnsi="楷体" w:eastAsia="楷体" w:cs="楷体"/>
                <w:b w:val="0"/>
                <w:bCs w:val="0"/>
                <w:color w:val="auto"/>
                <w:kern w:val="1"/>
                <w:sz w:val="21"/>
                <w:szCs w:val="21"/>
                <w:highlight w:val="none"/>
              </w:rPr>
            </w:pPr>
          </w:p>
        </w:tc>
        <w:tc>
          <w:tcPr>
            <w:tcW w:w="1830" w:type="dxa"/>
            <w:tcBorders>
              <w:top w:val="single" w:color="auto" w:sz="4" w:space="0"/>
              <w:left w:val="single" w:color="auto" w:sz="4" w:space="0"/>
              <w:bottom w:val="single" w:color="auto" w:sz="4" w:space="0"/>
              <w:right w:val="single" w:color="auto" w:sz="4" w:space="0"/>
            </w:tcBorders>
            <w:noWrap w:val="0"/>
            <w:vAlign w:val="center"/>
          </w:tcPr>
          <w:p w14:paraId="4DC1850E">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lang w:val="en-US" w:eastAsia="zh-CN"/>
              </w:rPr>
              <w:t>服务团队</w:t>
            </w:r>
            <w:r>
              <w:rPr>
                <w:rFonts w:hint="eastAsia" w:ascii="楷体" w:hAnsi="楷体" w:eastAsia="楷体" w:cs="楷体"/>
                <w:b w:val="0"/>
                <w:bCs w:val="0"/>
                <w:color w:val="auto"/>
                <w:kern w:val="1"/>
                <w:sz w:val="21"/>
                <w:szCs w:val="21"/>
                <w:highlight w:val="none"/>
              </w:rPr>
              <w:t>服务业绩</w:t>
            </w:r>
          </w:p>
        </w:tc>
        <w:tc>
          <w:tcPr>
            <w:tcW w:w="680" w:type="dxa"/>
            <w:tcBorders>
              <w:top w:val="single" w:color="auto" w:sz="4" w:space="0"/>
              <w:left w:val="single" w:color="auto" w:sz="4" w:space="0"/>
              <w:bottom w:val="single" w:color="auto" w:sz="4" w:space="0"/>
              <w:right w:val="single" w:color="auto" w:sz="4" w:space="0"/>
            </w:tcBorders>
            <w:noWrap w:val="0"/>
            <w:vAlign w:val="center"/>
          </w:tcPr>
          <w:p w14:paraId="45BA09B0">
            <w:pPr>
              <w:jc w:val="center"/>
              <w:rPr>
                <w:rFonts w:hint="default" w:ascii="楷体" w:hAnsi="楷体" w:eastAsia="楷体" w:cs="楷体"/>
                <w:b w:val="0"/>
                <w:bCs w:val="0"/>
                <w:color w:val="auto"/>
                <w:kern w:val="1"/>
                <w:sz w:val="21"/>
                <w:szCs w:val="21"/>
                <w:highlight w:val="none"/>
                <w:lang w:val="en-US" w:eastAsia="zh-CN"/>
              </w:rPr>
            </w:pPr>
            <w:r>
              <w:rPr>
                <w:rFonts w:hint="eastAsia" w:ascii="楷体" w:hAnsi="楷体" w:eastAsia="楷体" w:cs="楷体"/>
                <w:b w:val="0"/>
                <w:bCs w:val="0"/>
                <w:color w:val="auto"/>
                <w:kern w:val="1"/>
                <w:sz w:val="21"/>
                <w:szCs w:val="21"/>
                <w:highlight w:val="none"/>
                <w:lang w:val="en-US" w:eastAsia="zh-CN"/>
              </w:rPr>
              <w:t>20</w:t>
            </w:r>
          </w:p>
        </w:tc>
        <w:tc>
          <w:tcPr>
            <w:tcW w:w="4530" w:type="dxa"/>
            <w:tcBorders>
              <w:top w:val="single" w:color="auto" w:sz="4" w:space="0"/>
              <w:left w:val="single" w:color="auto" w:sz="4" w:space="0"/>
              <w:bottom w:val="single" w:color="auto" w:sz="4" w:space="0"/>
            </w:tcBorders>
            <w:noWrap w:val="0"/>
            <w:vAlign w:val="center"/>
          </w:tcPr>
          <w:p w14:paraId="225B5994">
            <w:pPr>
              <w:pStyle w:val="8"/>
              <w:ind w:left="0" w:leftChars="0" w:firstLine="0" w:firstLineChars="0"/>
              <w:rPr>
                <w:rFonts w:hint="default" w:eastAsia="楷体"/>
                <w:color w:val="auto"/>
                <w:highlight w:val="none"/>
                <w:lang w:val="en-US" w:eastAsia="zh-CN"/>
              </w:rPr>
            </w:pPr>
            <w:r>
              <w:rPr>
                <w:rFonts w:hint="eastAsia" w:ascii="楷体" w:hAnsi="楷体" w:eastAsia="楷体" w:cs="楷体"/>
                <w:b w:val="0"/>
                <w:bCs w:val="0"/>
                <w:color w:val="auto"/>
                <w:kern w:val="1"/>
                <w:sz w:val="21"/>
                <w:szCs w:val="21"/>
                <w:highlight w:val="none"/>
                <w:lang w:val="en-US" w:eastAsia="zh-CN"/>
              </w:rPr>
              <w:t>服务团队有为国企或政府部门提供常年法律顾问服务或诉讼服务业绩的，每一例得4分，最高不超过20分。</w:t>
            </w:r>
          </w:p>
        </w:tc>
      </w:tr>
      <w:tr w14:paraId="54C13F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2" w:hRule="atLeast"/>
        </w:trPr>
        <w:tc>
          <w:tcPr>
            <w:tcW w:w="3312" w:type="dxa"/>
            <w:gridSpan w:val="3"/>
            <w:tcBorders>
              <w:top w:val="single" w:color="auto" w:sz="4" w:space="0"/>
              <w:right w:val="single" w:color="auto" w:sz="4" w:space="0"/>
            </w:tcBorders>
            <w:noWrap w:val="0"/>
            <w:vAlign w:val="center"/>
          </w:tcPr>
          <w:p w14:paraId="030B8A03">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合计</w:t>
            </w:r>
          </w:p>
        </w:tc>
        <w:tc>
          <w:tcPr>
            <w:tcW w:w="5210" w:type="dxa"/>
            <w:gridSpan w:val="2"/>
            <w:tcBorders>
              <w:top w:val="single" w:color="auto" w:sz="4" w:space="0"/>
              <w:left w:val="single" w:color="auto" w:sz="4" w:space="0"/>
            </w:tcBorders>
            <w:noWrap w:val="0"/>
            <w:vAlign w:val="center"/>
          </w:tcPr>
          <w:p w14:paraId="461CCD03">
            <w:pPr>
              <w:jc w:val="center"/>
              <w:rPr>
                <w:rFonts w:hint="eastAsia" w:ascii="楷体" w:hAnsi="楷体" w:eastAsia="楷体" w:cs="楷体"/>
                <w:b w:val="0"/>
                <w:bCs w:val="0"/>
                <w:color w:val="auto"/>
                <w:kern w:val="1"/>
                <w:sz w:val="21"/>
                <w:szCs w:val="21"/>
                <w:highlight w:val="none"/>
              </w:rPr>
            </w:pPr>
            <w:r>
              <w:rPr>
                <w:rFonts w:hint="eastAsia" w:ascii="楷体" w:hAnsi="楷体" w:eastAsia="楷体" w:cs="楷体"/>
                <w:b w:val="0"/>
                <w:bCs w:val="0"/>
                <w:color w:val="auto"/>
                <w:kern w:val="1"/>
                <w:sz w:val="21"/>
                <w:szCs w:val="21"/>
                <w:highlight w:val="none"/>
              </w:rPr>
              <w:t>100分</w:t>
            </w:r>
          </w:p>
        </w:tc>
      </w:tr>
    </w:tbl>
    <w:p w14:paraId="52CD92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楷体" w:hAnsi="楷体" w:eastAsia="楷体" w:cs="楷体"/>
          <w:b w:val="0"/>
          <w:bCs w:val="0"/>
          <w:color w:val="auto"/>
          <w:kern w:val="1"/>
          <w:sz w:val="21"/>
          <w:szCs w:val="21"/>
          <w:highlight w:val="none"/>
          <w:lang w:val="en-US" w:eastAsia="zh-CN" w:bidi="ar-SA"/>
        </w:rPr>
      </w:pPr>
      <w:r>
        <w:rPr>
          <w:rFonts w:hint="eastAsia" w:ascii="楷体" w:hAnsi="楷体" w:eastAsia="楷体" w:cs="楷体"/>
          <w:b w:val="0"/>
          <w:bCs w:val="0"/>
          <w:color w:val="auto"/>
          <w:kern w:val="1"/>
          <w:sz w:val="21"/>
          <w:szCs w:val="21"/>
          <w:highlight w:val="none"/>
          <w:lang w:val="en-US" w:eastAsia="zh-CN" w:bidi="ar-SA"/>
        </w:rPr>
        <w:t>如总评分相同，</w:t>
      </w:r>
      <w:r>
        <w:rPr>
          <w:rFonts w:hint="eastAsia" w:ascii="楷体" w:hAnsi="楷体" w:eastAsia="楷体" w:cs="楷体"/>
          <w:b w:val="0"/>
          <w:bCs w:val="0"/>
          <w:color w:val="auto"/>
          <w:kern w:val="1"/>
          <w:sz w:val="21"/>
          <w:szCs w:val="21"/>
          <w:highlight w:val="none"/>
          <w:lang w:val="zh-CN" w:eastAsia="zh-CN" w:bidi="ar-SA"/>
        </w:rPr>
        <w:t>按</w:t>
      </w:r>
      <w:r>
        <w:rPr>
          <w:rFonts w:hint="eastAsia" w:ascii="楷体" w:hAnsi="楷体" w:eastAsia="楷体" w:cs="楷体"/>
          <w:b w:val="0"/>
          <w:bCs w:val="0"/>
          <w:color w:val="auto"/>
          <w:kern w:val="1"/>
          <w:sz w:val="21"/>
          <w:szCs w:val="21"/>
          <w:highlight w:val="none"/>
          <w:lang w:val="en-US" w:eastAsia="zh-CN" w:bidi="ar-SA"/>
        </w:rPr>
        <w:t>比选报价评分</w:t>
      </w:r>
      <w:r>
        <w:rPr>
          <w:rFonts w:hint="eastAsia" w:ascii="楷体" w:hAnsi="楷体" w:eastAsia="楷体" w:cs="楷体"/>
          <w:b w:val="0"/>
          <w:bCs w:val="0"/>
          <w:color w:val="auto"/>
          <w:kern w:val="1"/>
          <w:sz w:val="21"/>
          <w:szCs w:val="21"/>
          <w:highlight w:val="none"/>
          <w:lang w:val="zh-CN" w:eastAsia="zh-CN" w:bidi="ar-SA"/>
        </w:rPr>
        <w:t>由高到低顺序排列；</w:t>
      </w:r>
      <w:r>
        <w:rPr>
          <w:rFonts w:hint="eastAsia" w:ascii="楷体" w:hAnsi="楷体" w:eastAsia="楷体" w:cs="楷体"/>
          <w:b w:val="0"/>
          <w:bCs w:val="0"/>
          <w:color w:val="auto"/>
          <w:kern w:val="1"/>
          <w:sz w:val="21"/>
          <w:szCs w:val="21"/>
          <w:highlight w:val="none"/>
          <w:lang w:val="en-US" w:eastAsia="zh-CN" w:bidi="ar-SA"/>
        </w:rPr>
        <w:t>总</w:t>
      </w:r>
      <w:r>
        <w:rPr>
          <w:rFonts w:hint="eastAsia" w:ascii="楷体" w:hAnsi="楷体" w:eastAsia="楷体" w:cs="楷体"/>
          <w:b w:val="0"/>
          <w:bCs w:val="0"/>
          <w:color w:val="auto"/>
          <w:kern w:val="1"/>
          <w:sz w:val="21"/>
          <w:szCs w:val="21"/>
          <w:highlight w:val="none"/>
          <w:lang w:val="zh-CN" w:eastAsia="zh-CN" w:bidi="ar-SA"/>
        </w:rPr>
        <w:t>评分相同，且</w:t>
      </w:r>
      <w:r>
        <w:rPr>
          <w:rFonts w:hint="eastAsia" w:ascii="楷体" w:hAnsi="楷体" w:eastAsia="楷体" w:cs="楷体"/>
          <w:b w:val="0"/>
          <w:bCs w:val="0"/>
          <w:color w:val="auto"/>
          <w:kern w:val="1"/>
          <w:sz w:val="21"/>
          <w:szCs w:val="21"/>
          <w:highlight w:val="none"/>
          <w:lang w:val="en-US" w:eastAsia="zh-CN" w:bidi="ar-SA"/>
        </w:rPr>
        <w:t>比选报价</w:t>
      </w:r>
      <w:r>
        <w:rPr>
          <w:rFonts w:hint="eastAsia" w:ascii="楷体" w:hAnsi="楷体" w:eastAsia="楷体" w:cs="楷体"/>
          <w:b w:val="0"/>
          <w:bCs w:val="0"/>
          <w:color w:val="auto"/>
          <w:kern w:val="1"/>
          <w:sz w:val="21"/>
          <w:szCs w:val="21"/>
          <w:highlight w:val="none"/>
          <w:lang w:val="zh-CN" w:eastAsia="zh-CN" w:bidi="ar-SA"/>
        </w:rPr>
        <w:t>评分相同的，按</w:t>
      </w:r>
      <w:r>
        <w:rPr>
          <w:rFonts w:hint="eastAsia" w:ascii="楷体" w:hAnsi="楷体" w:eastAsia="楷体" w:cs="楷体"/>
          <w:b w:val="0"/>
          <w:bCs w:val="0"/>
          <w:color w:val="auto"/>
          <w:kern w:val="1"/>
          <w:sz w:val="21"/>
          <w:szCs w:val="21"/>
          <w:highlight w:val="none"/>
          <w:lang w:val="en-US" w:eastAsia="zh-CN" w:bidi="ar-SA"/>
        </w:rPr>
        <w:t>服务方案</w:t>
      </w:r>
      <w:r>
        <w:rPr>
          <w:rFonts w:hint="eastAsia" w:ascii="楷体" w:hAnsi="楷体" w:eastAsia="楷体" w:cs="楷体"/>
          <w:b w:val="0"/>
          <w:bCs w:val="0"/>
          <w:color w:val="auto"/>
          <w:kern w:val="1"/>
          <w:sz w:val="21"/>
          <w:szCs w:val="21"/>
          <w:highlight w:val="none"/>
          <w:lang w:val="zh-CN" w:eastAsia="zh-CN" w:bidi="ar-SA"/>
        </w:rPr>
        <w:t>评分由高到低顺序排列；</w:t>
      </w:r>
      <w:r>
        <w:rPr>
          <w:rFonts w:hint="eastAsia" w:ascii="楷体" w:hAnsi="楷体" w:eastAsia="楷体" w:cs="楷体"/>
          <w:b w:val="0"/>
          <w:bCs w:val="0"/>
          <w:color w:val="auto"/>
          <w:kern w:val="1"/>
          <w:sz w:val="21"/>
          <w:szCs w:val="21"/>
          <w:highlight w:val="none"/>
          <w:lang w:val="en-US" w:eastAsia="zh-CN" w:bidi="ar-SA"/>
        </w:rPr>
        <w:t>总</w:t>
      </w:r>
      <w:r>
        <w:rPr>
          <w:rFonts w:hint="eastAsia" w:ascii="楷体" w:hAnsi="楷体" w:eastAsia="楷体" w:cs="楷体"/>
          <w:b w:val="0"/>
          <w:bCs w:val="0"/>
          <w:color w:val="auto"/>
          <w:kern w:val="1"/>
          <w:sz w:val="21"/>
          <w:szCs w:val="21"/>
          <w:highlight w:val="none"/>
          <w:lang w:val="zh-CN" w:eastAsia="zh-CN" w:bidi="ar-SA"/>
        </w:rPr>
        <w:t>评分相同，且</w:t>
      </w:r>
      <w:r>
        <w:rPr>
          <w:rFonts w:hint="eastAsia" w:ascii="楷体" w:hAnsi="楷体" w:eastAsia="楷体" w:cs="楷体"/>
          <w:b w:val="0"/>
          <w:bCs w:val="0"/>
          <w:color w:val="auto"/>
          <w:kern w:val="1"/>
          <w:sz w:val="21"/>
          <w:szCs w:val="21"/>
          <w:highlight w:val="none"/>
          <w:lang w:val="en-US" w:eastAsia="zh-CN" w:bidi="ar-SA"/>
        </w:rPr>
        <w:t>比选报价</w:t>
      </w:r>
      <w:r>
        <w:rPr>
          <w:rFonts w:hint="eastAsia" w:ascii="楷体" w:hAnsi="楷体" w:eastAsia="楷体" w:cs="楷体"/>
          <w:b w:val="0"/>
          <w:bCs w:val="0"/>
          <w:color w:val="auto"/>
          <w:kern w:val="1"/>
          <w:sz w:val="21"/>
          <w:szCs w:val="21"/>
          <w:highlight w:val="none"/>
          <w:lang w:val="zh-CN" w:eastAsia="zh-CN" w:bidi="ar-SA"/>
        </w:rPr>
        <w:t>评分、</w:t>
      </w:r>
      <w:r>
        <w:rPr>
          <w:rFonts w:hint="eastAsia" w:ascii="楷体" w:hAnsi="楷体" w:eastAsia="楷体" w:cs="楷体"/>
          <w:b w:val="0"/>
          <w:bCs w:val="0"/>
          <w:color w:val="auto"/>
          <w:kern w:val="1"/>
          <w:sz w:val="21"/>
          <w:szCs w:val="21"/>
          <w:highlight w:val="none"/>
          <w:lang w:val="en-US" w:eastAsia="zh-CN" w:bidi="ar-SA"/>
        </w:rPr>
        <w:t>服务方案</w:t>
      </w:r>
      <w:r>
        <w:rPr>
          <w:rFonts w:hint="eastAsia" w:ascii="楷体" w:hAnsi="楷体" w:eastAsia="楷体" w:cs="楷体"/>
          <w:b w:val="0"/>
          <w:bCs w:val="0"/>
          <w:color w:val="auto"/>
          <w:kern w:val="1"/>
          <w:sz w:val="21"/>
          <w:szCs w:val="21"/>
          <w:highlight w:val="none"/>
          <w:lang w:val="zh-CN" w:eastAsia="zh-CN" w:bidi="ar-SA"/>
        </w:rPr>
        <w:t>评分均相同的，按</w:t>
      </w:r>
      <w:r>
        <w:rPr>
          <w:rFonts w:hint="eastAsia" w:ascii="楷体" w:hAnsi="楷体" w:eastAsia="楷体" w:cs="楷体"/>
          <w:b w:val="0"/>
          <w:bCs w:val="0"/>
          <w:color w:val="auto"/>
          <w:kern w:val="1"/>
          <w:sz w:val="21"/>
          <w:szCs w:val="21"/>
          <w:highlight w:val="none"/>
          <w:lang w:val="en-US" w:eastAsia="zh-CN" w:bidi="ar-SA"/>
        </w:rPr>
        <w:t>团队服务</w:t>
      </w:r>
      <w:r>
        <w:rPr>
          <w:rFonts w:hint="eastAsia" w:ascii="楷体" w:hAnsi="楷体" w:eastAsia="楷体" w:cs="楷体"/>
          <w:b w:val="0"/>
          <w:bCs w:val="0"/>
          <w:color w:val="auto"/>
          <w:kern w:val="1"/>
          <w:sz w:val="21"/>
          <w:szCs w:val="21"/>
          <w:highlight w:val="none"/>
          <w:lang w:val="zh-CN" w:eastAsia="zh-CN" w:bidi="ar-SA"/>
        </w:rPr>
        <w:t>评分由高到低顺序排列；</w:t>
      </w:r>
      <w:r>
        <w:rPr>
          <w:rFonts w:hint="eastAsia" w:ascii="楷体" w:hAnsi="楷体" w:eastAsia="楷体" w:cs="楷体"/>
          <w:b w:val="0"/>
          <w:bCs w:val="0"/>
          <w:color w:val="auto"/>
          <w:kern w:val="1"/>
          <w:sz w:val="21"/>
          <w:szCs w:val="21"/>
          <w:highlight w:val="none"/>
          <w:lang w:val="en-US" w:eastAsia="zh-CN" w:bidi="ar-SA"/>
        </w:rPr>
        <w:t>总</w:t>
      </w:r>
      <w:r>
        <w:rPr>
          <w:rFonts w:hint="eastAsia" w:ascii="楷体" w:hAnsi="楷体" w:eastAsia="楷体" w:cs="楷体"/>
          <w:b w:val="0"/>
          <w:bCs w:val="0"/>
          <w:color w:val="auto"/>
          <w:kern w:val="1"/>
          <w:sz w:val="21"/>
          <w:szCs w:val="21"/>
          <w:highlight w:val="none"/>
          <w:lang w:val="zh-CN" w:eastAsia="zh-CN" w:bidi="ar-SA"/>
        </w:rPr>
        <w:t>评分相同，且</w:t>
      </w:r>
      <w:r>
        <w:rPr>
          <w:rFonts w:hint="eastAsia" w:ascii="楷体" w:hAnsi="楷体" w:eastAsia="楷体" w:cs="楷体"/>
          <w:b w:val="0"/>
          <w:bCs w:val="0"/>
          <w:color w:val="auto"/>
          <w:kern w:val="1"/>
          <w:sz w:val="21"/>
          <w:szCs w:val="21"/>
          <w:highlight w:val="none"/>
          <w:lang w:val="en-US" w:eastAsia="zh-CN" w:bidi="ar-SA"/>
        </w:rPr>
        <w:t>比选报价</w:t>
      </w:r>
      <w:r>
        <w:rPr>
          <w:rFonts w:hint="eastAsia" w:ascii="楷体" w:hAnsi="楷体" w:eastAsia="楷体" w:cs="楷体"/>
          <w:b w:val="0"/>
          <w:bCs w:val="0"/>
          <w:color w:val="auto"/>
          <w:kern w:val="1"/>
          <w:sz w:val="21"/>
          <w:szCs w:val="21"/>
          <w:highlight w:val="none"/>
          <w:lang w:val="zh-CN" w:eastAsia="zh-CN" w:bidi="ar-SA"/>
        </w:rPr>
        <w:t>评分、</w:t>
      </w:r>
      <w:r>
        <w:rPr>
          <w:rFonts w:hint="eastAsia" w:ascii="楷体" w:hAnsi="楷体" w:eastAsia="楷体" w:cs="楷体"/>
          <w:b w:val="0"/>
          <w:bCs w:val="0"/>
          <w:color w:val="auto"/>
          <w:kern w:val="1"/>
          <w:sz w:val="21"/>
          <w:szCs w:val="21"/>
          <w:highlight w:val="none"/>
          <w:lang w:val="en-US" w:eastAsia="zh-CN" w:bidi="ar-SA"/>
        </w:rPr>
        <w:t>服务方案、团队服务</w:t>
      </w:r>
      <w:r>
        <w:rPr>
          <w:rFonts w:hint="eastAsia" w:ascii="楷体" w:hAnsi="楷体" w:eastAsia="楷体" w:cs="楷体"/>
          <w:b w:val="0"/>
          <w:bCs w:val="0"/>
          <w:color w:val="auto"/>
          <w:kern w:val="1"/>
          <w:sz w:val="21"/>
          <w:szCs w:val="21"/>
          <w:highlight w:val="none"/>
          <w:lang w:val="zh-CN" w:eastAsia="zh-CN" w:bidi="ar-SA"/>
        </w:rPr>
        <w:t>评分均相同的，按</w:t>
      </w:r>
      <w:r>
        <w:rPr>
          <w:rFonts w:hint="eastAsia" w:ascii="楷体" w:hAnsi="楷体" w:eastAsia="楷体" w:cs="楷体"/>
          <w:b w:val="0"/>
          <w:bCs w:val="0"/>
          <w:color w:val="auto"/>
          <w:kern w:val="1"/>
          <w:sz w:val="21"/>
          <w:szCs w:val="21"/>
          <w:highlight w:val="none"/>
          <w:lang w:val="en-US" w:eastAsia="zh-CN" w:bidi="ar-SA"/>
        </w:rPr>
        <w:t>履约能力</w:t>
      </w:r>
      <w:r>
        <w:rPr>
          <w:rFonts w:hint="eastAsia" w:ascii="楷体" w:hAnsi="楷体" w:eastAsia="楷体" w:cs="楷体"/>
          <w:b w:val="0"/>
          <w:bCs w:val="0"/>
          <w:color w:val="auto"/>
          <w:kern w:val="1"/>
          <w:sz w:val="21"/>
          <w:szCs w:val="21"/>
          <w:highlight w:val="none"/>
          <w:lang w:val="zh-CN" w:eastAsia="zh-CN" w:bidi="ar-SA"/>
        </w:rPr>
        <w:t>评分由高到低顺序排列；</w:t>
      </w:r>
      <w:r>
        <w:rPr>
          <w:rFonts w:hint="eastAsia" w:ascii="楷体" w:hAnsi="楷体" w:eastAsia="楷体" w:cs="楷体"/>
          <w:b w:val="0"/>
          <w:bCs w:val="0"/>
          <w:color w:val="auto"/>
          <w:kern w:val="1"/>
          <w:sz w:val="21"/>
          <w:szCs w:val="21"/>
          <w:highlight w:val="none"/>
          <w:lang w:val="en-US" w:eastAsia="zh-CN" w:bidi="ar-SA"/>
        </w:rPr>
        <w:t>总</w:t>
      </w:r>
      <w:r>
        <w:rPr>
          <w:rFonts w:hint="eastAsia" w:ascii="楷体" w:hAnsi="楷体" w:eastAsia="楷体" w:cs="楷体"/>
          <w:b w:val="0"/>
          <w:bCs w:val="0"/>
          <w:color w:val="auto"/>
          <w:kern w:val="1"/>
          <w:sz w:val="21"/>
          <w:szCs w:val="21"/>
          <w:highlight w:val="none"/>
          <w:lang w:val="zh-CN" w:eastAsia="zh-CN" w:bidi="ar-SA"/>
        </w:rPr>
        <w:t>评分相同，且</w:t>
      </w:r>
      <w:r>
        <w:rPr>
          <w:rFonts w:hint="eastAsia" w:ascii="楷体" w:hAnsi="楷体" w:eastAsia="楷体" w:cs="楷体"/>
          <w:b w:val="0"/>
          <w:bCs w:val="0"/>
          <w:color w:val="auto"/>
          <w:kern w:val="1"/>
          <w:sz w:val="21"/>
          <w:szCs w:val="21"/>
          <w:highlight w:val="none"/>
          <w:lang w:val="en-US" w:eastAsia="zh-CN" w:bidi="ar-SA"/>
        </w:rPr>
        <w:t>比选报价</w:t>
      </w:r>
      <w:r>
        <w:rPr>
          <w:rFonts w:hint="eastAsia" w:ascii="楷体" w:hAnsi="楷体" w:eastAsia="楷体" w:cs="楷体"/>
          <w:b w:val="0"/>
          <w:bCs w:val="0"/>
          <w:color w:val="auto"/>
          <w:kern w:val="1"/>
          <w:sz w:val="21"/>
          <w:szCs w:val="21"/>
          <w:highlight w:val="none"/>
          <w:lang w:val="zh-CN" w:eastAsia="zh-CN" w:bidi="ar-SA"/>
        </w:rPr>
        <w:t>评分、</w:t>
      </w:r>
      <w:r>
        <w:rPr>
          <w:rFonts w:hint="eastAsia" w:ascii="楷体" w:hAnsi="楷体" w:eastAsia="楷体" w:cs="楷体"/>
          <w:b w:val="0"/>
          <w:bCs w:val="0"/>
          <w:color w:val="auto"/>
          <w:kern w:val="1"/>
          <w:sz w:val="21"/>
          <w:szCs w:val="21"/>
          <w:highlight w:val="none"/>
          <w:lang w:val="en-US" w:eastAsia="zh-CN" w:bidi="ar-SA"/>
        </w:rPr>
        <w:t>服务方案</w:t>
      </w:r>
      <w:r>
        <w:rPr>
          <w:rFonts w:hint="eastAsia" w:ascii="楷体" w:hAnsi="楷体" w:eastAsia="楷体" w:cs="楷体"/>
          <w:b w:val="0"/>
          <w:bCs w:val="0"/>
          <w:color w:val="auto"/>
          <w:kern w:val="1"/>
          <w:sz w:val="21"/>
          <w:szCs w:val="21"/>
          <w:highlight w:val="none"/>
          <w:lang w:val="zh-CN" w:eastAsia="zh-CN" w:bidi="ar-SA"/>
        </w:rPr>
        <w:t>评分、</w:t>
      </w:r>
      <w:r>
        <w:rPr>
          <w:rFonts w:hint="eastAsia" w:ascii="楷体" w:hAnsi="楷体" w:eastAsia="楷体" w:cs="楷体"/>
          <w:b w:val="0"/>
          <w:bCs w:val="0"/>
          <w:color w:val="auto"/>
          <w:kern w:val="1"/>
          <w:sz w:val="21"/>
          <w:szCs w:val="21"/>
          <w:highlight w:val="none"/>
          <w:lang w:val="en-US" w:eastAsia="zh-CN" w:bidi="ar-SA"/>
        </w:rPr>
        <w:t>团队服务、履约能力</w:t>
      </w:r>
      <w:r>
        <w:rPr>
          <w:rFonts w:hint="eastAsia" w:ascii="楷体" w:hAnsi="楷体" w:eastAsia="楷体" w:cs="楷体"/>
          <w:b w:val="0"/>
          <w:bCs w:val="0"/>
          <w:color w:val="auto"/>
          <w:kern w:val="1"/>
          <w:sz w:val="21"/>
          <w:szCs w:val="21"/>
          <w:highlight w:val="none"/>
          <w:lang w:val="zh-CN" w:eastAsia="zh-CN" w:bidi="ar-SA"/>
        </w:rPr>
        <w:t>评分均相同，名次由评审组抽签决定，评审组按上述排列顺序向比选人推荐1-3名中选候选人</w:t>
      </w:r>
      <w:r>
        <w:rPr>
          <w:rFonts w:hint="eastAsia" w:ascii="楷体" w:hAnsi="楷体" w:eastAsia="楷体" w:cs="楷体"/>
          <w:b w:val="0"/>
          <w:bCs w:val="0"/>
          <w:color w:val="auto"/>
          <w:kern w:val="1"/>
          <w:sz w:val="21"/>
          <w:szCs w:val="21"/>
          <w:highlight w:val="none"/>
          <w:lang w:val="en-US" w:eastAsia="zh-CN" w:bidi="ar-SA"/>
        </w:rPr>
        <w:t>。</w:t>
      </w:r>
    </w:p>
    <w:p w14:paraId="36DAEAE4">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707F56B1">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02600C47">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50D7B977">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3058DE26">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3FDCEE51">
      <w:pPr>
        <w:pStyle w:val="4"/>
        <w:rPr>
          <w:color w:val="auto"/>
          <w:highlight w:val="none"/>
        </w:rPr>
      </w:pPr>
    </w:p>
    <w:p w14:paraId="2B27AFAC">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5A799173">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4CA474D3">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25FA21B5">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5D03411E">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4F2A5316">
      <w:pPr>
        <w:pStyle w:val="4"/>
        <w:rPr>
          <w:color w:val="auto"/>
        </w:rPr>
      </w:pPr>
    </w:p>
    <w:p w14:paraId="43147852">
      <w:pPr>
        <w:rPr>
          <w:color w:val="auto"/>
        </w:rPr>
      </w:pPr>
    </w:p>
    <w:p w14:paraId="73C6FA70">
      <w:pPr>
        <w:rPr>
          <w:color w:val="auto"/>
        </w:rPr>
      </w:pPr>
    </w:p>
    <w:p w14:paraId="276FB0F4">
      <w:pPr>
        <w:rPr>
          <w:color w:val="auto"/>
        </w:rPr>
      </w:pPr>
    </w:p>
    <w:p w14:paraId="2709E16B">
      <w:pPr>
        <w:rPr>
          <w:color w:val="auto"/>
        </w:rPr>
      </w:pPr>
    </w:p>
    <w:p w14:paraId="041C2B53">
      <w:pPr>
        <w:rPr>
          <w:color w:val="auto"/>
        </w:rPr>
      </w:pPr>
    </w:p>
    <w:p w14:paraId="062D7FF2">
      <w:pPr>
        <w:rPr>
          <w:color w:val="auto"/>
        </w:rPr>
      </w:pPr>
    </w:p>
    <w:p w14:paraId="3175206C">
      <w:pPr>
        <w:rPr>
          <w:color w:val="auto"/>
        </w:rPr>
      </w:pPr>
    </w:p>
    <w:p w14:paraId="070BCE62">
      <w:pPr>
        <w:rPr>
          <w:color w:val="auto"/>
        </w:rPr>
      </w:pPr>
    </w:p>
    <w:p w14:paraId="77CA8A71">
      <w:pPr>
        <w:rPr>
          <w:color w:val="auto"/>
        </w:rPr>
      </w:pPr>
    </w:p>
    <w:p w14:paraId="33718224">
      <w:pPr>
        <w:rPr>
          <w:color w:val="auto"/>
        </w:rPr>
      </w:pPr>
    </w:p>
    <w:p w14:paraId="7814A3C2">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05EAE551">
      <w:pPr>
        <w:keepNext/>
        <w:keepLines/>
        <w:widowControl w:val="0"/>
        <w:spacing w:before="0" w:after="156" w:afterLines="50" w:line="460" w:lineRule="exact"/>
        <w:jc w:val="center"/>
        <w:outlineLvl w:val="0"/>
        <w:rPr>
          <w:rFonts w:ascii="仿宋_GB2312" w:hAnsi="仿宋_GB2312" w:eastAsia="仿宋_GB2312" w:cs="仿宋_GB2312"/>
          <w:b/>
          <w:bCs/>
          <w:color w:val="auto"/>
          <w:kern w:val="0"/>
          <w:sz w:val="32"/>
          <w:szCs w:val="32"/>
          <w:highlight w:val="none"/>
          <w:lang w:val="zh-CN" w:eastAsia="zh-CN" w:bidi="ar-SA"/>
        </w:rPr>
      </w:pPr>
      <w:bookmarkStart w:id="373" w:name="_Toc332"/>
      <w:bookmarkStart w:id="374" w:name="_Toc18600"/>
      <w:bookmarkStart w:id="375" w:name="_Toc19065"/>
      <w:bookmarkStart w:id="376" w:name="_Toc5396"/>
      <w:bookmarkStart w:id="377" w:name="_Toc23662"/>
      <w:bookmarkStart w:id="378" w:name="_Toc10904"/>
      <w:bookmarkStart w:id="379" w:name="_Toc3249"/>
      <w:bookmarkStart w:id="380" w:name="_Toc28949"/>
      <w:bookmarkStart w:id="381" w:name="_Toc13785"/>
      <w:bookmarkStart w:id="382" w:name="_Toc12996"/>
      <w:r>
        <w:rPr>
          <w:rFonts w:hint="eastAsia" w:ascii="仿宋_GB2312" w:hAnsi="仿宋_GB2312" w:eastAsia="仿宋_GB2312" w:cs="仿宋_GB2312"/>
          <w:b/>
          <w:bCs/>
          <w:color w:val="auto"/>
          <w:kern w:val="44"/>
          <w:sz w:val="32"/>
          <w:szCs w:val="32"/>
          <w:highlight w:val="none"/>
          <w:lang w:val="zh-CN" w:eastAsia="zh-CN" w:bidi="ar-SA"/>
        </w:rPr>
        <w:t xml:space="preserve">第七章 </w:t>
      </w:r>
      <w:r>
        <w:rPr>
          <w:rFonts w:hint="eastAsia" w:ascii="仿宋_GB2312" w:hAnsi="仿宋_GB2312" w:eastAsia="仿宋_GB2312" w:cs="仿宋_GB2312"/>
          <w:b/>
          <w:bCs/>
          <w:color w:val="auto"/>
          <w:kern w:val="44"/>
          <w:sz w:val="32"/>
          <w:szCs w:val="32"/>
          <w:highlight w:val="none"/>
          <w:lang w:val="en-US" w:eastAsia="zh-CN" w:bidi="ar-SA"/>
        </w:rPr>
        <w:t>主要</w:t>
      </w:r>
      <w:r>
        <w:rPr>
          <w:rFonts w:hint="eastAsia" w:ascii="仿宋_GB2312" w:hAnsi="仿宋_GB2312" w:eastAsia="仿宋_GB2312" w:cs="仿宋_GB2312"/>
          <w:b/>
          <w:bCs/>
          <w:color w:val="auto"/>
          <w:kern w:val="44"/>
          <w:sz w:val="32"/>
          <w:szCs w:val="32"/>
          <w:highlight w:val="none"/>
          <w:lang w:val="zh-CN" w:eastAsia="zh-CN" w:bidi="ar-SA"/>
        </w:rPr>
        <w:t>合同条款（草案）</w:t>
      </w:r>
      <w:bookmarkEnd w:id="371"/>
      <w:bookmarkEnd w:id="372"/>
      <w:bookmarkEnd w:id="373"/>
      <w:bookmarkEnd w:id="374"/>
      <w:bookmarkEnd w:id="375"/>
      <w:bookmarkEnd w:id="376"/>
      <w:bookmarkEnd w:id="377"/>
      <w:bookmarkEnd w:id="378"/>
      <w:bookmarkEnd w:id="379"/>
      <w:bookmarkEnd w:id="380"/>
      <w:bookmarkEnd w:id="381"/>
      <w:bookmarkEnd w:id="382"/>
    </w:p>
    <w:p w14:paraId="1D65FD39">
      <w:pPr>
        <w:wordWrap w:val="0"/>
        <w:spacing w:line="460" w:lineRule="exact"/>
        <w:ind w:firstLine="480" w:firstLineChars="200"/>
        <w:jc w:val="righ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合同编号：  </w:t>
      </w:r>
    </w:p>
    <w:p w14:paraId="6CB03F02">
      <w:pPr>
        <w:spacing w:line="460" w:lineRule="exact"/>
        <w:ind w:firstLine="480" w:firstLineChars="200"/>
        <w:rPr>
          <w:rFonts w:ascii="仿宋_GB2312" w:hAnsi="仿宋_GB2312" w:eastAsia="仿宋_GB2312" w:cs="仿宋_GB2312"/>
          <w:color w:val="auto"/>
          <w:sz w:val="24"/>
        </w:rPr>
      </w:pPr>
    </w:p>
    <w:p w14:paraId="406E1E9F">
      <w:pPr>
        <w:spacing w:line="4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签订时间：</w:t>
      </w:r>
      <w:r>
        <w:rPr>
          <w:rFonts w:hint="eastAsia" w:ascii="仿宋_GB2312" w:hAnsi="仿宋_GB2312" w:eastAsia="仿宋_GB2312" w:cs="仿宋_GB2312"/>
          <w:color w:val="auto"/>
          <w:sz w:val="24"/>
          <w:u w:val="single"/>
          <w:lang w:val="en-US" w:eastAsia="zh-CN"/>
        </w:rPr>
        <w:t xml:space="preserve">    </w:t>
      </w:r>
      <w:r>
        <w:rPr>
          <w:rFonts w:hint="eastAsia" w:ascii="仿宋_GB2312" w:hAnsi="仿宋_GB2312" w:eastAsia="仿宋_GB2312" w:cs="仿宋_GB2312"/>
          <w:color w:val="auto"/>
          <w:sz w:val="24"/>
        </w:rPr>
        <w:t>年</w:t>
      </w:r>
      <w:r>
        <w:rPr>
          <w:rFonts w:hint="eastAsia" w:ascii="仿宋_GB2312" w:hAnsi="仿宋_GB2312" w:eastAsia="仿宋_GB2312" w:cs="仿宋_GB2312"/>
          <w:color w:val="auto"/>
          <w:sz w:val="24"/>
          <w:u w:val="single"/>
          <w:lang w:val="en-US" w:eastAsia="zh-CN"/>
        </w:rPr>
        <w:t xml:space="preserve">   </w:t>
      </w:r>
      <w:r>
        <w:rPr>
          <w:rFonts w:hint="eastAsia" w:ascii="仿宋_GB2312" w:hAnsi="仿宋_GB2312" w:eastAsia="仿宋_GB2312" w:cs="仿宋_GB2312"/>
          <w:color w:val="auto"/>
          <w:sz w:val="24"/>
        </w:rPr>
        <w:t>月</w:t>
      </w:r>
      <w:r>
        <w:rPr>
          <w:rFonts w:hint="eastAsia" w:ascii="仿宋_GB2312" w:hAnsi="仿宋_GB2312" w:eastAsia="仿宋_GB2312" w:cs="仿宋_GB2312"/>
          <w:color w:val="auto"/>
          <w:sz w:val="24"/>
          <w:u w:val="single"/>
          <w:lang w:val="en-US" w:eastAsia="zh-CN"/>
        </w:rPr>
        <w:t xml:space="preserve">   </w:t>
      </w:r>
      <w:r>
        <w:rPr>
          <w:rFonts w:hint="eastAsia" w:ascii="仿宋_GB2312" w:hAnsi="仿宋_GB2312" w:eastAsia="仿宋_GB2312" w:cs="仿宋_GB2312"/>
          <w:color w:val="auto"/>
          <w:sz w:val="24"/>
        </w:rPr>
        <w:t>日。</w:t>
      </w:r>
    </w:p>
    <w:p w14:paraId="5B998D01">
      <w:pPr>
        <w:spacing w:line="4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甲方：四川省交通物资有限责任公司</w:t>
      </w:r>
    </w:p>
    <w:p w14:paraId="2CC35800">
      <w:pPr>
        <w:spacing w:line="460" w:lineRule="exact"/>
        <w:ind w:firstLine="480" w:firstLineChars="200"/>
        <w:rPr>
          <w:rFonts w:ascii="仿宋_GB2312" w:hAnsi="仿宋_GB2312" w:eastAsia="仿宋_GB2312" w:cs="仿宋_GB2312"/>
          <w:color w:val="auto"/>
          <w:sz w:val="24"/>
        </w:rPr>
      </w:pPr>
    </w:p>
    <w:p w14:paraId="5D13BC68">
      <w:pPr>
        <w:spacing w:line="460" w:lineRule="exact"/>
        <w:ind w:firstLine="480" w:firstLineChars="200"/>
        <w:rPr>
          <w:rFonts w:hint="eastAsia" w:ascii="仿宋_GB2312" w:hAnsi="仿宋_GB2312" w:eastAsia="仿宋_GB2312" w:cs="仿宋_GB2312"/>
          <w:color w:val="auto"/>
          <w:sz w:val="24"/>
          <w:u w:val="single"/>
        </w:rPr>
      </w:pPr>
      <w:r>
        <w:rPr>
          <w:rFonts w:hint="eastAsia" w:ascii="仿宋_GB2312" w:hAnsi="仿宋_GB2312" w:eastAsia="仿宋_GB2312" w:cs="仿宋_GB2312"/>
          <w:color w:val="auto"/>
          <w:sz w:val="24"/>
          <w:lang w:eastAsia="zh-Hans"/>
        </w:rPr>
        <w:t>乙方</w:t>
      </w:r>
      <w:r>
        <w:rPr>
          <w:rFonts w:hint="eastAsia" w:ascii="仿宋_GB2312" w:hAnsi="仿宋_GB2312" w:eastAsia="仿宋_GB2312" w:cs="仿宋_GB2312"/>
          <w:color w:val="auto"/>
          <w:sz w:val="24"/>
        </w:rPr>
        <w:t>：</w:t>
      </w:r>
    </w:p>
    <w:p w14:paraId="592FDBC3">
      <w:pPr>
        <w:spacing w:line="460" w:lineRule="exact"/>
        <w:ind w:firstLine="480" w:firstLineChars="200"/>
        <w:rPr>
          <w:rFonts w:ascii="仿宋_GB2312" w:hAnsi="仿宋_GB2312" w:eastAsia="仿宋_GB2312" w:cs="仿宋_GB2312"/>
          <w:color w:val="auto"/>
          <w:sz w:val="24"/>
        </w:rPr>
      </w:pPr>
    </w:p>
    <w:p w14:paraId="1C0EBCF5">
      <w:pPr>
        <w:spacing w:line="46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依据《中华人民共和国民法典》，根据甲方《中选通知书》，最终乙方中选甲方2</w:t>
      </w:r>
      <w:r>
        <w:rPr>
          <w:rFonts w:ascii="仿宋_GB2312" w:hAnsi="仿宋_GB2312" w:eastAsia="仿宋_GB2312" w:cs="仿宋_GB2312"/>
          <w:color w:val="auto"/>
          <w:sz w:val="24"/>
        </w:rPr>
        <w:t>02</w:t>
      </w:r>
      <w:r>
        <w:rPr>
          <w:rFonts w:hint="eastAsia" w:ascii="仿宋_GB2312" w:hAnsi="仿宋_GB2312" w:eastAsia="仿宋_GB2312" w:cs="仿宋_GB2312"/>
          <w:color w:val="auto"/>
          <w:sz w:val="24"/>
        </w:rPr>
        <w:t>4年度常年法律顾问服务项目，基于此，甲、乙双方同意签订本合同。</w:t>
      </w:r>
    </w:p>
    <w:p w14:paraId="7C73B2CE">
      <w:pPr>
        <w:spacing w:line="460" w:lineRule="exact"/>
        <w:jc w:val="left"/>
        <w:rPr>
          <w:rFonts w:ascii="仿宋_GB2312" w:hAnsi="仿宋_GB2312" w:eastAsia="仿宋_GB2312" w:cs="仿宋_GB2312"/>
          <w:b/>
          <w:color w:val="auto"/>
          <w:sz w:val="24"/>
        </w:rPr>
      </w:pPr>
      <w:bookmarkStart w:id="383" w:name="_Toc361325807"/>
      <w:bookmarkStart w:id="384" w:name="_Toc10106"/>
      <w:bookmarkStart w:id="385" w:name="_Toc466391954"/>
      <w:bookmarkStart w:id="386" w:name="_Toc24382"/>
      <w:bookmarkStart w:id="387" w:name="_Toc505261925"/>
      <w:bookmarkStart w:id="388" w:name="_Toc474327053"/>
      <w:bookmarkStart w:id="389" w:name="_Toc513469063"/>
      <w:bookmarkStart w:id="390" w:name="_Toc21389"/>
      <w:bookmarkStart w:id="391" w:name="_Toc474502595"/>
      <w:r>
        <w:rPr>
          <w:rFonts w:hint="eastAsia" w:ascii="仿宋_GB2312" w:hAnsi="仿宋_GB2312" w:eastAsia="仿宋_GB2312" w:cs="仿宋_GB2312"/>
          <w:b/>
          <w:color w:val="auto"/>
          <w:sz w:val="24"/>
        </w:rPr>
        <w:t>第一条  项目基本情况</w:t>
      </w:r>
      <w:bookmarkEnd w:id="383"/>
      <w:bookmarkEnd w:id="384"/>
      <w:bookmarkEnd w:id="385"/>
      <w:bookmarkEnd w:id="386"/>
      <w:bookmarkEnd w:id="387"/>
      <w:bookmarkEnd w:id="388"/>
      <w:bookmarkEnd w:id="389"/>
      <w:bookmarkEnd w:id="390"/>
      <w:bookmarkEnd w:id="391"/>
    </w:p>
    <w:p w14:paraId="7D9F84B0">
      <w:pPr>
        <w:spacing w:line="460" w:lineRule="exact"/>
        <w:ind w:firstLine="480" w:firstLineChars="200"/>
        <w:jc w:val="left"/>
        <w:rPr>
          <w:rFonts w:ascii="仿宋_GB2312" w:hAnsi="仿宋_GB2312" w:eastAsia="仿宋_GB2312" w:cs="仿宋_GB2312"/>
          <w:bCs/>
          <w:color w:val="auto"/>
          <w:sz w:val="24"/>
        </w:rPr>
      </w:pPr>
      <w:bookmarkStart w:id="392" w:name="_Toc466391955"/>
      <w:bookmarkStart w:id="393" w:name="_Toc361325808"/>
      <w:bookmarkStart w:id="394" w:name="_Toc474502596"/>
      <w:bookmarkStart w:id="395" w:name="_Toc474327054"/>
      <w:bookmarkStart w:id="396" w:name="_Toc505261926"/>
      <w:bookmarkStart w:id="397" w:name="_Toc513469064"/>
      <w:r>
        <w:rPr>
          <w:rFonts w:hint="eastAsia" w:ascii="仿宋_GB2312" w:hAnsi="仿宋_GB2312" w:eastAsia="仿宋_GB2312" w:cs="仿宋_GB2312"/>
          <w:bCs/>
          <w:color w:val="auto"/>
          <w:sz w:val="24"/>
        </w:rPr>
        <w:t>甲方为了规范经营管理，依法解决公司经营管理中出现的各种法律问题，诚意聘请乙方担任常年法律顾问，经双方友好协商，就法律顾问工作中双方的权利义务事宜达成一致意见，签订本合同，供双方遵照执行。</w:t>
      </w:r>
    </w:p>
    <w:p w14:paraId="6BB25DE1">
      <w:pPr>
        <w:numPr>
          <w:ilvl w:val="0"/>
          <w:numId w:val="4"/>
        </w:numPr>
        <w:spacing w:line="460" w:lineRule="exact"/>
        <w:rPr>
          <w:rFonts w:ascii="仿宋_GB2312" w:hAnsi="仿宋_GB2312" w:eastAsia="仿宋_GB2312" w:cs="仿宋_GB2312"/>
          <w:b/>
          <w:color w:val="auto"/>
          <w:sz w:val="24"/>
        </w:rPr>
      </w:pPr>
      <w:bookmarkStart w:id="398" w:name="_Toc13883"/>
      <w:bookmarkStart w:id="399" w:name="_Toc10790"/>
      <w:bookmarkStart w:id="400" w:name="_Toc13620"/>
      <w:r>
        <w:rPr>
          <w:rFonts w:hint="eastAsia" w:ascii="仿宋_GB2312" w:hAnsi="仿宋_GB2312" w:eastAsia="仿宋_GB2312" w:cs="仿宋_GB2312"/>
          <w:b/>
          <w:color w:val="auto"/>
          <w:sz w:val="24"/>
        </w:rPr>
        <w:t>顾问团队</w:t>
      </w:r>
      <w:bookmarkEnd w:id="398"/>
      <w:r>
        <w:rPr>
          <w:rFonts w:hint="eastAsia" w:ascii="仿宋_GB2312" w:hAnsi="仿宋_GB2312" w:eastAsia="仿宋_GB2312" w:cs="仿宋_GB2312"/>
          <w:b/>
          <w:color w:val="auto"/>
          <w:sz w:val="24"/>
        </w:rPr>
        <w:t xml:space="preserve">  </w:t>
      </w:r>
      <w:bookmarkEnd w:id="392"/>
      <w:bookmarkEnd w:id="393"/>
      <w:bookmarkEnd w:id="394"/>
      <w:bookmarkEnd w:id="395"/>
      <w:bookmarkEnd w:id="396"/>
      <w:bookmarkEnd w:id="397"/>
      <w:bookmarkStart w:id="401" w:name="_Toc232492928"/>
      <w:bookmarkStart w:id="402" w:name="_Toc247334841"/>
      <w:bookmarkStart w:id="403" w:name="_Toc282696226"/>
      <w:bookmarkStart w:id="404" w:name="_Toc238984975"/>
      <w:bookmarkStart w:id="405" w:name="_Toc211911348"/>
      <w:bookmarkStart w:id="406" w:name="_Toc251768862"/>
      <w:bookmarkStart w:id="407" w:name="_Toc212019594"/>
      <w:bookmarkStart w:id="408" w:name="_Toc225244852"/>
      <w:bookmarkStart w:id="409" w:name="_Toc239568418"/>
      <w:bookmarkStart w:id="410" w:name="_Toc225654644"/>
      <w:bookmarkStart w:id="411" w:name="_Toc286993786"/>
      <w:bookmarkStart w:id="412" w:name="_Toc237145406"/>
      <w:bookmarkStart w:id="413" w:name="_Toc225670751"/>
      <w:bookmarkStart w:id="414" w:name="_Toc185395249"/>
      <w:bookmarkStart w:id="415" w:name="_Toc239233914"/>
      <w:bookmarkStart w:id="416" w:name="_Toc241833903"/>
      <w:bookmarkStart w:id="417" w:name="_Toc283019214"/>
      <w:bookmarkStart w:id="418" w:name="_Toc211854449"/>
    </w:p>
    <w:p w14:paraId="34C86A03">
      <w:pPr>
        <w:spacing w:line="4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乙方指派</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u w:val="none"/>
          <w:lang w:val="en-US" w:eastAsia="zh-CN"/>
        </w:rPr>
        <w:t>、</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u w:val="none"/>
          <w:lang w:val="en-US" w:eastAsia="zh-CN"/>
        </w:rPr>
        <w:t>、</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u w:val="none"/>
          <w:lang w:eastAsia="zh-Hans"/>
        </w:rPr>
        <w:t>等律师</w:t>
      </w:r>
      <w:r>
        <w:rPr>
          <w:rFonts w:hint="eastAsia" w:ascii="仿宋_GB2312" w:hAnsi="仿宋_GB2312" w:eastAsia="仿宋_GB2312" w:cs="仿宋_GB2312"/>
          <w:bCs/>
          <w:color w:val="auto"/>
          <w:sz w:val="24"/>
        </w:rPr>
        <w:t>为甲方提供常年法律顾问服务。</w:t>
      </w:r>
      <w:bookmarkEnd w:id="399"/>
      <w:bookmarkEnd w:id="400"/>
    </w:p>
    <w:p w14:paraId="0797D6E0">
      <w:pPr>
        <w:spacing w:line="460" w:lineRule="exact"/>
        <w:jc w:val="left"/>
        <w:rPr>
          <w:rFonts w:ascii="仿宋_GB2312" w:hAnsi="仿宋_GB2312" w:eastAsia="仿宋_GB2312" w:cs="仿宋_GB2312"/>
          <w:b/>
          <w:color w:val="auto"/>
          <w:sz w:val="24"/>
        </w:rPr>
      </w:pPr>
      <w:bookmarkStart w:id="419" w:name="_Toc361325809"/>
      <w:bookmarkStart w:id="420" w:name="_Toc474502597"/>
      <w:bookmarkStart w:id="421" w:name="_Toc505261927"/>
      <w:bookmarkStart w:id="422" w:name="_Toc474327055"/>
      <w:bookmarkStart w:id="423" w:name="_Toc513469065"/>
      <w:bookmarkStart w:id="424" w:name="_Toc466391956"/>
      <w:bookmarkStart w:id="425" w:name="_Toc17124"/>
      <w:bookmarkStart w:id="426" w:name="_Toc7021"/>
      <w:bookmarkStart w:id="427" w:name="_Toc7171"/>
      <w:r>
        <w:rPr>
          <w:rFonts w:hint="eastAsia" w:ascii="仿宋_GB2312" w:hAnsi="仿宋_GB2312" w:eastAsia="仿宋_GB2312" w:cs="仿宋_GB2312"/>
          <w:b/>
          <w:color w:val="auto"/>
          <w:sz w:val="24"/>
        </w:rPr>
        <w:t xml:space="preserve">第三条 </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hint="eastAsia" w:ascii="仿宋_GB2312" w:hAnsi="仿宋_GB2312" w:eastAsia="仿宋_GB2312" w:cs="仿宋_GB2312"/>
          <w:b/>
          <w:color w:val="auto"/>
          <w:sz w:val="24"/>
        </w:rPr>
        <w:t>乙方服务内容</w:t>
      </w:r>
      <w:bookmarkEnd w:id="425"/>
      <w:bookmarkEnd w:id="426"/>
      <w:bookmarkEnd w:id="427"/>
    </w:p>
    <w:p w14:paraId="671B046C">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乙方为甲方提供的法律顾问服务具体如下：</w:t>
      </w:r>
    </w:p>
    <w:p w14:paraId="7BFD2B9B">
      <w:pPr>
        <w:numPr>
          <w:ilvl w:val="0"/>
          <w:numId w:val="5"/>
        </w:num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基础法律顾问服务：</w:t>
      </w:r>
    </w:p>
    <w:p w14:paraId="3CDAEA50">
      <w:pPr>
        <w:numPr>
          <w:ilvl w:val="255"/>
          <w:numId w:val="0"/>
        </w:num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就日常经营、劳动人事等中遇到的法律问题提供法律咨询。针对甲方公司提出的法律问题，以口头或书面的形式给予解答。解答内容包括：（1）提供法律解释；（2）阐明法律关系、法律后果以及相应法律责任。</w:t>
      </w:r>
    </w:p>
    <w:p w14:paraId="314EFFCA">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2.受甲方委托，对甲方制定和颁布的文件进行清理、审查，对可能存在的问题和法律风险进行评估，并提出法律意见。</w:t>
      </w:r>
    </w:p>
    <w:p w14:paraId="39984D19">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3.规范甲方公司管理中的法律流程，包括签署相关文件、决策等流程。</w:t>
      </w:r>
    </w:p>
    <w:p w14:paraId="28BDA85C">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4.拟定、审查或修改各种合同、协议、文件、规定、制度、办法、章程及其他法律文书；</w:t>
      </w:r>
    </w:p>
    <w:p w14:paraId="4B6010F1">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5.应邀列席重大会议，如甲方党委会、三重一大会议、总办会、风控会、调解会等会议，就相关问题提供法律咨询意见；</w:t>
      </w:r>
    </w:p>
    <w:p w14:paraId="12DF45B0">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6.受甲方委托，代表甲方与有关单位进行法律交涉，必要时出具律师函、法律意见书、法律建议书、律师催告函等；</w:t>
      </w:r>
    </w:p>
    <w:p w14:paraId="672CE751">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7.协助甲方公司依法作出经营或其他决策。协助内容包括但不限于：（1）提供与决策相应的法律依据、法律解释；（2）提供可行性分析意见，论证公司决策的必要性及可行性；（3）为公司决策提供风险预测及对策；（4）根据公司需要来公司沟通洽谈并就经营投资、项目合作、法律纠纷等事项应邀参与甲方与第三方的业务谈判；</w:t>
      </w:r>
    </w:p>
    <w:p w14:paraId="6E9E7E0B">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8.</w:t>
      </w:r>
      <w:r>
        <w:rPr>
          <w:rFonts w:hint="eastAsia" w:ascii="仿宋_GB2312" w:hAnsi="仿宋_GB2312" w:eastAsia="仿宋_GB2312" w:cs="仿宋_GB2312"/>
          <w:bCs/>
          <w:color w:val="auto"/>
          <w:sz w:val="24"/>
          <w:lang w:val="en-US" w:eastAsia="zh-CN"/>
        </w:rPr>
        <w:t>乙方律师根据甲方公司要求，</w:t>
      </w:r>
      <w:r>
        <w:rPr>
          <w:rFonts w:hint="eastAsia" w:ascii="仿宋_GB2312" w:hAnsi="仿宋_GB2312" w:eastAsia="仿宋_GB2312" w:cs="仿宋_GB2312"/>
          <w:bCs/>
          <w:color w:val="auto"/>
          <w:sz w:val="24"/>
        </w:rPr>
        <w:t>到</w:t>
      </w:r>
      <w:r>
        <w:rPr>
          <w:rFonts w:hint="eastAsia" w:ascii="仿宋_GB2312" w:hAnsi="仿宋_GB2312" w:eastAsia="仿宋_GB2312" w:cs="仿宋_GB2312"/>
          <w:bCs/>
          <w:color w:val="auto"/>
          <w:sz w:val="24"/>
          <w:lang w:val="en-US" w:eastAsia="zh-CN"/>
        </w:rPr>
        <w:t>甲方</w:t>
      </w:r>
      <w:r>
        <w:rPr>
          <w:rFonts w:hint="eastAsia" w:ascii="仿宋_GB2312" w:hAnsi="仿宋_GB2312" w:eastAsia="仿宋_GB2312" w:cs="仿宋_GB2312"/>
          <w:bCs/>
          <w:color w:val="auto"/>
          <w:sz w:val="24"/>
        </w:rPr>
        <w:t>公司组织法律培训并完成其他法律事务。</w:t>
      </w:r>
    </w:p>
    <w:p w14:paraId="40C9D917">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9.根据甲方要求，对经济事务及其他事项进行法律审核。</w:t>
      </w:r>
    </w:p>
    <w:p w14:paraId="47AA07EA">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10.</w:t>
      </w:r>
      <w:r>
        <w:rPr>
          <w:rFonts w:ascii="仿宋_GB2312" w:hAnsi="仿宋_GB2312" w:eastAsia="仿宋_GB2312" w:cs="仿宋_GB2312"/>
          <w:bCs/>
          <w:color w:val="auto"/>
          <w:sz w:val="24"/>
        </w:rPr>
        <w:t>根据</w:t>
      </w:r>
      <w:r>
        <w:rPr>
          <w:rFonts w:hint="eastAsia" w:ascii="仿宋_GB2312" w:hAnsi="仿宋_GB2312" w:eastAsia="仿宋_GB2312" w:cs="仿宋_GB2312"/>
          <w:bCs/>
          <w:color w:val="auto"/>
          <w:sz w:val="24"/>
        </w:rPr>
        <w:t>甲方公司</w:t>
      </w:r>
      <w:r>
        <w:rPr>
          <w:rFonts w:ascii="仿宋_GB2312" w:hAnsi="仿宋_GB2312" w:eastAsia="仿宋_GB2312" w:cs="仿宋_GB2312"/>
          <w:bCs/>
          <w:color w:val="auto"/>
          <w:sz w:val="24"/>
        </w:rPr>
        <w:t>需求</w:t>
      </w:r>
      <w:r>
        <w:rPr>
          <w:rFonts w:hint="eastAsia" w:ascii="仿宋_GB2312" w:hAnsi="仿宋_GB2312" w:eastAsia="仿宋_GB2312" w:cs="仿宋_GB2312"/>
          <w:bCs/>
          <w:color w:val="auto"/>
          <w:sz w:val="24"/>
        </w:rPr>
        <w:t>处理案件，包括：</w:t>
      </w:r>
      <w:r>
        <w:rPr>
          <w:rFonts w:ascii="仿宋_GB2312" w:hAnsi="仿宋_GB2312" w:eastAsia="仿宋_GB2312" w:cs="仿宋_GB2312"/>
          <w:bCs/>
          <w:color w:val="auto"/>
          <w:sz w:val="24"/>
        </w:rPr>
        <w:t>拟定案件起诉状</w:t>
      </w:r>
      <w:r>
        <w:rPr>
          <w:rFonts w:hint="eastAsia" w:ascii="仿宋_GB2312" w:hAnsi="仿宋_GB2312" w:eastAsia="仿宋_GB2312" w:cs="仿宋_GB2312"/>
          <w:bCs/>
          <w:color w:val="auto"/>
          <w:sz w:val="24"/>
        </w:rPr>
        <w:t>、编制案件证据目录、拟定</w:t>
      </w:r>
      <w:r>
        <w:rPr>
          <w:rFonts w:ascii="仿宋_GB2312" w:hAnsi="仿宋_GB2312" w:eastAsia="仿宋_GB2312" w:cs="仿宋_GB2312"/>
          <w:bCs/>
          <w:color w:val="auto"/>
          <w:sz w:val="24"/>
        </w:rPr>
        <w:t>强制执行申请书等</w:t>
      </w:r>
      <w:r>
        <w:rPr>
          <w:rFonts w:hint="eastAsia" w:ascii="仿宋_GB2312" w:hAnsi="仿宋_GB2312" w:eastAsia="仿宋_GB2312" w:cs="仿宋_GB2312"/>
          <w:bCs/>
          <w:color w:val="auto"/>
          <w:sz w:val="24"/>
        </w:rPr>
        <w:t>法律文书</w:t>
      </w:r>
      <w:r>
        <w:rPr>
          <w:rFonts w:ascii="仿宋_GB2312" w:hAnsi="仿宋_GB2312" w:eastAsia="仿宋_GB2312" w:cs="仿宋_GB2312"/>
          <w:bCs/>
          <w:color w:val="auto"/>
          <w:sz w:val="24"/>
        </w:rPr>
        <w:t>，</w:t>
      </w:r>
      <w:r>
        <w:rPr>
          <w:rFonts w:hint="eastAsia" w:ascii="仿宋_GB2312" w:hAnsi="仿宋_GB2312" w:eastAsia="仿宋_GB2312" w:cs="仿宋_GB2312"/>
          <w:bCs/>
          <w:color w:val="auto"/>
          <w:sz w:val="24"/>
        </w:rPr>
        <w:t>提供与处理案件相应的法律咨询、指导或建议</w:t>
      </w:r>
      <w:r>
        <w:rPr>
          <w:rFonts w:hint="eastAsia" w:ascii="仿宋_GB2312" w:hAnsi="仿宋_GB2312" w:eastAsia="仿宋_GB2312" w:cs="仿宋_GB2312"/>
          <w:bCs/>
          <w:color w:val="auto"/>
          <w:sz w:val="24"/>
          <w:lang w:val="en-US" w:eastAsia="zh-CN"/>
        </w:rPr>
        <w:t>并协助立案</w:t>
      </w:r>
      <w:r>
        <w:rPr>
          <w:rFonts w:hint="eastAsia" w:ascii="仿宋_GB2312" w:hAnsi="仿宋_GB2312" w:eastAsia="仿宋_GB2312" w:cs="仿宋_GB2312"/>
          <w:bCs/>
          <w:color w:val="auto"/>
          <w:sz w:val="24"/>
        </w:rPr>
        <w:t>，案件</w:t>
      </w:r>
      <w:r>
        <w:rPr>
          <w:rFonts w:ascii="仿宋_GB2312" w:hAnsi="仿宋_GB2312" w:eastAsia="仿宋_GB2312" w:cs="仿宋_GB2312"/>
          <w:bCs/>
          <w:color w:val="auto"/>
          <w:sz w:val="24"/>
        </w:rPr>
        <w:t>数量</w:t>
      </w:r>
      <w:r>
        <w:rPr>
          <w:rFonts w:hint="eastAsia" w:ascii="仿宋_GB2312" w:hAnsi="仿宋_GB2312" w:eastAsia="仿宋_GB2312" w:cs="仿宋_GB2312"/>
          <w:bCs/>
          <w:color w:val="auto"/>
          <w:sz w:val="24"/>
        </w:rPr>
        <w:t>不超过5</w:t>
      </w:r>
      <w:r>
        <w:rPr>
          <w:rFonts w:ascii="仿宋_GB2312" w:hAnsi="仿宋_GB2312" w:eastAsia="仿宋_GB2312" w:cs="仿宋_GB2312"/>
          <w:bCs/>
          <w:color w:val="auto"/>
          <w:sz w:val="24"/>
        </w:rPr>
        <w:t>件</w:t>
      </w:r>
      <w:r>
        <w:rPr>
          <w:rFonts w:hint="eastAsia" w:ascii="仿宋_GB2312" w:hAnsi="仿宋_GB2312" w:eastAsia="仿宋_GB2312" w:cs="仿宋_GB2312"/>
          <w:bCs/>
          <w:color w:val="auto"/>
          <w:sz w:val="24"/>
        </w:rPr>
        <w:t>（含）</w:t>
      </w:r>
      <w:r>
        <w:rPr>
          <w:rFonts w:ascii="仿宋_GB2312" w:hAnsi="仿宋_GB2312" w:eastAsia="仿宋_GB2312" w:cs="仿宋_GB2312"/>
          <w:bCs/>
          <w:color w:val="auto"/>
          <w:sz w:val="24"/>
        </w:rPr>
        <w:t>。</w:t>
      </w:r>
    </w:p>
    <w:p w14:paraId="3BDF07F8">
      <w:pPr>
        <w:spacing w:line="460" w:lineRule="exact"/>
        <w:ind w:firstLine="480" w:firstLineChars="200"/>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11.</w:t>
      </w:r>
      <w:r>
        <w:rPr>
          <w:rFonts w:ascii="仿宋_GB2312" w:hAnsi="仿宋_GB2312" w:eastAsia="仿宋_GB2312" w:cs="仿宋_GB2312"/>
          <w:bCs/>
          <w:color w:val="auto"/>
          <w:sz w:val="24"/>
        </w:rPr>
        <w:t>根据</w:t>
      </w:r>
      <w:r>
        <w:rPr>
          <w:rFonts w:hint="eastAsia" w:ascii="仿宋_GB2312" w:hAnsi="仿宋_GB2312" w:eastAsia="仿宋_GB2312" w:cs="仿宋_GB2312"/>
          <w:bCs/>
          <w:color w:val="auto"/>
          <w:sz w:val="24"/>
        </w:rPr>
        <w:t>甲方</w:t>
      </w:r>
      <w:r>
        <w:rPr>
          <w:rFonts w:ascii="仿宋_GB2312" w:hAnsi="仿宋_GB2312" w:eastAsia="仿宋_GB2312" w:cs="仿宋_GB2312"/>
          <w:bCs/>
          <w:color w:val="auto"/>
          <w:sz w:val="24"/>
        </w:rPr>
        <w:t>要求，安排</w:t>
      </w:r>
      <w:r>
        <w:rPr>
          <w:rFonts w:hint="eastAsia" w:ascii="仿宋_GB2312" w:hAnsi="仿宋_GB2312" w:eastAsia="仿宋_GB2312" w:cs="仿宋_GB2312"/>
          <w:bCs/>
          <w:color w:val="auto"/>
          <w:sz w:val="24"/>
        </w:rPr>
        <w:t>有相关经验的</w:t>
      </w:r>
      <w:r>
        <w:rPr>
          <w:rFonts w:ascii="仿宋_GB2312" w:hAnsi="仿宋_GB2312" w:eastAsia="仿宋_GB2312" w:cs="仿宋_GB2312"/>
          <w:bCs/>
          <w:color w:val="auto"/>
          <w:sz w:val="24"/>
        </w:rPr>
        <w:t>律师跟随</w:t>
      </w:r>
      <w:r>
        <w:rPr>
          <w:rFonts w:hint="eastAsia" w:ascii="仿宋_GB2312" w:hAnsi="仿宋_GB2312" w:eastAsia="仿宋_GB2312" w:cs="仿宋_GB2312"/>
          <w:bCs/>
          <w:color w:val="auto"/>
          <w:sz w:val="24"/>
        </w:rPr>
        <w:t>甲方</w:t>
      </w:r>
      <w:r>
        <w:rPr>
          <w:rFonts w:ascii="仿宋_GB2312" w:hAnsi="仿宋_GB2312" w:eastAsia="仿宋_GB2312" w:cs="仿宋_GB2312"/>
          <w:bCs/>
          <w:color w:val="auto"/>
          <w:sz w:val="24"/>
        </w:rPr>
        <w:t>外出</w:t>
      </w:r>
      <w:r>
        <w:rPr>
          <w:rFonts w:hint="eastAsia" w:ascii="仿宋_GB2312" w:hAnsi="仿宋_GB2312" w:eastAsia="仿宋_GB2312" w:cs="仿宋_GB2312"/>
          <w:bCs/>
          <w:color w:val="auto"/>
          <w:sz w:val="24"/>
          <w:lang w:val="en-US" w:eastAsia="zh-CN"/>
        </w:rPr>
        <w:t>进行项目的前期、中期或后期尽调、考察</w:t>
      </w:r>
      <w:r>
        <w:rPr>
          <w:rFonts w:ascii="仿宋_GB2312" w:hAnsi="仿宋_GB2312" w:eastAsia="仿宋_GB2312" w:cs="仿宋_GB2312"/>
          <w:bCs/>
          <w:color w:val="auto"/>
          <w:sz w:val="24"/>
        </w:rPr>
        <w:t>。</w:t>
      </w:r>
    </w:p>
    <w:p w14:paraId="00A22CF0">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12</w:t>
      </w:r>
      <w:r>
        <w:rPr>
          <w:rFonts w:ascii="仿宋_GB2312" w:hAnsi="仿宋_GB2312" w:eastAsia="仿宋_GB2312" w:cs="仿宋_GB2312"/>
          <w:bCs/>
          <w:color w:val="auto"/>
          <w:sz w:val="24"/>
        </w:rPr>
        <w:t>.</w:t>
      </w:r>
      <w:r>
        <w:rPr>
          <w:rFonts w:hint="eastAsia" w:ascii="仿宋_GB2312" w:hAnsi="仿宋_GB2312" w:eastAsia="仿宋_GB2312" w:cs="仿宋_GB2312"/>
          <w:bCs/>
          <w:color w:val="auto"/>
          <w:sz w:val="24"/>
        </w:rPr>
        <w:t>根据甲方要求，</w:t>
      </w:r>
      <w:r>
        <w:rPr>
          <w:rFonts w:ascii="仿宋_GB2312" w:hAnsi="仿宋_GB2312" w:eastAsia="仿宋_GB2312" w:cs="仿宋_GB2312"/>
          <w:bCs/>
          <w:color w:val="auto"/>
          <w:sz w:val="24"/>
        </w:rPr>
        <w:t>安排</w:t>
      </w:r>
      <w:r>
        <w:rPr>
          <w:rFonts w:hint="eastAsia" w:ascii="仿宋_GB2312" w:hAnsi="仿宋_GB2312" w:eastAsia="仿宋_GB2312" w:cs="仿宋_GB2312"/>
          <w:bCs/>
          <w:color w:val="auto"/>
          <w:sz w:val="24"/>
        </w:rPr>
        <w:t>有相关经验的</w:t>
      </w:r>
      <w:r>
        <w:rPr>
          <w:rFonts w:ascii="仿宋_GB2312" w:hAnsi="仿宋_GB2312" w:eastAsia="仿宋_GB2312" w:cs="仿宋_GB2312"/>
          <w:bCs/>
          <w:color w:val="auto"/>
          <w:sz w:val="24"/>
        </w:rPr>
        <w:t>律师</w:t>
      </w:r>
      <w:r>
        <w:rPr>
          <w:rFonts w:hint="eastAsia" w:ascii="仿宋_GB2312" w:hAnsi="仿宋_GB2312" w:eastAsia="仿宋_GB2312" w:cs="仿宋_GB2312"/>
          <w:bCs/>
          <w:color w:val="auto"/>
          <w:sz w:val="24"/>
        </w:rPr>
        <w:t>到甲方公司</w:t>
      </w:r>
      <w:r>
        <w:rPr>
          <w:rFonts w:hint="eastAsia" w:ascii="仿宋_GB2312" w:hAnsi="仿宋_GB2312" w:eastAsia="仿宋_GB2312" w:cs="仿宋_GB2312"/>
          <w:bCs/>
          <w:color w:val="auto"/>
          <w:sz w:val="24"/>
          <w:lang w:val="en-US" w:eastAsia="zh-CN"/>
        </w:rPr>
        <w:t>坐班</w:t>
      </w:r>
      <w:r>
        <w:rPr>
          <w:rFonts w:hint="eastAsia" w:ascii="仿宋_GB2312" w:hAnsi="仿宋_GB2312" w:eastAsia="仿宋_GB2312" w:cs="仿宋_GB2312"/>
          <w:bCs/>
          <w:color w:val="auto"/>
          <w:sz w:val="24"/>
        </w:rPr>
        <w:t>提供法律服务。</w:t>
      </w:r>
    </w:p>
    <w:p w14:paraId="143F8369">
      <w:pPr>
        <w:spacing w:line="460" w:lineRule="exact"/>
        <w:jc w:val="left"/>
        <w:rPr>
          <w:rFonts w:ascii="仿宋_GB2312" w:hAnsi="仿宋_GB2312" w:eastAsia="仿宋_GB2312" w:cs="仿宋_GB2312"/>
          <w:b/>
          <w:color w:val="auto"/>
          <w:sz w:val="24"/>
        </w:rPr>
      </w:pPr>
      <w:bookmarkStart w:id="428" w:name="_Toc11672"/>
      <w:bookmarkStart w:id="429" w:name="_Toc17902"/>
      <w:bookmarkStart w:id="430" w:name="_Toc26209"/>
      <w:r>
        <w:rPr>
          <w:rFonts w:hint="eastAsia" w:ascii="仿宋_GB2312" w:hAnsi="仿宋_GB2312" w:eastAsia="仿宋_GB2312" w:cs="仿宋_GB2312"/>
          <w:b/>
          <w:color w:val="auto"/>
          <w:sz w:val="24"/>
        </w:rPr>
        <w:t>第四条 乙方服务方式</w:t>
      </w:r>
      <w:bookmarkEnd w:id="428"/>
      <w:bookmarkEnd w:id="429"/>
      <w:bookmarkEnd w:id="430"/>
    </w:p>
    <w:p w14:paraId="63A104F8">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（一）服务团队：</w:t>
      </w:r>
    </w:p>
    <w:p w14:paraId="33489648">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甲乙同意由乙方</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rPr>
        <w:t>律师担任甲方项目团队负责人，</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lang w:eastAsia="zh-Hans"/>
        </w:rPr>
        <w:t>律师</w:t>
      </w:r>
      <w:r>
        <w:rPr>
          <w:rFonts w:hint="eastAsia" w:ascii="仿宋_GB2312" w:hAnsi="仿宋_GB2312" w:eastAsia="仿宋_GB2312" w:cs="仿宋_GB2312"/>
          <w:bCs/>
          <w:color w:val="auto"/>
          <w:sz w:val="24"/>
        </w:rPr>
        <w:t>担任主承办律师共同组成项目服务团队。</w:t>
      </w:r>
    </w:p>
    <w:p w14:paraId="02BA0920">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服务时限：材料齐全后，一般合同审查和法律咨询1个工作日内，重要合同或规章制度或工作量较大的法律事务处理2～3个工作日内；特殊情况下（突发事件或领导特别急要文件）加班紧急处理，不受上述时限限制，一般0.5个工作日内完成，不超过1个工作日。</w:t>
      </w:r>
    </w:p>
    <w:p w14:paraId="35FCB03F">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（三）服务方式：日常文件、咨询服务通过电话、网络等现代通讯工具完成服务沟通、工作交接，紧急或会议需要提前通知约定时间赴公司提供现场服务。</w:t>
      </w:r>
    </w:p>
    <w:p w14:paraId="3A022D64">
      <w:pPr>
        <w:spacing w:line="460" w:lineRule="exact"/>
        <w:jc w:val="left"/>
        <w:rPr>
          <w:rFonts w:ascii="仿宋_GB2312" w:hAnsi="仿宋_GB2312" w:eastAsia="仿宋_GB2312" w:cs="仿宋_GB2312"/>
          <w:b/>
          <w:color w:val="auto"/>
          <w:sz w:val="24"/>
        </w:rPr>
      </w:pPr>
      <w:bookmarkStart w:id="431" w:name="_Toc8280"/>
      <w:bookmarkStart w:id="432" w:name="_Toc13699"/>
      <w:bookmarkStart w:id="433" w:name="_Toc1649"/>
      <w:r>
        <w:rPr>
          <w:rFonts w:hint="eastAsia" w:ascii="仿宋_GB2312" w:hAnsi="仿宋_GB2312" w:eastAsia="仿宋_GB2312" w:cs="仿宋_GB2312"/>
          <w:b/>
          <w:color w:val="auto"/>
          <w:sz w:val="24"/>
        </w:rPr>
        <w:t>第五条 法律服务费用及支付方式</w:t>
      </w:r>
      <w:bookmarkEnd w:id="431"/>
      <w:bookmarkEnd w:id="432"/>
      <w:bookmarkEnd w:id="433"/>
    </w:p>
    <w:p w14:paraId="00943145">
      <w:pPr>
        <w:spacing w:line="460" w:lineRule="exact"/>
        <w:ind w:left="239" w:leftChars="114" w:firstLine="240" w:firstLineChars="1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（一）乙方为甲方提供常年法律顾问服务的期限为</w:t>
      </w:r>
      <w:r>
        <w:rPr>
          <w:rFonts w:hint="eastAsia" w:ascii="仿宋_GB2312" w:hAnsi="仿宋_GB2312" w:eastAsia="仿宋_GB2312" w:cs="仿宋_GB2312"/>
          <w:bCs/>
          <w:color w:val="auto"/>
          <w:sz w:val="24"/>
          <w:u w:val="single"/>
        </w:rPr>
        <w:t xml:space="preserve"> 1 </w:t>
      </w:r>
      <w:r>
        <w:rPr>
          <w:rFonts w:hint="eastAsia" w:ascii="仿宋_GB2312" w:hAnsi="仿宋_GB2312" w:eastAsia="仿宋_GB2312" w:cs="仿宋_GB2312"/>
          <w:bCs/>
          <w:color w:val="auto"/>
          <w:sz w:val="24"/>
        </w:rPr>
        <w:t>年，具体为</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年</w:t>
      </w:r>
      <w:r>
        <w:rPr>
          <w:rFonts w:hint="eastAsia" w:ascii="仿宋_GB2312" w:hAnsi="仿宋_GB2312" w:eastAsia="仿宋_GB2312" w:cs="仿宋_GB2312"/>
          <w:bCs/>
          <w:color w:val="auto"/>
          <w:sz w:val="24"/>
          <w:u w:val="single"/>
        </w:rPr>
        <w:t xml:space="preserve">  </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rPr>
        <w:t>月</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rPr>
        <w:t>日至</w:t>
      </w:r>
      <w:r>
        <w:rPr>
          <w:rFonts w:hint="eastAsia" w:ascii="仿宋_GB2312" w:hAnsi="仿宋_GB2312" w:eastAsia="仿宋_GB2312" w:cs="仿宋_GB2312"/>
          <w:bCs/>
          <w:color w:val="auto"/>
          <w:sz w:val="24"/>
          <w:u w:val="single"/>
        </w:rPr>
        <w:t xml:space="preserve"> </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u w:val="single"/>
        </w:rPr>
        <w:t xml:space="preserve">  </w:t>
      </w:r>
      <w:r>
        <w:rPr>
          <w:rFonts w:hint="eastAsia" w:ascii="仿宋_GB2312" w:hAnsi="仿宋_GB2312" w:eastAsia="仿宋_GB2312" w:cs="仿宋_GB2312"/>
          <w:bCs/>
          <w:color w:val="auto"/>
          <w:sz w:val="24"/>
        </w:rPr>
        <w:t>年</w:t>
      </w:r>
      <w:r>
        <w:rPr>
          <w:rFonts w:hint="eastAsia" w:ascii="仿宋_GB2312" w:hAnsi="仿宋_GB2312" w:eastAsia="仿宋_GB2312" w:cs="仿宋_GB2312"/>
          <w:bCs/>
          <w:color w:val="auto"/>
          <w:sz w:val="24"/>
          <w:u w:val="single"/>
        </w:rPr>
        <w:t xml:space="preserve"> </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u w:val="single"/>
        </w:rPr>
        <w:t xml:space="preserve"> </w:t>
      </w:r>
      <w:r>
        <w:rPr>
          <w:rFonts w:hint="eastAsia" w:ascii="仿宋_GB2312" w:hAnsi="仿宋_GB2312" w:eastAsia="仿宋_GB2312" w:cs="仿宋_GB2312"/>
          <w:bCs/>
          <w:color w:val="auto"/>
          <w:sz w:val="24"/>
        </w:rPr>
        <w:t>月</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rPr>
        <w:t>日。甲乙协商一致乙方收取的法律服务费用为（人民币含税大写）</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rPr>
        <w:t>元整（小写：人民币</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rPr>
        <w:t>元）。</w:t>
      </w:r>
    </w:p>
    <w:p w14:paraId="5032D2AC">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（二）上述第（一）项所列律师费不包含：专项代理参加诉讼、仲裁、行政复议、</w:t>
      </w:r>
      <w:r>
        <w:rPr>
          <w:rFonts w:hint="eastAsia" w:ascii="仿宋_GB2312" w:hAnsi="仿宋_GB2312" w:eastAsia="仿宋_GB2312" w:cs="仿宋_GB2312"/>
          <w:bCs/>
          <w:color w:val="auto"/>
          <w:sz w:val="24"/>
          <w:lang w:eastAsia="zh-Hans"/>
        </w:rPr>
        <w:t>劳动争议、</w:t>
      </w:r>
      <w:r>
        <w:rPr>
          <w:rFonts w:hint="eastAsia" w:ascii="仿宋_GB2312" w:hAnsi="仿宋_GB2312" w:eastAsia="仿宋_GB2312" w:cs="仿宋_GB2312"/>
          <w:bCs/>
          <w:color w:val="auto"/>
          <w:sz w:val="24"/>
        </w:rPr>
        <w:t>刑事辩护等诉讼案件的出庭；</w:t>
      </w:r>
    </w:p>
    <w:p w14:paraId="48C8E993">
      <w:pPr>
        <w:spacing w:line="460" w:lineRule="exact"/>
        <w:ind w:firstLine="480" w:firstLineChars="200"/>
        <w:jc w:val="left"/>
        <w:rPr>
          <w:rFonts w:ascii="仿宋" w:hAnsi="仿宋" w:eastAsia="仿宋" w:cs="华文宋体"/>
          <w:color w:val="auto"/>
          <w:sz w:val="24"/>
        </w:rPr>
      </w:pPr>
      <w:r>
        <w:rPr>
          <w:rFonts w:hint="eastAsia" w:ascii="仿宋_GB2312" w:hAnsi="仿宋_GB2312" w:eastAsia="仿宋_GB2312" w:cs="仿宋_GB2312"/>
          <w:bCs/>
          <w:color w:val="auto"/>
          <w:sz w:val="24"/>
        </w:rPr>
        <w:t>（三）本条所规定的律师费，不包括在成都市行政区域之外的异地完成工作所需的差旅费、外地出差服务费等各项费用。</w:t>
      </w:r>
    </w:p>
    <w:p w14:paraId="5EB59094">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乙方律师因为甲方提供顾问服务的需要而发生的工作费用（如：工商、土地、房产等政府部门收取的调查费、查证费、复印费等），不包括在律师费之中，根据实际支出情况由甲方据实报销。</w:t>
      </w:r>
    </w:p>
    <w:p w14:paraId="76787858">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（四）</w:t>
      </w:r>
      <w:r>
        <w:rPr>
          <w:rFonts w:hint="eastAsia" w:ascii="仿宋_GB2312" w:hAnsi="仿宋_GB2312" w:eastAsia="仿宋_GB2312" w:cs="仿宋_GB2312"/>
          <w:bCs/>
          <w:color w:val="auto"/>
          <w:sz w:val="24"/>
          <w:lang w:val="en-US" w:eastAsia="zh-CN"/>
        </w:rPr>
        <w:t>常年</w:t>
      </w:r>
      <w:r>
        <w:rPr>
          <w:rFonts w:hint="eastAsia" w:ascii="仿宋_GB2312" w:hAnsi="仿宋_GB2312" w:eastAsia="仿宋_GB2312" w:cs="仿宋_GB2312"/>
          <w:bCs/>
          <w:color w:val="auto"/>
          <w:sz w:val="24"/>
        </w:rPr>
        <w:t xml:space="preserve">法律服务费用支付方式： </w:t>
      </w:r>
    </w:p>
    <w:p w14:paraId="06ADCE78">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常年</w:t>
      </w:r>
      <w:r>
        <w:rPr>
          <w:rFonts w:hint="eastAsia" w:ascii="仿宋_GB2312" w:hAnsi="仿宋_GB2312" w:eastAsia="仿宋_GB2312" w:cs="仿宋_GB2312"/>
          <w:bCs/>
          <w:color w:val="auto"/>
          <w:sz w:val="24"/>
        </w:rPr>
        <w:t>法律服务费用</w:t>
      </w:r>
      <w:r>
        <w:rPr>
          <w:rFonts w:hint="eastAsia" w:ascii="仿宋_GB2312" w:hAnsi="仿宋_GB2312" w:eastAsia="仿宋_GB2312" w:cs="仿宋_GB2312"/>
          <w:bCs/>
          <w:color w:val="auto"/>
          <w:sz w:val="24"/>
          <w:lang w:val="en-US" w:eastAsia="zh-CN"/>
        </w:rPr>
        <w:t>分两笔支付，</w:t>
      </w:r>
      <w:r>
        <w:rPr>
          <w:rFonts w:hint="eastAsia" w:ascii="仿宋_GB2312" w:hAnsi="仿宋_GB2312" w:eastAsia="仿宋_GB2312" w:cs="仿宋_GB2312"/>
          <w:bCs/>
          <w:color w:val="auto"/>
          <w:sz w:val="24"/>
        </w:rPr>
        <w:t>在签订本合同后，</w:t>
      </w:r>
      <w:r>
        <w:rPr>
          <w:rFonts w:hint="eastAsia" w:ascii="仿宋_GB2312" w:hAnsi="仿宋_GB2312" w:eastAsia="仿宋_GB2312" w:cs="仿宋_GB2312"/>
          <w:bCs/>
          <w:color w:val="auto"/>
          <w:sz w:val="24"/>
          <w:lang w:val="en-US" w:eastAsia="zh-CN"/>
        </w:rPr>
        <w:t>甲方</w:t>
      </w:r>
      <w:r>
        <w:rPr>
          <w:rFonts w:hint="eastAsia" w:ascii="仿宋_GB2312" w:hAnsi="仿宋_GB2312" w:eastAsia="仿宋_GB2312" w:cs="仿宋_GB2312"/>
          <w:bCs/>
          <w:color w:val="auto"/>
          <w:sz w:val="24"/>
        </w:rPr>
        <w:t>收到乙方正规的增值税专用发票（税率：6%）后，10个工作日内</w:t>
      </w:r>
      <w:r>
        <w:rPr>
          <w:rFonts w:hint="eastAsia" w:ascii="仿宋_GB2312" w:hAnsi="仿宋_GB2312" w:eastAsia="仿宋_GB2312" w:cs="仿宋_GB2312"/>
          <w:bCs/>
          <w:color w:val="auto"/>
          <w:sz w:val="24"/>
          <w:lang w:val="en-US" w:eastAsia="zh-CN"/>
        </w:rPr>
        <w:t>甲方</w:t>
      </w:r>
      <w:r>
        <w:rPr>
          <w:rFonts w:hint="eastAsia" w:ascii="仿宋_GB2312" w:hAnsi="仿宋_GB2312" w:eastAsia="仿宋_GB2312" w:cs="仿宋_GB2312"/>
          <w:bCs/>
          <w:color w:val="auto"/>
          <w:sz w:val="24"/>
        </w:rPr>
        <w:t>向乙方支付</w:t>
      </w:r>
      <w:r>
        <w:rPr>
          <w:rFonts w:hint="eastAsia" w:ascii="仿宋_GB2312" w:hAnsi="仿宋_GB2312" w:eastAsia="仿宋_GB2312" w:cs="仿宋_GB2312"/>
          <w:bCs/>
          <w:color w:val="auto"/>
          <w:sz w:val="24"/>
          <w:lang w:val="en-US" w:eastAsia="zh-CN"/>
        </w:rPr>
        <w:t>第一笔常年</w:t>
      </w:r>
      <w:r>
        <w:rPr>
          <w:rFonts w:hint="eastAsia" w:ascii="仿宋_GB2312" w:hAnsi="仿宋_GB2312" w:eastAsia="仿宋_GB2312" w:cs="仿宋_GB2312"/>
          <w:bCs/>
          <w:color w:val="auto"/>
          <w:sz w:val="24"/>
        </w:rPr>
        <w:t>法律服务费用（人民币含税大写）</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rPr>
        <w:t>元整（小写：人民币</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rPr>
        <w:t>元）。于</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年</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月</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日</w:t>
      </w:r>
      <w:r>
        <w:rPr>
          <w:rFonts w:hint="eastAsia" w:ascii="仿宋_GB2312" w:hAnsi="仿宋_GB2312" w:eastAsia="仿宋_GB2312" w:cs="仿宋_GB2312"/>
          <w:bCs/>
          <w:color w:val="auto"/>
          <w:sz w:val="24"/>
          <w:lang w:val="en-US" w:eastAsia="zh-CN"/>
        </w:rPr>
        <w:t>后</w:t>
      </w:r>
      <w:r>
        <w:rPr>
          <w:rFonts w:hint="eastAsia" w:ascii="仿宋_GB2312" w:hAnsi="仿宋_GB2312" w:eastAsia="仿宋_GB2312" w:cs="仿宋_GB2312"/>
          <w:bCs/>
          <w:color w:val="auto"/>
          <w:sz w:val="24"/>
          <w:lang w:eastAsia="zh-CN"/>
        </w:rPr>
        <w:t>，</w:t>
      </w:r>
      <w:r>
        <w:rPr>
          <w:rFonts w:hint="eastAsia" w:ascii="仿宋_GB2312" w:hAnsi="仿宋_GB2312" w:eastAsia="仿宋_GB2312" w:cs="仿宋_GB2312"/>
          <w:bCs/>
          <w:color w:val="auto"/>
          <w:sz w:val="24"/>
          <w:lang w:val="en-US" w:eastAsia="zh-CN"/>
        </w:rPr>
        <w:t>甲方</w:t>
      </w:r>
      <w:r>
        <w:rPr>
          <w:rFonts w:hint="eastAsia" w:ascii="仿宋_GB2312" w:hAnsi="仿宋_GB2312" w:eastAsia="仿宋_GB2312" w:cs="仿宋_GB2312"/>
          <w:bCs/>
          <w:color w:val="auto"/>
          <w:sz w:val="24"/>
        </w:rPr>
        <w:t>收到乙方正规的增值税专用发票（税率：6%）后</w:t>
      </w:r>
      <w:r>
        <w:rPr>
          <w:rFonts w:hint="eastAsia" w:ascii="仿宋_GB2312" w:hAnsi="仿宋_GB2312" w:eastAsia="仿宋_GB2312" w:cs="仿宋_GB2312"/>
          <w:bCs/>
          <w:color w:val="auto"/>
          <w:sz w:val="24"/>
          <w:lang w:val="en-US" w:eastAsia="zh-CN"/>
        </w:rPr>
        <w:t>，甲方</w:t>
      </w:r>
      <w:r>
        <w:rPr>
          <w:rFonts w:hint="eastAsia" w:ascii="仿宋_GB2312" w:hAnsi="仿宋_GB2312" w:eastAsia="仿宋_GB2312" w:cs="仿宋_GB2312"/>
          <w:bCs/>
          <w:color w:val="auto"/>
          <w:sz w:val="24"/>
        </w:rPr>
        <w:t>向乙方支付</w:t>
      </w:r>
      <w:r>
        <w:rPr>
          <w:rFonts w:hint="eastAsia" w:ascii="仿宋_GB2312" w:hAnsi="仿宋_GB2312" w:eastAsia="仿宋_GB2312" w:cs="仿宋_GB2312"/>
          <w:bCs/>
          <w:color w:val="auto"/>
          <w:sz w:val="24"/>
          <w:lang w:val="en-US" w:eastAsia="zh-CN"/>
        </w:rPr>
        <w:t>第二笔常年</w:t>
      </w:r>
      <w:r>
        <w:rPr>
          <w:rFonts w:hint="eastAsia" w:ascii="仿宋_GB2312" w:hAnsi="仿宋_GB2312" w:eastAsia="仿宋_GB2312" w:cs="仿宋_GB2312"/>
          <w:bCs/>
          <w:color w:val="auto"/>
          <w:sz w:val="24"/>
        </w:rPr>
        <w:t>法律服务费用（人民币含税大写）</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rPr>
        <w:t>元整（小写：人民币</w:t>
      </w:r>
      <w:r>
        <w:rPr>
          <w:rFonts w:hint="eastAsia" w:ascii="仿宋_GB2312" w:hAnsi="仿宋_GB2312" w:eastAsia="仿宋_GB2312" w:cs="仿宋_GB2312"/>
          <w:bCs/>
          <w:color w:val="auto"/>
          <w:sz w:val="24"/>
          <w:u w:val="single"/>
          <w:lang w:val="en-US" w:eastAsia="zh-CN"/>
        </w:rPr>
        <w:t xml:space="preserve">      </w:t>
      </w:r>
      <w:r>
        <w:rPr>
          <w:rFonts w:hint="eastAsia" w:ascii="仿宋_GB2312" w:hAnsi="仿宋_GB2312" w:eastAsia="仿宋_GB2312" w:cs="仿宋_GB2312"/>
          <w:bCs/>
          <w:color w:val="auto"/>
          <w:sz w:val="24"/>
        </w:rPr>
        <w:t>元）。上述为含税价。</w:t>
      </w:r>
    </w:p>
    <w:p w14:paraId="54D686DE">
      <w:pPr>
        <w:spacing w:line="460" w:lineRule="exact"/>
        <w:ind w:firstLine="480" w:firstLineChars="200"/>
        <w:jc w:val="left"/>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rPr>
        <w:t>乙方账户信息：</w:t>
      </w:r>
      <w:r>
        <w:rPr>
          <w:rFonts w:hint="eastAsia" w:ascii="仿宋_GB2312" w:hAnsi="仿宋_GB2312" w:eastAsia="仿宋_GB2312" w:cs="仿宋_GB2312"/>
          <w:bCs/>
          <w:color w:val="auto"/>
          <w:sz w:val="24"/>
          <w:lang w:val="en-US" w:eastAsia="zh-CN"/>
        </w:rPr>
        <w:t xml:space="preserve"> </w:t>
      </w:r>
    </w:p>
    <w:p w14:paraId="4500D21B">
      <w:pPr>
        <w:spacing w:line="460" w:lineRule="exact"/>
        <w:ind w:firstLine="480" w:firstLineChars="200"/>
        <w:jc w:val="left"/>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rPr>
        <w:t>银行账户名称：</w:t>
      </w:r>
      <w:r>
        <w:rPr>
          <w:rFonts w:hint="eastAsia" w:ascii="仿宋_GB2312" w:hAnsi="仿宋_GB2312" w:eastAsia="仿宋_GB2312" w:cs="仿宋_GB2312"/>
          <w:bCs/>
          <w:color w:val="auto"/>
          <w:sz w:val="24"/>
          <w:lang w:val="en-US" w:eastAsia="zh-CN"/>
        </w:rPr>
        <w:t xml:space="preserve"> </w:t>
      </w:r>
    </w:p>
    <w:p w14:paraId="4B893F62">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开户行：</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 xml:space="preserve"> </w:t>
      </w:r>
    </w:p>
    <w:p w14:paraId="6B5169D1">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账  号：</w:t>
      </w:r>
      <w:r>
        <w:rPr>
          <w:rFonts w:hint="eastAsia" w:ascii="仿宋_GB2312" w:hAnsi="仿宋_GB2312" w:eastAsia="仿宋_GB2312" w:cs="仿宋_GB2312"/>
          <w:bCs/>
          <w:color w:val="auto"/>
          <w:sz w:val="24"/>
          <w:lang w:val="en-US" w:eastAsia="zh-CN"/>
        </w:rPr>
        <w:t xml:space="preserve"> </w:t>
      </w:r>
      <w:r>
        <w:rPr>
          <w:rFonts w:hint="eastAsia" w:ascii="仿宋_GB2312" w:hAnsi="仿宋_GB2312" w:eastAsia="仿宋_GB2312" w:cs="仿宋_GB2312"/>
          <w:bCs/>
          <w:color w:val="auto"/>
          <w:sz w:val="24"/>
        </w:rPr>
        <w:t xml:space="preserve"> </w:t>
      </w:r>
    </w:p>
    <w:p w14:paraId="2D556140">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发票信息如下：</w:t>
      </w:r>
    </w:p>
    <w:p w14:paraId="3F80A480">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单位名称：四川省交通物资有限责任公司</w:t>
      </w:r>
    </w:p>
    <w:p w14:paraId="45338A95">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纳税人识别号：91510000201825359G</w:t>
      </w:r>
    </w:p>
    <w:p w14:paraId="655845ED">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地址：成都市一环路西一段24号</w:t>
      </w:r>
    </w:p>
    <w:p w14:paraId="067F8019">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电话：028-85062867</w:t>
      </w:r>
    </w:p>
    <w:p w14:paraId="6462013E">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开户银行：工行成都盐市口支行</w:t>
      </w:r>
    </w:p>
    <w:p w14:paraId="1ED69047">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账号：4402902009005201630</w:t>
      </w:r>
    </w:p>
    <w:p w14:paraId="2869A4B9">
      <w:pPr>
        <w:spacing w:line="460" w:lineRule="exact"/>
        <w:jc w:val="left"/>
        <w:rPr>
          <w:rFonts w:ascii="仿宋_GB2312" w:hAnsi="仿宋_GB2312" w:eastAsia="仿宋_GB2312" w:cs="仿宋_GB2312"/>
          <w:b/>
          <w:color w:val="auto"/>
          <w:sz w:val="24"/>
        </w:rPr>
      </w:pPr>
      <w:bookmarkStart w:id="434" w:name="_Toc17073"/>
      <w:bookmarkStart w:id="435" w:name="_Toc15927"/>
      <w:bookmarkStart w:id="436" w:name="_Toc20782"/>
      <w:r>
        <w:rPr>
          <w:rFonts w:hint="eastAsia" w:ascii="仿宋_GB2312" w:hAnsi="仿宋_GB2312" w:eastAsia="仿宋_GB2312" w:cs="仿宋_GB2312"/>
          <w:b/>
          <w:color w:val="auto"/>
          <w:sz w:val="24"/>
        </w:rPr>
        <w:t>第六条 甲方的权利及义务</w:t>
      </w:r>
      <w:bookmarkEnd w:id="434"/>
      <w:bookmarkEnd w:id="435"/>
      <w:bookmarkEnd w:id="436"/>
    </w:p>
    <w:p w14:paraId="77E11822">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（一）甲方对于乙方的工作享有知情权，有权向乙方询问工作进展；</w:t>
      </w:r>
    </w:p>
    <w:p w14:paraId="1167C2C5">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（二）有权对乙方律师提供法律服务的时限、质量提出具体要求；</w:t>
      </w:r>
    </w:p>
    <w:p w14:paraId="54A7C121">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（三）有权要求乙方律师就所咨询的法律问题出具法律意见书；</w:t>
      </w:r>
    </w:p>
    <w:p w14:paraId="42A8E65B">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（四）有权要求乙方履行本合同所约定的全部义务；</w:t>
      </w:r>
    </w:p>
    <w:p w14:paraId="649A02F4">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（五）本合同有效期届满后，乙方的保密义务不因本合同的终止而消除；</w:t>
      </w:r>
    </w:p>
    <w:p w14:paraId="037038F0">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（六）为乙方律师提供所咨询法律问题的证据和相关资料，以便律师提出恰当的法律意见；</w:t>
      </w:r>
    </w:p>
    <w:p w14:paraId="0345110E">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（七）乙方进行的顾问工作，如因故意或违法而出现重大法律失误，甲方有权以书面形式解除合同，并有权索回已付律师费。</w:t>
      </w:r>
    </w:p>
    <w:p w14:paraId="0BABEC9A">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（八）甲方应当按照本合同约定的时间、数额支付律师费，承担乙方律师为办理甲方事务到成都市以外地方出差的交通费、住宿费等费用；</w:t>
      </w:r>
    </w:p>
    <w:p w14:paraId="5DA0915C">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（九）为便利乙方律师工作，甲方应指定固定的联系人并给予乙方其他必要协助。</w:t>
      </w:r>
    </w:p>
    <w:p w14:paraId="73F556D8">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（十）对于乙方向甲方出具的法律意见书等具有保密义务，未经乙方同意，不得向第三方透露或提供给第三方使用，即使本合同已接触（终止），甲方的该项义务也不予免除；</w:t>
      </w:r>
    </w:p>
    <w:p w14:paraId="2611849F">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（十一）无正当理由乙方拒绝为甲方提供服务的，甲方有权解除合同，并要求退还已付费用。</w:t>
      </w:r>
    </w:p>
    <w:p w14:paraId="09198DD3">
      <w:pPr>
        <w:spacing w:line="460" w:lineRule="exact"/>
        <w:jc w:val="left"/>
        <w:rPr>
          <w:rFonts w:ascii="仿宋_GB2312" w:hAnsi="仿宋_GB2312" w:eastAsia="仿宋_GB2312" w:cs="仿宋_GB2312"/>
          <w:b/>
          <w:color w:val="auto"/>
          <w:sz w:val="24"/>
        </w:rPr>
      </w:pPr>
      <w:bookmarkStart w:id="437" w:name="_Toc22488"/>
      <w:bookmarkStart w:id="438" w:name="_Toc26723"/>
      <w:bookmarkStart w:id="439" w:name="_Toc22681"/>
      <w:r>
        <w:rPr>
          <w:rFonts w:hint="eastAsia" w:ascii="仿宋_GB2312" w:hAnsi="仿宋_GB2312" w:eastAsia="仿宋_GB2312" w:cs="仿宋_GB2312"/>
          <w:b/>
          <w:color w:val="auto"/>
          <w:sz w:val="24"/>
        </w:rPr>
        <w:t>第七条 乙方权利和义务</w:t>
      </w:r>
      <w:bookmarkEnd w:id="437"/>
      <w:bookmarkEnd w:id="438"/>
      <w:bookmarkEnd w:id="439"/>
    </w:p>
    <w:p w14:paraId="346284C3">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（一）乙方律师有权获得其将提供法律服务的法律问题的全部信息，包括但不限于实施方面的证据材料；</w:t>
      </w:r>
    </w:p>
    <w:p w14:paraId="428BEDA7">
      <w:pPr>
        <w:spacing w:line="460" w:lineRule="exact"/>
        <w:ind w:firstLine="480" w:firstLineChars="200"/>
        <w:jc w:val="left"/>
        <w:rPr>
          <w:rFonts w:ascii="Times New Roman" w:hAnsi="Times New Roman" w:eastAsia="仿宋_GB2312" w:cs="Times New Roman"/>
          <w:color w:val="auto"/>
        </w:rPr>
      </w:pPr>
      <w:r>
        <w:rPr>
          <w:rFonts w:hint="eastAsia" w:ascii="仿宋_GB2312" w:hAnsi="仿宋_GB2312" w:eastAsia="仿宋_GB2312" w:cs="仿宋_GB2312"/>
          <w:bCs/>
          <w:color w:val="auto"/>
          <w:sz w:val="24"/>
        </w:rPr>
        <w:t>（二）乙方律师有权获得必要的工作条件和甲方有关员工的密切配合；</w:t>
      </w:r>
    </w:p>
    <w:p w14:paraId="0D28FE15">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（三）乙方有权要求甲方按照本合同的约定履行其义务；</w:t>
      </w:r>
    </w:p>
    <w:p w14:paraId="78A81A02">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（四）乙方不得从事有损于甲方合法权益的活动，不得在诉讼和仲裁程序中同时担任对立双方当事人的代理人。</w:t>
      </w:r>
    </w:p>
    <w:p w14:paraId="63FAA946">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（五）如乙方律师同时受聘的两个（或两个以上）顾问单位之间发生争议时，乙方应当进行调解，非经甲方同意乙方不能代理任何一方。</w:t>
      </w:r>
    </w:p>
    <w:p w14:paraId="223CC7A9">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（六）如果甲方法律事务在与顾问律师其他工作冲突时，顾问律师应当优先办理甲方的法律事务，如遇开庭、出差在外或其他客观障碍确实不能提供服务时，乙方应临时指派其他律师替代。</w:t>
      </w:r>
    </w:p>
    <w:p w14:paraId="10C46115">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（七）如乙方律师违反法律或本协议约定、职业道德造成甲方经济或名誉损失，乙方应按法律规定向甲方进行赔偿。</w:t>
      </w:r>
    </w:p>
    <w:p w14:paraId="58CD2F6E">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（八）如乙方无故终止履行本协议，乙方应当退还甲方服务期间内已支付费用。如乙方无故终止履行本协议对乙方正在为甲方提供服务的事项造成损失的，乙方应按法律规定向甲方进行赔偿。</w:t>
      </w:r>
    </w:p>
    <w:p w14:paraId="52A16FC4">
      <w:pPr>
        <w:spacing w:line="460" w:lineRule="exact"/>
        <w:jc w:val="left"/>
        <w:rPr>
          <w:rFonts w:ascii="仿宋_GB2312" w:hAnsi="仿宋_GB2312" w:eastAsia="仿宋_GB2312" w:cs="仿宋_GB2312"/>
          <w:b/>
          <w:color w:val="auto"/>
          <w:sz w:val="24"/>
        </w:rPr>
      </w:pPr>
      <w:bookmarkStart w:id="440" w:name="_Toc5885"/>
      <w:bookmarkStart w:id="441" w:name="_Toc32021"/>
      <w:bookmarkStart w:id="442" w:name="_Toc6919"/>
      <w:r>
        <w:rPr>
          <w:rFonts w:hint="eastAsia" w:ascii="仿宋_GB2312" w:hAnsi="仿宋_GB2312" w:eastAsia="仿宋_GB2312" w:cs="仿宋_GB2312"/>
          <w:b/>
          <w:color w:val="auto"/>
          <w:sz w:val="24"/>
        </w:rPr>
        <w:t>第八条 补充合同</w:t>
      </w:r>
      <w:bookmarkEnd w:id="440"/>
      <w:bookmarkEnd w:id="441"/>
      <w:bookmarkEnd w:id="442"/>
    </w:p>
    <w:p w14:paraId="1649A61F">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本合同未尽事宜，双方可另行协商并签订补充合同。补充合同生效后与本合同具有同等法律效力。</w:t>
      </w:r>
    </w:p>
    <w:p w14:paraId="2276A6AA">
      <w:pPr>
        <w:spacing w:line="460" w:lineRule="exact"/>
        <w:jc w:val="left"/>
        <w:rPr>
          <w:rFonts w:ascii="仿宋_GB2312" w:hAnsi="仿宋_GB2312" w:eastAsia="仿宋_GB2312" w:cs="仿宋_GB2312"/>
          <w:b/>
          <w:color w:val="auto"/>
          <w:sz w:val="24"/>
        </w:rPr>
      </w:pPr>
      <w:bookmarkStart w:id="443" w:name="_Toc13994"/>
      <w:bookmarkStart w:id="444" w:name="_Toc11855"/>
      <w:bookmarkStart w:id="445" w:name="_Toc24416"/>
      <w:r>
        <w:rPr>
          <w:rFonts w:hint="eastAsia" w:ascii="仿宋_GB2312" w:hAnsi="仿宋_GB2312" w:eastAsia="仿宋_GB2312" w:cs="仿宋_GB2312"/>
          <w:b/>
          <w:color w:val="auto"/>
          <w:sz w:val="24"/>
        </w:rPr>
        <w:t>第九条 争议的解决</w:t>
      </w:r>
      <w:bookmarkEnd w:id="443"/>
      <w:bookmarkEnd w:id="444"/>
      <w:bookmarkEnd w:id="445"/>
    </w:p>
    <w:p w14:paraId="3CE49276">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如果在履行本合同过程中产生争议，双方应本着友好的态度协商解决。协商仍不能解决的，任何一方均有权向甲方所在地人民法院提起诉讼。</w:t>
      </w:r>
    </w:p>
    <w:p w14:paraId="27D39661">
      <w:pPr>
        <w:spacing w:line="460" w:lineRule="exact"/>
        <w:jc w:val="left"/>
        <w:rPr>
          <w:rFonts w:ascii="仿宋_GB2312" w:hAnsi="仿宋_GB2312" w:eastAsia="仿宋_GB2312" w:cs="仿宋_GB2312"/>
          <w:b/>
          <w:color w:val="auto"/>
          <w:sz w:val="24"/>
        </w:rPr>
      </w:pPr>
      <w:bookmarkStart w:id="446" w:name="_Toc30087"/>
      <w:bookmarkStart w:id="447" w:name="_Toc28245"/>
      <w:bookmarkStart w:id="448" w:name="_Toc4576"/>
      <w:r>
        <w:rPr>
          <w:rFonts w:hint="eastAsia" w:ascii="仿宋_GB2312" w:hAnsi="仿宋_GB2312" w:eastAsia="仿宋_GB2312" w:cs="仿宋_GB2312"/>
          <w:b/>
          <w:color w:val="auto"/>
          <w:sz w:val="24"/>
        </w:rPr>
        <w:t>第十条 合同生效时间及履行期限</w:t>
      </w:r>
      <w:bookmarkEnd w:id="446"/>
      <w:bookmarkEnd w:id="447"/>
      <w:bookmarkEnd w:id="448"/>
    </w:p>
    <w:p w14:paraId="7B3CD516">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本合同自甲、乙双方法定代表人或授权委托人签章并加盖单位公章之日起生效，履行期限为1年。</w:t>
      </w:r>
    </w:p>
    <w:p w14:paraId="67C7A2A1">
      <w:pPr>
        <w:spacing w:line="460" w:lineRule="exact"/>
        <w:jc w:val="left"/>
        <w:rPr>
          <w:rFonts w:ascii="仿宋_GB2312" w:hAnsi="仿宋_GB2312" w:eastAsia="仿宋_GB2312" w:cs="仿宋_GB2312"/>
          <w:b/>
          <w:color w:val="auto"/>
          <w:sz w:val="24"/>
        </w:rPr>
      </w:pPr>
      <w:bookmarkStart w:id="449" w:name="_Toc5104"/>
      <w:bookmarkStart w:id="450" w:name="_Toc29145"/>
      <w:bookmarkStart w:id="451" w:name="_Toc23657"/>
      <w:r>
        <w:rPr>
          <w:rFonts w:hint="eastAsia" w:ascii="仿宋_GB2312" w:hAnsi="仿宋_GB2312" w:eastAsia="仿宋_GB2312" w:cs="仿宋_GB2312"/>
          <w:b/>
          <w:color w:val="auto"/>
          <w:sz w:val="24"/>
        </w:rPr>
        <w:t>第十一条 其他</w:t>
      </w:r>
      <w:bookmarkEnd w:id="449"/>
      <w:bookmarkEnd w:id="450"/>
      <w:bookmarkEnd w:id="451"/>
    </w:p>
    <w:p w14:paraId="70B6DB38">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本合同用中文书写，一式肆份，甲方持贰份，乙方贰份。</w:t>
      </w:r>
    </w:p>
    <w:p w14:paraId="3204E04A">
      <w:pPr>
        <w:spacing w:line="460" w:lineRule="exact"/>
        <w:ind w:firstLine="480" w:firstLineChars="200"/>
        <w:jc w:val="left"/>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（以下无正文）</w:t>
      </w:r>
    </w:p>
    <w:p w14:paraId="001D54EC">
      <w:pPr>
        <w:spacing w:line="460" w:lineRule="exact"/>
        <w:ind w:firstLine="480" w:firstLineChars="200"/>
        <w:jc w:val="left"/>
        <w:rPr>
          <w:rFonts w:ascii="仿宋_GB2312" w:hAnsi="仿宋_GB2312" w:eastAsia="仿宋_GB2312" w:cs="仿宋_GB2312"/>
          <w:bCs/>
          <w:color w:val="auto"/>
          <w:sz w:val="24"/>
        </w:rPr>
      </w:pPr>
    </w:p>
    <w:p w14:paraId="317C2988">
      <w:pPr>
        <w:spacing w:line="460" w:lineRule="exact"/>
        <w:ind w:firstLine="482" w:firstLineChars="200"/>
        <w:jc w:val="left"/>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
          <w:color w:val="auto"/>
          <w:sz w:val="24"/>
          <w:lang w:val="en-US" w:eastAsia="zh-CN"/>
        </w:rPr>
        <w:t xml:space="preserve"> </w:t>
      </w:r>
    </w:p>
    <w:p w14:paraId="03520DE4">
      <w:pPr>
        <w:spacing w:line="460" w:lineRule="exact"/>
        <w:ind w:firstLine="480" w:firstLineChars="200"/>
        <w:jc w:val="left"/>
        <w:rPr>
          <w:rFonts w:ascii="仿宋_GB2312" w:hAnsi="仿宋_GB2312" w:eastAsia="仿宋_GB2312" w:cs="仿宋_GB2312"/>
          <w:bCs/>
          <w:color w:val="auto"/>
          <w:sz w:val="24"/>
        </w:rPr>
      </w:pPr>
    </w:p>
    <w:p w14:paraId="7DEBA23D">
      <w:pPr>
        <w:spacing w:line="460" w:lineRule="exact"/>
        <w:ind w:firstLine="480" w:firstLineChars="200"/>
        <w:jc w:val="left"/>
        <w:rPr>
          <w:rFonts w:ascii="仿宋_GB2312" w:hAnsi="仿宋_GB2312" w:eastAsia="仿宋_GB2312" w:cs="仿宋_GB2312"/>
          <w:bCs/>
          <w:color w:val="auto"/>
          <w:sz w:val="24"/>
        </w:rPr>
      </w:pPr>
    </w:p>
    <w:p w14:paraId="53BC0A21">
      <w:pPr>
        <w:spacing w:line="4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甲方：   （单位公章）   </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 xml:space="preserve">    乙方：   （单位公章）</w:t>
      </w:r>
    </w:p>
    <w:p w14:paraId="6FDD6A3A">
      <w:pPr>
        <w:spacing w:line="4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法定代表人（授权代表）：            法定代表人（授权代表）：</w:t>
      </w:r>
    </w:p>
    <w:p w14:paraId="1C4135E6">
      <w:pPr>
        <w:spacing w:line="4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地    址：                         地    址：</w:t>
      </w:r>
    </w:p>
    <w:p w14:paraId="0CBD71BA">
      <w:pPr>
        <w:spacing w:line="4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开户银行：                         开户银行：</w:t>
      </w:r>
    </w:p>
    <w:p w14:paraId="5AC0B6BF">
      <w:pPr>
        <w:spacing w:line="4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账号：                             账号：</w:t>
      </w:r>
    </w:p>
    <w:p w14:paraId="2E2FB6D9">
      <w:pPr>
        <w:spacing w:line="4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电    话：                         电    话：</w:t>
      </w:r>
    </w:p>
    <w:p w14:paraId="7786672A">
      <w:pPr>
        <w:spacing w:line="46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传    真：                         传    真：</w:t>
      </w:r>
    </w:p>
    <w:p w14:paraId="7A30A945">
      <w:pPr>
        <w:rPr>
          <w:rFonts w:eastAsia="仿宋_GB2312"/>
          <w:color w:val="auto"/>
        </w:rPr>
      </w:pPr>
      <w:r>
        <w:rPr>
          <w:rFonts w:hint="eastAsia" w:ascii="仿宋_GB2312" w:hAnsi="仿宋_GB2312" w:eastAsia="仿宋_GB2312" w:cs="仿宋_GB2312"/>
          <w:color w:val="auto"/>
          <w:sz w:val="24"/>
        </w:rPr>
        <w:t xml:space="preserve">签约日期：  年  月  日 </w:t>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ab/>
      </w:r>
      <w:r>
        <w:rPr>
          <w:rFonts w:hint="eastAsia" w:ascii="仿宋_GB2312" w:hAnsi="仿宋_GB2312" w:eastAsia="仿宋_GB2312" w:cs="仿宋_GB2312"/>
          <w:color w:val="auto"/>
          <w:sz w:val="24"/>
        </w:rPr>
        <w:t xml:space="preserve">       签约日期：  年  月  日</w:t>
      </w:r>
    </w:p>
    <w:p w14:paraId="37DAB560">
      <w:pPr>
        <w:rPr>
          <w:color w:val="auto"/>
        </w:rPr>
      </w:pPr>
    </w:p>
    <w:p w14:paraId="2344A44D">
      <w:pPr>
        <w:spacing w:before="156" w:beforeLines="50" w:line="360" w:lineRule="auto"/>
        <w:ind w:firstLine="420" w:firstLineChars="200"/>
        <w:rPr>
          <w:rFonts w:hint="eastAsia" w:ascii="楷体" w:hAnsi="楷体" w:eastAsia="楷体"/>
          <w:color w:val="auto"/>
          <w:highlight w:val="none"/>
          <w:lang w:val="en-US" w:eastAsia="zh-CN"/>
        </w:rPr>
      </w:pPr>
    </w:p>
    <w:p w14:paraId="3DBB9A8F">
      <w:pPr>
        <w:pStyle w:val="4"/>
        <w:rPr>
          <w:rFonts w:hint="eastAsia" w:ascii="楷体" w:hAnsi="楷体" w:eastAsia="楷体"/>
          <w:color w:val="auto"/>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B46E570-1D03-4BA0-A12C-556D902EC42A}"/>
  </w:font>
  <w:font w:name="Calibri Light">
    <w:panose1 w:val="020F03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embedRegular r:id="rId2" w:fontKey="{78A0E132-7520-45B8-87CE-E8EAE3BD6452}"/>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6E38A411-98AF-41CE-9F96-4E66CD88C1DE}"/>
  </w:font>
  <w:font w:name="仿宋_GB2312">
    <w:panose1 w:val="02010609030101010101"/>
    <w:charset w:val="86"/>
    <w:family w:val="auto"/>
    <w:pitch w:val="default"/>
    <w:sig w:usb0="00000001" w:usb1="080E0000" w:usb2="00000000" w:usb3="00000000" w:csb0="00040000" w:csb1="00000000"/>
    <w:embedRegular r:id="rId4" w:fontKey="{8747E788-E29E-41D8-AB9B-B7F150FC9E17}"/>
  </w:font>
  <w:font w:name="华文宋体">
    <w:panose1 w:val="02010600040101010101"/>
    <w:charset w:val="86"/>
    <w:family w:val="auto"/>
    <w:pitch w:val="default"/>
    <w:sig w:usb0="00000287" w:usb1="080F0000" w:usb2="00000000" w:usb3="00000000" w:csb0="0004009F" w:csb1="DFD70000"/>
    <w:embedRegular r:id="rId5" w:fontKey="{642559A9-B1BF-4882-97D2-39DDF2ED299C}"/>
  </w:font>
  <w:font w:name="华文仿宋">
    <w:panose1 w:val="02010600040101010101"/>
    <w:charset w:val="86"/>
    <w:family w:val="auto"/>
    <w:pitch w:val="default"/>
    <w:sig w:usb0="00000287" w:usb1="080F0000" w:usb2="00000000" w:usb3="00000000" w:csb0="0004009F" w:csb1="DFD70000"/>
    <w:embedRegular r:id="rId6" w:fontKey="{42DDC7C2-E0BE-4AC4-B442-1D7B42C6CB55}"/>
  </w:font>
  <w:font w:name="楷体">
    <w:panose1 w:val="02010609060101010101"/>
    <w:charset w:val="86"/>
    <w:family w:val="auto"/>
    <w:pitch w:val="default"/>
    <w:sig w:usb0="800002BF" w:usb1="38CF7CFA" w:usb2="00000016" w:usb3="00000000" w:csb0="00040001" w:csb1="00000000"/>
    <w:embedRegular r:id="rId7" w:fontKey="{C5B9142F-4CCB-4996-95BB-89BF820853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81D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AE3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6F026">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BFF70">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695BFF70">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887D">
                          <w:pPr>
                            <w:pStyle w:val="5"/>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EC887D">
                    <w:pPr>
                      <w:pStyle w:val="5"/>
                      <w:rPr>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6AEC6">
    <w:pPr>
      <w:pStyle w:val="5"/>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50839">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- 3 -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2D750839">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- 3 -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2955290</wp:posOffset>
              </wp:positionH>
              <wp:positionV relativeFrom="paragraph">
                <wp:posOffset>-75565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5DB9D">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2.7pt;margin-top:-5.95pt;height:144pt;width:144pt;mso-position-horizontal-relative:margin;mso-wrap-style:none;z-index:251662336;mso-width-relative:page;mso-height-relative:page;" filled="f" stroked="f" coordsize="21600,21600" o:gfxdata="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Vpeje2QAAAAsBAAAPAAAAAAAAAAEAIAAAACIAAABkcnMvZG93bnJldi54&#10;bWxQSwECFAAUAAAACACHTuJAApUg9DICAABhBAAADgAAAAAAAAABACAAAAAoAQAAZHJzL2Uyb0Rv&#10;Yy54bWxQSwUGAAAAAAYABgBZAQAAzAUAAAAA&#10;">
              <v:fill on="f" focussize="0,0"/>
              <v:stroke on="f" weight="0.5pt"/>
              <v:imagedata o:title=""/>
              <o:lock v:ext="edit" aspectratio="f"/>
              <v:textbox inset="0mm,0mm,0mm,0mm" style="mso-fit-shape-to-text:t;">
                <w:txbxContent>
                  <w:p w14:paraId="36D5DB9D">
                    <w:pPr>
                      <w:pStyle w:val="5"/>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DCB8FD">
                          <w:pPr>
                            <w:pStyle w:val="5"/>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CDCB8FD">
                    <w:pPr>
                      <w:pStyle w:val="5"/>
                      <w:rPr>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4C7C">
    <w:pPr>
      <w:widowControl w:val="0"/>
      <w:tabs>
        <w:tab w:val="center" w:pos="4153"/>
        <w:tab w:val="right" w:pos="8306"/>
      </w:tabs>
      <w:snapToGrid w:val="0"/>
      <w:jc w:val="center"/>
      <w:rPr>
        <w:rFonts w:hint="default"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B09A5">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605B09A5">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CD531">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FCD531">
                    <w:pPr>
                      <w:pStyle w:val="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CF4E">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16E8EB"/>
    <w:multiLevelType w:val="singleLevel"/>
    <w:tmpl w:val="D316E8EB"/>
    <w:lvl w:ilvl="0" w:tentative="0">
      <w:start w:val="2"/>
      <w:numFmt w:val="chineseCounting"/>
      <w:suff w:val="space"/>
      <w:lvlText w:val="第%1条"/>
      <w:lvlJc w:val="left"/>
      <w:rPr>
        <w:rFonts w:hint="eastAsia"/>
      </w:rPr>
    </w:lvl>
  </w:abstractNum>
  <w:abstractNum w:abstractNumId="1">
    <w:nsid w:val="D52949DE"/>
    <w:multiLevelType w:val="singleLevel"/>
    <w:tmpl w:val="D52949DE"/>
    <w:lvl w:ilvl="0" w:tentative="0">
      <w:start w:val="4"/>
      <w:numFmt w:val="chineseCounting"/>
      <w:suff w:val="nothing"/>
      <w:lvlText w:val="%1、"/>
      <w:lvlJc w:val="left"/>
      <w:rPr>
        <w:rFonts w:hint="eastAsia"/>
      </w:rPr>
    </w:lvl>
  </w:abstractNum>
  <w:abstractNum w:abstractNumId="2">
    <w:nsid w:val="F1BE9354"/>
    <w:multiLevelType w:val="singleLevel"/>
    <w:tmpl w:val="F1BE9354"/>
    <w:lvl w:ilvl="0" w:tentative="0">
      <w:start w:val="1"/>
      <w:numFmt w:val="chineseCounting"/>
      <w:suff w:val="nothing"/>
      <w:lvlText w:val="（%1）"/>
      <w:lvlJc w:val="left"/>
      <w:rPr>
        <w:rFonts w:hint="eastAsia"/>
      </w:rPr>
    </w:lvl>
  </w:abstractNum>
  <w:abstractNum w:abstractNumId="3">
    <w:nsid w:val="3B171B96"/>
    <w:multiLevelType w:val="singleLevel"/>
    <w:tmpl w:val="3B171B96"/>
    <w:lvl w:ilvl="0" w:tentative="0">
      <w:start w:val="1"/>
      <w:numFmt w:val="chineseCounting"/>
      <w:suff w:val="space"/>
      <w:lvlText w:val="第%1章"/>
      <w:lvlJc w:val="left"/>
      <w:rPr>
        <w:rFonts w:hint="eastAsia"/>
      </w:rPr>
    </w:lvl>
  </w:abstractNum>
  <w:abstractNum w:abstractNumId="4">
    <w:nsid w:val="6A0664E0"/>
    <w:multiLevelType w:val="singleLevel"/>
    <w:tmpl w:val="6A0664E0"/>
    <w:lvl w:ilvl="0" w:tentative="0">
      <w:start w:val="8"/>
      <w:numFmt w:val="chineseCounting"/>
      <w:suff w:val="nothing"/>
      <w:lvlText w:val="%1、"/>
      <w:lvlJc w:val="left"/>
      <w:rPr>
        <w:rFonts w:hint="eastAsia"/>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MjBkNjI0YzU3MTYwZWZlODdhMzBiNjdmZjkzMzUifQ=="/>
  </w:docVars>
  <w:rsids>
    <w:rsidRoot w:val="06024BFC"/>
    <w:rsid w:val="01195218"/>
    <w:rsid w:val="01217C4F"/>
    <w:rsid w:val="03202192"/>
    <w:rsid w:val="03C341DC"/>
    <w:rsid w:val="03FC42A4"/>
    <w:rsid w:val="043D0D97"/>
    <w:rsid w:val="0456002C"/>
    <w:rsid w:val="049D5915"/>
    <w:rsid w:val="05372751"/>
    <w:rsid w:val="06024BFC"/>
    <w:rsid w:val="07276ACE"/>
    <w:rsid w:val="074C5900"/>
    <w:rsid w:val="075524D7"/>
    <w:rsid w:val="07870B30"/>
    <w:rsid w:val="07ED15FE"/>
    <w:rsid w:val="0A033F47"/>
    <w:rsid w:val="0A6811C2"/>
    <w:rsid w:val="0B901D30"/>
    <w:rsid w:val="0BA17A99"/>
    <w:rsid w:val="0D200F3F"/>
    <w:rsid w:val="0DC200AB"/>
    <w:rsid w:val="0EDE1004"/>
    <w:rsid w:val="0F087E2F"/>
    <w:rsid w:val="118C18B9"/>
    <w:rsid w:val="123E4294"/>
    <w:rsid w:val="179F5363"/>
    <w:rsid w:val="17BB0373"/>
    <w:rsid w:val="17D31922"/>
    <w:rsid w:val="198C186D"/>
    <w:rsid w:val="1A0A55F4"/>
    <w:rsid w:val="1A8E23E7"/>
    <w:rsid w:val="1AF84615"/>
    <w:rsid w:val="1BCC77EC"/>
    <w:rsid w:val="1C9553F8"/>
    <w:rsid w:val="1D085BCA"/>
    <w:rsid w:val="1E1E3077"/>
    <w:rsid w:val="1FB51361"/>
    <w:rsid w:val="20427E9A"/>
    <w:rsid w:val="20832B73"/>
    <w:rsid w:val="21B47BAA"/>
    <w:rsid w:val="22AA7723"/>
    <w:rsid w:val="24A90188"/>
    <w:rsid w:val="258D31CC"/>
    <w:rsid w:val="26376D35"/>
    <w:rsid w:val="27AE3EDD"/>
    <w:rsid w:val="2A4D7312"/>
    <w:rsid w:val="2A913D77"/>
    <w:rsid w:val="2A952A67"/>
    <w:rsid w:val="2B5335E7"/>
    <w:rsid w:val="2D0A6974"/>
    <w:rsid w:val="2D226E12"/>
    <w:rsid w:val="2D2D0ED2"/>
    <w:rsid w:val="2D6143DB"/>
    <w:rsid w:val="2E150147"/>
    <w:rsid w:val="2F19363F"/>
    <w:rsid w:val="30556337"/>
    <w:rsid w:val="30A12956"/>
    <w:rsid w:val="30EF1D1D"/>
    <w:rsid w:val="317452BC"/>
    <w:rsid w:val="31986D5E"/>
    <w:rsid w:val="320B7DA3"/>
    <w:rsid w:val="32D0288E"/>
    <w:rsid w:val="33BC18BA"/>
    <w:rsid w:val="33FB63F5"/>
    <w:rsid w:val="34634EE0"/>
    <w:rsid w:val="351C000D"/>
    <w:rsid w:val="35696FCA"/>
    <w:rsid w:val="365A3BCD"/>
    <w:rsid w:val="39406D4B"/>
    <w:rsid w:val="3A50745A"/>
    <w:rsid w:val="3A52002D"/>
    <w:rsid w:val="3A8723CC"/>
    <w:rsid w:val="3B0F1F28"/>
    <w:rsid w:val="3B2F036E"/>
    <w:rsid w:val="3CC50F8A"/>
    <w:rsid w:val="3CCB40C7"/>
    <w:rsid w:val="3D842BF3"/>
    <w:rsid w:val="3DCD211B"/>
    <w:rsid w:val="3E3A1504"/>
    <w:rsid w:val="3E54284F"/>
    <w:rsid w:val="3F505051"/>
    <w:rsid w:val="3F946A0D"/>
    <w:rsid w:val="3FE31549"/>
    <w:rsid w:val="3FEA043A"/>
    <w:rsid w:val="3FEA1293"/>
    <w:rsid w:val="4157052B"/>
    <w:rsid w:val="422341D7"/>
    <w:rsid w:val="42A8610F"/>
    <w:rsid w:val="441207C1"/>
    <w:rsid w:val="45CC277D"/>
    <w:rsid w:val="469D6AD4"/>
    <w:rsid w:val="46C25B9D"/>
    <w:rsid w:val="473A152D"/>
    <w:rsid w:val="47763048"/>
    <w:rsid w:val="49CA40B9"/>
    <w:rsid w:val="49F918A5"/>
    <w:rsid w:val="4B533920"/>
    <w:rsid w:val="4B8A35D0"/>
    <w:rsid w:val="4C5B6784"/>
    <w:rsid w:val="4D3E3DE1"/>
    <w:rsid w:val="4E671CA0"/>
    <w:rsid w:val="4E685A60"/>
    <w:rsid w:val="4E8406DF"/>
    <w:rsid w:val="50682800"/>
    <w:rsid w:val="50CC0CA7"/>
    <w:rsid w:val="51B43D99"/>
    <w:rsid w:val="51F660CD"/>
    <w:rsid w:val="5387761B"/>
    <w:rsid w:val="53910557"/>
    <w:rsid w:val="539620A7"/>
    <w:rsid w:val="551B688D"/>
    <w:rsid w:val="55F66200"/>
    <w:rsid w:val="56DC71A4"/>
    <w:rsid w:val="57093542"/>
    <w:rsid w:val="592F1515"/>
    <w:rsid w:val="594E3CA4"/>
    <w:rsid w:val="5B463D7C"/>
    <w:rsid w:val="5B836E13"/>
    <w:rsid w:val="5C0351D3"/>
    <w:rsid w:val="5D5201C0"/>
    <w:rsid w:val="5D740B8A"/>
    <w:rsid w:val="5DB80FBA"/>
    <w:rsid w:val="5DC664B8"/>
    <w:rsid w:val="5DCC1F1C"/>
    <w:rsid w:val="5E0D2339"/>
    <w:rsid w:val="5E821204"/>
    <w:rsid w:val="5F6D7B45"/>
    <w:rsid w:val="5FBB4071"/>
    <w:rsid w:val="616B1851"/>
    <w:rsid w:val="633839B4"/>
    <w:rsid w:val="647E189B"/>
    <w:rsid w:val="647F3D46"/>
    <w:rsid w:val="65D66D0F"/>
    <w:rsid w:val="667F29F0"/>
    <w:rsid w:val="677E1834"/>
    <w:rsid w:val="67B76C64"/>
    <w:rsid w:val="67BC7BE0"/>
    <w:rsid w:val="67C27211"/>
    <w:rsid w:val="6AAA5ADF"/>
    <w:rsid w:val="6C0B1393"/>
    <w:rsid w:val="6C2D44BC"/>
    <w:rsid w:val="6D453B1E"/>
    <w:rsid w:val="6DB26BE6"/>
    <w:rsid w:val="6F0A08FB"/>
    <w:rsid w:val="6FB415BD"/>
    <w:rsid w:val="706E29AE"/>
    <w:rsid w:val="70E341B7"/>
    <w:rsid w:val="7330291A"/>
    <w:rsid w:val="73A45A86"/>
    <w:rsid w:val="73F43927"/>
    <w:rsid w:val="74664823"/>
    <w:rsid w:val="74906120"/>
    <w:rsid w:val="759A3F1D"/>
    <w:rsid w:val="77D425FB"/>
    <w:rsid w:val="77D47CF8"/>
    <w:rsid w:val="784F55D0"/>
    <w:rsid w:val="798D3EA6"/>
    <w:rsid w:val="79E459CD"/>
    <w:rsid w:val="79FB1A4C"/>
    <w:rsid w:val="7AE730AA"/>
    <w:rsid w:val="7B8B4B71"/>
    <w:rsid w:val="7BA819F4"/>
    <w:rsid w:val="7BF70567"/>
    <w:rsid w:val="7C3E7EE8"/>
    <w:rsid w:val="7C7067F8"/>
    <w:rsid w:val="7DE14F1D"/>
    <w:rsid w:val="7E3730DC"/>
    <w:rsid w:val="7E3C5A29"/>
    <w:rsid w:val="7EC54E07"/>
    <w:rsid w:val="7F0013D2"/>
    <w:rsid w:val="7F475176"/>
    <w:rsid w:val="7F734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6" w:lineRule="auto"/>
      <w:outlineLvl w:val="3"/>
    </w:pPr>
    <w:rPr>
      <w:rFonts w:ascii="Calibri Light" w:hAnsi="Calibri Light" w:eastAsia="宋体" w:cs="宋体"/>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pPr>
    <w:rPr>
      <w:kern w:val="0"/>
      <w:sz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0" w:after="0" w:afterAutospacing="0"/>
      <w:ind w:left="0" w:right="0"/>
      <w:jc w:val="left"/>
    </w:pPr>
    <w:rPr>
      <w:kern w:val="0"/>
      <w:sz w:val="24"/>
      <w:lang w:val="en-US" w:eastAsia="zh-CN" w:bidi="ar"/>
    </w:rPr>
  </w:style>
  <w:style w:type="paragraph" w:styleId="8">
    <w:name w:val="Body Text First Indent 2"/>
    <w:basedOn w:val="1"/>
    <w:qFormat/>
    <w:uiPriority w:val="0"/>
    <w:pPr>
      <w:spacing w:after="120"/>
      <w:ind w:left="420" w:leftChars="200" w:firstLine="420" w:firstLineChars="200"/>
    </w:pPr>
    <w:rPr>
      <w:sz w:val="21"/>
      <w:szCs w:val="24"/>
    </w:rPr>
  </w:style>
  <w:style w:type="character" w:styleId="11">
    <w:name w:val="Strong"/>
    <w:basedOn w:val="10"/>
    <w:qFormat/>
    <w:uiPriority w:val="0"/>
    <w:rPr>
      <w:b/>
      <w:bCs/>
    </w:rPr>
  </w:style>
  <w:style w:type="character" w:styleId="12">
    <w:name w:val="FollowedHyperlink"/>
    <w:basedOn w:val="10"/>
    <w:qFormat/>
    <w:uiPriority w:val="0"/>
    <w:rPr>
      <w:color w:val="5C5C5C"/>
      <w:u w:val="none"/>
    </w:rPr>
  </w:style>
  <w:style w:type="character" w:styleId="13">
    <w:name w:val="Emphasis"/>
    <w:basedOn w:val="10"/>
    <w:qFormat/>
    <w:uiPriority w:val="0"/>
    <w:rPr>
      <w:b/>
      <w:bCs/>
    </w:rPr>
  </w:style>
  <w:style w:type="character" w:styleId="14">
    <w:name w:val="HTML Definition"/>
    <w:basedOn w:val="10"/>
    <w:qFormat/>
    <w:uiPriority w:val="0"/>
  </w:style>
  <w:style w:type="character" w:styleId="15">
    <w:name w:val="HTML Typewriter"/>
    <w:basedOn w:val="10"/>
    <w:qFormat/>
    <w:uiPriority w:val="0"/>
    <w:rPr>
      <w:rFonts w:ascii="monospace" w:hAnsi="monospace" w:eastAsia="monospace" w:cs="monospace"/>
      <w:sz w:val="20"/>
    </w:rPr>
  </w:style>
  <w:style w:type="character" w:styleId="16">
    <w:name w:val="HTML Acronym"/>
    <w:basedOn w:val="10"/>
    <w:qFormat/>
    <w:uiPriority w:val="0"/>
  </w:style>
  <w:style w:type="character" w:styleId="17">
    <w:name w:val="HTML Variable"/>
    <w:basedOn w:val="10"/>
    <w:qFormat/>
    <w:uiPriority w:val="0"/>
  </w:style>
  <w:style w:type="character" w:styleId="18">
    <w:name w:val="Hyperlink"/>
    <w:basedOn w:val="10"/>
    <w:qFormat/>
    <w:uiPriority w:val="0"/>
    <w:rPr>
      <w:color w:val="5C5C5C"/>
      <w:u w:val="none"/>
    </w:rPr>
  </w:style>
  <w:style w:type="character" w:styleId="19">
    <w:name w:val="HTML Code"/>
    <w:basedOn w:val="10"/>
    <w:qFormat/>
    <w:uiPriority w:val="0"/>
    <w:rPr>
      <w:rFonts w:hint="default" w:ascii="monospace" w:hAnsi="monospace" w:eastAsia="monospace" w:cs="monospace"/>
      <w:sz w:val="20"/>
    </w:rPr>
  </w:style>
  <w:style w:type="character" w:styleId="20">
    <w:name w:val="HTML Cite"/>
    <w:basedOn w:val="10"/>
    <w:qFormat/>
    <w:uiPriority w:val="0"/>
  </w:style>
  <w:style w:type="character" w:styleId="21">
    <w:name w:val="HTML Keyboard"/>
    <w:basedOn w:val="10"/>
    <w:qFormat/>
    <w:uiPriority w:val="0"/>
    <w:rPr>
      <w:rFonts w:hint="default" w:ascii="monospace" w:hAnsi="monospace" w:eastAsia="monospace" w:cs="monospace"/>
      <w:sz w:val="20"/>
    </w:rPr>
  </w:style>
  <w:style w:type="character" w:styleId="22">
    <w:name w:val="HTML Sample"/>
    <w:basedOn w:val="10"/>
    <w:qFormat/>
    <w:uiPriority w:val="0"/>
    <w:rPr>
      <w:rFonts w:hint="default" w:ascii="monospace" w:hAnsi="monospace" w:eastAsia="monospace" w:cs="monospace"/>
    </w:rPr>
  </w:style>
  <w:style w:type="character" w:customStyle="1" w:styleId="23">
    <w:name w:val="hover2"/>
    <w:basedOn w:val="10"/>
    <w:qFormat/>
    <w:uiPriority w:val="0"/>
    <w:rPr>
      <w:color w:val="2590EB"/>
      <w:shd w:val="clear" w:fill="E9F4FD"/>
    </w:rPr>
  </w:style>
  <w:style w:type="character" w:customStyle="1" w:styleId="24">
    <w:name w:val="hover3"/>
    <w:basedOn w:val="10"/>
    <w:qFormat/>
    <w:uiPriority w:val="0"/>
    <w:rPr>
      <w:color w:val="2590EB"/>
    </w:rPr>
  </w:style>
  <w:style w:type="character" w:customStyle="1" w:styleId="25">
    <w:name w:val="hover4"/>
    <w:basedOn w:val="10"/>
    <w:qFormat/>
    <w:uiPriority w:val="0"/>
    <w:rPr>
      <w:shd w:val="clear" w:fill="E9F4FD"/>
    </w:rPr>
  </w:style>
  <w:style w:type="character" w:customStyle="1" w:styleId="26">
    <w:name w:val="laydate-disabled"/>
    <w:basedOn w:val="10"/>
    <w:qFormat/>
    <w:uiPriority w:val="0"/>
    <w:rPr>
      <w:color w:val="2590EB"/>
    </w:rPr>
  </w:style>
  <w:style w:type="character" w:customStyle="1" w:styleId="27">
    <w:name w:val="hover"/>
    <w:basedOn w:val="10"/>
    <w:qFormat/>
    <w:uiPriority w:val="0"/>
    <w:rPr>
      <w:color w:val="2590EB"/>
    </w:rPr>
  </w:style>
  <w:style w:type="character" w:customStyle="1" w:styleId="28">
    <w:name w:val="hover1"/>
    <w:basedOn w:val="10"/>
    <w:qFormat/>
    <w:uiPriority w:val="0"/>
    <w:rPr>
      <w:shd w:val="clear" w:fill="E9F4F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11927</Words>
  <Characters>12344</Characters>
  <Lines>0</Lines>
  <Paragraphs>0</Paragraphs>
  <TotalTime>16</TotalTime>
  <ScaleCrop>false</ScaleCrop>
  <LinksUpToDate>false</LinksUpToDate>
  <CharactersWithSpaces>13273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2023-10-25T09:12:00Z</dcterms:created>
  <dc:creator>倾拥</dc:creator>
  <cp:lastModifiedBy>练航程</cp:lastModifiedBy>
  <cp:lastPrinted>2025-05-09T07:41:00Z</cp:lastPrinted>
  <dcterms:modified xsi:type="dcterms:W3CDTF">2025-12-08T01:35:54Z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92522E54621C443AA6C100C4C88CDBBB_13</vt:lpwstr>
  </property>
  <property fmtid="{D5CDD505-2E9C-101B-9397-08002B2CF9AE}" pid="4" name="KSOTemplateDocerSaveRecord">
    <vt:lpwstr>eyJoZGlkIjoiYzExNDA4ZWQ3NDFmOTMzZmE1NjYwMTUxNjM0N2M0ZTkiLCJ1c2VySWQiOiIxNjMzNDE0OTE3In0=</vt:lpwstr>
  </property>
</Properties>
</file>