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EE0A8">
      <w:pPr>
        <w:widowControl/>
        <w:spacing w:line="640" w:lineRule="exact"/>
        <w:jc w:val="center"/>
        <w:rPr>
          <w:rFonts w:hint="eastAsia"/>
          <w:highlight w:val="none"/>
          <w:lang w:val="en-US" w:eastAsia="zh-CN"/>
        </w:rPr>
      </w:pPr>
      <w:r>
        <w:rPr>
          <w:rFonts w:hint="eastAsia" w:ascii="Times New Roman" w:hAnsi="Times New Roman" w:eastAsia="黑体" w:cs="Times New Roman"/>
          <w:b/>
          <w:spacing w:val="-20"/>
          <w:sz w:val="44"/>
          <w:szCs w:val="44"/>
          <w:highlight w:val="none"/>
          <w:lang w:val="en-US" w:eastAsia="zh-CN"/>
        </w:rPr>
        <w:t>成都蜀道物流发展有限公司</w:t>
      </w:r>
    </w:p>
    <w:p w14:paraId="7E8F3781">
      <w:pPr>
        <w:widowControl/>
        <w:spacing w:line="640" w:lineRule="exact"/>
        <w:jc w:val="center"/>
        <w:rPr>
          <w:rFonts w:hint="eastAsia" w:ascii="Times New Roman" w:hAnsi="Times New Roman" w:eastAsia="黑体" w:cs="Times New Roman"/>
          <w:b/>
          <w:spacing w:val="-20"/>
          <w:sz w:val="44"/>
          <w:szCs w:val="44"/>
          <w:highlight w:val="none"/>
          <w:lang w:val="en-US" w:eastAsia="zh-CN"/>
        </w:rPr>
      </w:pPr>
      <w:r>
        <w:rPr>
          <w:rFonts w:hint="eastAsia" w:ascii="Times New Roman" w:hAnsi="Times New Roman" w:eastAsia="黑体" w:cs="Times New Roman"/>
          <w:b/>
          <w:spacing w:val="-20"/>
          <w:sz w:val="44"/>
          <w:szCs w:val="44"/>
          <w:highlight w:val="none"/>
          <w:lang w:val="en-US" w:eastAsia="zh-CN"/>
        </w:rPr>
        <w:t>蜀道物流亚蓉欧供应链总部基地项目</w:t>
      </w:r>
    </w:p>
    <w:p w14:paraId="55B384B4">
      <w:pPr>
        <w:widowControl/>
        <w:spacing w:line="640" w:lineRule="exact"/>
        <w:jc w:val="center"/>
        <w:rPr>
          <w:rFonts w:hint="default" w:ascii="Times New Roman" w:hAnsi="Times New Roman" w:eastAsia="黑体" w:cs="Times New Roman"/>
          <w:b/>
          <w:spacing w:val="-20"/>
          <w:sz w:val="44"/>
          <w:szCs w:val="44"/>
          <w:highlight w:val="none"/>
          <w:lang w:val="en-US" w:eastAsia="zh-CN"/>
        </w:rPr>
      </w:pPr>
      <w:r>
        <w:rPr>
          <w:rFonts w:hint="eastAsia" w:ascii="Times New Roman" w:hAnsi="Times New Roman" w:eastAsia="黑体" w:cs="Times New Roman"/>
          <w:b/>
          <w:spacing w:val="-20"/>
          <w:sz w:val="44"/>
          <w:szCs w:val="44"/>
          <w:highlight w:val="none"/>
          <w:lang w:val="en-US" w:eastAsia="zh-CN"/>
        </w:rPr>
        <w:t>交通影响评价技术咨询服务采购项目</w:t>
      </w:r>
    </w:p>
    <w:p w14:paraId="6ADABBC1">
      <w:pPr>
        <w:rPr>
          <w:rFonts w:ascii="Times New Roman" w:hAnsi="Times New Roman" w:eastAsia="黑体" w:cs="Times New Roman"/>
          <w:b/>
          <w:sz w:val="96"/>
          <w:szCs w:val="48"/>
          <w:highlight w:val="none"/>
        </w:rPr>
      </w:pPr>
    </w:p>
    <w:p w14:paraId="21BFC2F9">
      <w:pPr>
        <w:widowControl/>
        <w:jc w:val="left"/>
        <w:rPr>
          <w:rFonts w:ascii="Times New Roman" w:hAnsi="Times New Roman" w:eastAsia="黑体" w:cs="Times New Roman"/>
          <w:sz w:val="44"/>
          <w:szCs w:val="44"/>
          <w:highlight w:val="none"/>
        </w:rPr>
      </w:pPr>
    </w:p>
    <w:p w14:paraId="48637FC2">
      <w:pPr>
        <w:jc w:val="center"/>
        <w:rPr>
          <w:rFonts w:ascii="Times New Roman" w:hAnsi="Times New Roman" w:eastAsia="黑体" w:cs="Times New Roman"/>
          <w:b/>
          <w:kern w:val="0"/>
          <w:sz w:val="44"/>
          <w:szCs w:val="44"/>
          <w:highlight w:val="none"/>
          <w:lang w:val="zh-CN"/>
        </w:rPr>
      </w:pPr>
      <w:r>
        <w:rPr>
          <w:rFonts w:ascii="Times New Roman" w:hAnsi="Times New Roman" w:eastAsia="黑体" w:cs="Times New Roman"/>
          <w:b/>
          <w:sz w:val="44"/>
          <w:szCs w:val="44"/>
          <w:highlight w:val="none"/>
        </w:rPr>
        <w:t>比 选 文 件</w:t>
      </w:r>
    </w:p>
    <w:p w14:paraId="7E098F0D">
      <w:pPr>
        <w:jc w:val="center"/>
        <w:rPr>
          <w:rFonts w:ascii="Times New Roman" w:hAnsi="Times New Roman" w:eastAsia="楷体_GB2312" w:cs="Times New Roman"/>
          <w:b/>
          <w:sz w:val="44"/>
          <w:szCs w:val="44"/>
          <w:highlight w:val="none"/>
        </w:rPr>
      </w:pPr>
    </w:p>
    <w:p w14:paraId="226AF98A">
      <w:pPr>
        <w:rPr>
          <w:rFonts w:ascii="Times New Roman" w:hAnsi="Times New Roman" w:cs="Times New Roman"/>
          <w:highlight w:val="none"/>
        </w:rPr>
      </w:pPr>
    </w:p>
    <w:p w14:paraId="78FE96BD">
      <w:pPr>
        <w:rPr>
          <w:rFonts w:ascii="Times New Roman" w:hAnsi="Times New Roman" w:cs="Times New Roman"/>
          <w:highlight w:val="none"/>
        </w:rPr>
      </w:pPr>
    </w:p>
    <w:p w14:paraId="478A4336">
      <w:pPr>
        <w:rPr>
          <w:rFonts w:ascii="Times New Roman" w:hAnsi="Times New Roman" w:eastAsia="仿宋" w:cs="Times New Roman"/>
          <w:b/>
          <w:sz w:val="44"/>
          <w:szCs w:val="48"/>
          <w:highlight w:val="none"/>
        </w:rPr>
      </w:pPr>
    </w:p>
    <w:p w14:paraId="7EE7CFA3">
      <w:pPr>
        <w:widowControl/>
        <w:jc w:val="left"/>
        <w:rPr>
          <w:rFonts w:ascii="Times New Roman" w:hAnsi="Times New Roman" w:cs="Times New Roman"/>
          <w:highlight w:val="none"/>
        </w:rPr>
      </w:pPr>
    </w:p>
    <w:p w14:paraId="03732C9B">
      <w:pPr>
        <w:widowControl/>
        <w:jc w:val="left"/>
        <w:rPr>
          <w:rFonts w:ascii="Times New Roman" w:hAnsi="Times New Roman" w:cs="Times New Roman"/>
          <w:highlight w:val="none"/>
        </w:rPr>
      </w:pPr>
    </w:p>
    <w:p w14:paraId="1CBCBA82">
      <w:pPr>
        <w:widowControl/>
        <w:jc w:val="left"/>
        <w:rPr>
          <w:rFonts w:ascii="Times New Roman" w:hAnsi="Times New Roman" w:cs="Times New Roman"/>
          <w:highlight w:val="none"/>
        </w:rPr>
      </w:pPr>
    </w:p>
    <w:p w14:paraId="65EB00CB">
      <w:pPr>
        <w:widowControl/>
        <w:jc w:val="left"/>
        <w:rPr>
          <w:rFonts w:ascii="Times New Roman" w:hAnsi="Times New Roman" w:cs="Times New Roman"/>
          <w:highlight w:val="none"/>
        </w:rPr>
      </w:pPr>
    </w:p>
    <w:p w14:paraId="2895DA84">
      <w:pPr>
        <w:widowControl/>
        <w:jc w:val="left"/>
        <w:rPr>
          <w:rFonts w:ascii="Times New Roman" w:hAnsi="Times New Roman" w:cs="Times New Roman"/>
          <w:sz w:val="32"/>
          <w:szCs w:val="32"/>
          <w:highlight w:val="none"/>
        </w:rPr>
      </w:pPr>
    </w:p>
    <w:p w14:paraId="3C74EA90">
      <w:pPr>
        <w:jc w:val="center"/>
        <w:rPr>
          <w:rFonts w:hint="eastAsia" w:ascii="Times New Roman" w:hAnsi="Times New Roman" w:eastAsia="黑体" w:cs="Times New Roman"/>
          <w:b/>
          <w:sz w:val="32"/>
          <w:szCs w:val="32"/>
          <w:highlight w:val="none"/>
          <w:lang w:val="en-US" w:eastAsia="zh-CN"/>
        </w:rPr>
      </w:pPr>
      <w:r>
        <w:rPr>
          <w:rFonts w:ascii="Times New Roman" w:hAnsi="Times New Roman" w:eastAsia="黑体" w:cs="Times New Roman"/>
          <w:b/>
          <w:sz w:val="32"/>
          <w:szCs w:val="32"/>
          <w:highlight w:val="none"/>
        </w:rPr>
        <w:t>比选人：</w:t>
      </w:r>
      <w:r>
        <w:rPr>
          <w:rFonts w:hint="eastAsia" w:ascii="Times New Roman" w:hAnsi="Times New Roman" w:eastAsia="黑体" w:cs="Times New Roman"/>
          <w:b/>
          <w:sz w:val="32"/>
          <w:szCs w:val="32"/>
          <w:highlight w:val="none"/>
          <w:lang w:val="en-US" w:eastAsia="zh-CN"/>
        </w:rPr>
        <w:t>成都蜀道物流发展有限公司</w:t>
      </w:r>
    </w:p>
    <w:p w14:paraId="665B91CA">
      <w:pPr>
        <w:jc w:val="center"/>
        <w:rPr>
          <w:rFonts w:hint="default" w:ascii="Times New Roman" w:hAnsi="Times New Roman" w:eastAsia="黑体" w:cs="Times New Roman"/>
          <w:b/>
          <w:sz w:val="32"/>
          <w:szCs w:val="32"/>
          <w:highlight w:val="none"/>
          <w:lang w:val="en-US" w:eastAsia="zh-CN"/>
        </w:rPr>
        <w:sectPr>
          <w:footerReference r:id="rId5" w:type="first"/>
          <w:headerReference r:id="rId3" w:type="default"/>
          <w:footerReference r:id="rId4" w:type="default"/>
          <w:pgSz w:w="11906" w:h="16838"/>
          <w:pgMar w:top="1134" w:right="1134" w:bottom="1134" w:left="1418" w:header="851" w:footer="992" w:gutter="0"/>
          <w:pgNumType w:start="1"/>
          <w:cols w:space="720" w:num="1"/>
          <w:titlePg/>
          <w:docGrid w:type="lines" w:linePitch="312" w:charSpace="0"/>
        </w:sectPr>
      </w:pPr>
      <w:r>
        <w:rPr>
          <w:rFonts w:ascii="Times New Roman" w:hAnsi="Times New Roman" w:eastAsia="黑体" w:cs="Times New Roman"/>
          <w:b/>
          <w:sz w:val="32"/>
          <w:szCs w:val="32"/>
          <w:highlight w:val="none"/>
        </w:rPr>
        <w:t>二〇二</w:t>
      </w:r>
      <w:r>
        <w:rPr>
          <w:rFonts w:hint="eastAsia" w:ascii="Times New Roman" w:hAnsi="Times New Roman" w:eastAsia="黑体" w:cs="Times New Roman"/>
          <w:b/>
          <w:sz w:val="32"/>
          <w:szCs w:val="32"/>
          <w:highlight w:val="none"/>
          <w:lang w:val="en-US" w:eastAsia="zh-CN"/>
        </w:rPr>
        <w:t>六</w:t>
      </w:r>
      <w:r>
        <w:rPr>
          <w:rFonts w:ascii="Times New Roman" w:hAnsi="Times New Roman" w:eastAsia="黑体" w:cs="Times New Roman"/>
          <w:b/>
          <w:sz w:val="32"/>
          <w:szCs w:val="32"/>
          <w:highlight w:val="none"/>
        </w:rPr>
        <w:t>年</w:t>
      </w:r>
      <w:r>
        <w:rPr>
          <w:rFonts w:hint="eastAsia" w:ascii="Times New Roman" w:hAnsi="Times New Roman" w:eastAsia="黑体" w:cs="Times New Roman"/>
          <w:b/>
          <w:sz w:val="32"/>
          <w:szCs w:val="32"/>
          <w:highlight w:val="none"/>
          <w:lang w:val="en-US" w:eastAsia="zh-CN"/>
        </w:rPr>
        <w:t>一月</w:t>
      </w:r>
    </w:p>
    <w:p w14:paraId="0172E6EB">
      <w:pPr>
        <w:pStyle w:val="7"/>
        <w:rPr>
          <w:rFonts w:ascii="Times New Roman" w:hAnsi="Times New Roman" w:cs="Times New Roman"/>
          <w:sz w:val="24"/>
          <w:highlight w:val="none"/>
        </w:rPr>
      </w:pPr>
    </w:p>
    <w:sdt>
      <w:sdtPr>
        <w:rPr>
          <w:rFonts w:ascii="Times New Roman" w:hAnsi="Times New Roman" w:eastAsiaTheme="minorEastAsia" w:cstheme="minorBidi"/>
          <w:b w:val="0"/>
          <w:bCs w:val="0"/>
          <w:color w:val="auto"/>
          <w:kern w:val="2"/>
          <w:sz w:val="21"/>
          <w:szCs w:val="24"/>
          <w:highlight w:val="none"/>
          <w:lang w:val="zh-CN"/>
        </w:rPr>
        <w:id w:val="163906373"/>
        <w:docPartObj>
          <w:docPartGallery w:val="Table of Contents"/>
          <w:docPartUnique/>
        </w:docPartObj>
      </w:sdtPr>
      <w:sdtEndPr>
        <w:rPr>
          <w:rFonts w:ascii="Times New Roman" w:hAnsi="Times New Roman" w:eastAsiaTheme="minorEastAsia" w:cstheme="minorBidi"/>
          <w:b w:val="0"/>
          <w:bCs w:val="0"/>
          <w:color w:val="auto"/>
          <w:kern w:val="2"/>
          <w:sz w:val="28"/>
          <w:szCs w:val="36"/>
          <w:highlight w:val="none"/>
          <w:lang w:val="zh-CN"/>
        </w:rPr>
      </w:sdtEndPr>
      <w:sdtContent>
        <w:p w14:paraId="21E7776C">
          <w:pPr>
            <w:pStyle w:val="22"/>
            <w:pageBreakBefore w:val="0"/>
            <w:kinsoku/>
            <w:wordWrap/>
            <w:overflowPunct/>
            <w:topLinePunct w:val="0"/>
            <w:autoSpaceDE/>
            <w:autoSpaceDN/>
            <w:bidi w:val="0"/>
            <w:adjustRightInd/>
            <w:snapToGrid/>
            <w:spacing w:line="560" w:lineRule="exact"/>
            <w:jc w:val="center"/>
            <w:textAlignment w:val="auto"/>
            <w:rPr>
              <w:rFonts w:ascii="Times New Roman" w:hAnsi="Times New Roman"/>
              <w:color w:val="auto"/>
              <w:sz w:val="44"/>
              <w:szCs w:val="44"/>
              <w:highlight w:val="none"/>
            </w:rPr>
          </w:pPr>
          <w:bookmarkStart w:id="0" w:name="_Toc23535"/>
          <w:r>
            <w:rPr>
              <w:rFonts w:ascii="Times New Roman" w:hAnsi="Times New Roman"/>
              <w:color w:val="auto"/>
              <w:sz w:val="44"/>
              <w:szCs w:val="44"/>
              <w:highlight w:val="none"/>
              <w:lang w:val="zh-CN"/>
            </w:rPr>
            <w:t>目录</w:t>
          </w:r>
        </w:p>
        <w:p w14:paraId="4192CEF2">
          <w:pPr>
            <w:pStyle w:val="12"/>
            <w:tabs>
              <w:tab w:val="right" w:leader="dot" w:pos="9354"/>
            </w:tabs>
            <w:rPr>
              <w:sz w:val="32"/>
              <w:szCs w:val="32"/>
              <w:highlight w:val="none"/>
            </w:rPr>
          </w:pPr>
          <w:r>
            <w:rPr>
              <w:rFonts w:ascii="Times New Roman" w:hAnsi="Times New Roman"/>
              <w:sz w:val="28"/>
              <w:szCs w:val="36"/>
              <w:highlight w:val="none"/>
            </w:rPr>
            <w:fldChar w:fldCharType="begin"/>
          </w:r>
          <w:r>
            <w:rPr>
              <w:rFonts w:ascii="Times New Roman" w:hAnsi="Times New Roman"/>
              <w:sz w:val="28"/>
              <w:szCs w:val="36"/>
              <w:highlight w:val="none"/>
            </w:rPr>
            <w:instrText xml:space="preserve"> TOC \o "1-3" \h \z \u </w:instrText>
          </w:r>
          <w:r>
            <w:rPr>
              <w:rFonts w:ascii="Times New Roman" w:hAnsi="Times New Roman"/>
              <w:sz w:val="28"/>
              <w:szCs w:val="36"/>
              <w:highlight w:val="none"/>
            </w:rPr>
            <w:fldChar w:fldCharType="separate"/>
          </w:r>
          <w:r>
            <w:rPr>
              <w:rFonts w:ascii="Times New Roman" w:hAnsi="Times New Roman"/>
              <w:sz w:val="32"/>
              <w:szCs w:val="32"/>
              <w:highlight w:val="none"/>
            </w:rPr>
            <w:fldChar w:fldCharType="begin"/>
          </w:r>
          <w:r>
            <w:rPr>
              <w:rFonts w:ascii="Times New Roman" w:hAnsi="Times New Roman"/>
              <w:sz w:val="32"/>
              <w:szCs w:val="32"/>
              <w:highlight w:val="none"/>
            </w:rPr>
            <w:instrText xml:space="preserve"> HYPERLINK \l _Toc15023 </w:instrText>
          </w:r>
          <w:r>
            <w:rPr>
              <w:rFonts w:ascii="Times New Roman" w:hAnsi="Times New Roman"/>
              <w:sz w:val="32"/>
              <w:szCs w:val="32"/>
              <w:highlight w:val="none"/>
            </w:rPr>
            <w:fldChar w:fldCharType="separate"/>
          </w:r>
          <w:r>
            <w:rPr>
              <w:rFonts w:ascii="Times New Roman" w:hAnsi="Times New Roman" w:eastAsia="黑体" w:cs="Times New Roman"/>
              <w:sz w:val="32"/>
              <w:szCs w:val="32"/>
              <w:highlight w:val="none"/>
            </w:rPr>
            <w:t>第一章 比选公告</w:t>
          </w:r>
          <w:r>
            <w:rPr>
              <w:sz w:val="32"/>
              <w:szCs w:val="32"/>
              <w:highlight w:val="none"/>
            </w:rPr>
            <w:tab/>
          </w:r>
          <w:r>
            <w:rPr>
              <w:sz w:val="32"/>
              <w:szCs w:val="32"/>
              <w:highlight w:val="none"/>
            </w:rPr>
            <w:fldChar w:fldCharType="begin"/>
          </w:r>
          <w:r>
            <w:rPr>
              <w:sz w:val="32"/>
              <w:szCs w:val="32"/>
              <w:highlight w:val="none"/>
            </w:rPr>
            <w:instrText xml:space="preserve"> PAGEREF _Toc15023 \h </w:instrText>
          </w:r>
          <w:r>
            <w:rPr>
              <w:sz w:val="32"/>
              <w:szCs w:val="32"/>
              <w:highlight w:val="none"/>
            </w:rPr>
            <w:fldChar w:fldCharType="separate"/>
          </w:r>
          <w:r>
            <w:rPr>
              <w:sz w:val="32"/>
              <w:szCs w:val="32"/>
              <w:highlight w:val="none"/>
            </w:rPr>
            <w:t>- 2 -</w:t>
          </w:r>
          <w:r>
            <w:rPr>
              <w:sz w:val="32"/>
              <w:szCs w:val="32"/>
              <w:highlight w:val="none"/>
            </w:rPr>
            <w:fldChar w:fldCharType="end"/>
          </w:r>
          <w:r>
            <w:rPr>
              <w:rFonts w:ascii="Times New Roman" w:hAnsi="Times New Roman"/>
              <w:sz w:val="32"/>
              <w:szCs w:val="32"/>
              <w:highlight w:val="none"/>
            </w:rPr>
            <w:fldChar w:fldCharType="end"/>
          </w:r>
        </w:p>
        <w:p w14:paraId="19AF2865">
          <w:pPr>
            <w:pStyle w:val="12"/>
            <w:tabs>
              <w:tab w:val="right" w:leader="dot" w:pos="9354"/>
            </w:tabs>
            <w:rPr>
              <w:sz w:val="32"/>
              <w:szCs w:val="32"/>
              <w:highlight w:val="none"/>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_Toc16464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第二章 比选申请人须知</w:t>
          </w:r>
          <w:r>
            <w:rPr>
              <w:sz w:val="32"/>
              <w:szCs w:val="32"/>
              <w:highlight w:val="none"/>
            </w:rPr>
            <w:tab/>
          </w:r>
          <w:r>
            <w:rPr>
              <w:sz w:val="32"/>
              <w:szCs w:val="32"/>
              <w:highlight w:val="none"/>
            </w:rPr>
            <w:fldChar w:fldCharType="begin"/>
          </w:r>
          <w:r>
            <w:rPr>
              <w:sz w:val="32"/>
              <w:szCs w:val="32"/>
              <w:highlight w:val="none"/>
            </w:rPr>
            <w:instrText xml:space="preserve"> PAGEREF _Toc16464 \h </w:instrText>
          </w:r>
          <w:r>
            <w:rPr>
              <w:sz w:val="32"/>
              <w:szCs w:val="32"/>
              <w:highlight w:val="none"/>
            </w:rPr>
            <w:fldChar w:fldCharType="separate"/>
          </w:r>
          <w:r>
            <w:rPr>
              <w:sz w:val="32"/>
              <w:szCs w:val="32"/>
              <w:highlight w:val="none"/>
            </w:rPr>
            <w:t>- 8 -</w:t>
          </w:r>
          <w:r>
            <w:rPr>
              <w:sz w:val="32"/>
              <w:szCs w:val="32"/>
              <w:highlight w:val="none"/>
            </w:rPr>
            <w:fldChar w:fldCharType="end"/>
          </w:r>
          <w:r>
            <w:rPr>
              <w:rFonts w:ascii="Times New Roman" w:hAnsi="Times New Roman"/>
              <w:bCs/>
              <w:sz w:val="32"/>
              <w:szCs w:val="32"/>
              <w:highlight w:val="none"/>
              <w:lang w:val="zh-CN"/>
            </w:rPr>
            <w:fldChar w:fldCharType="end"/>
          </w:r>
        </w:p>
        <w:p w14:paraId="23565C46">
          <w:pPr>
            <w:pStyle w:val="12"/>
            <w:tabs>
              <w:tab w:val="right" w:leader="dot" w:pos="9354"/>
            </w:tabs>
            <w:rPr>
              <w:sz w:val="32"/>
              <w:szCs w:val="32"/>
              <w:highlight w:val="none"/>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_Toc21244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第三章 比选申请书格式</w:t>
          </w:r>
          <w:r>
            <w:rPr>
              <w:sz w:val="32"/>
              <w:szCs w:val="32"/>
              <w:highlight w:val="none"/>
            </w:rPr>
            <w:tab/>
          </w:r>
          <w:r>
            <w:rPr>
              <w:sz w:val="32"/>
              <w:szCs w:val="32"/>
              <w:highlight w:val="none"/>
            </w:rPr>
            <w:fldChar w:fldCharType="begin"/>
          </w:r>
          <w:r>
            <w:rPr>
              <w:sz w:val="32"/>
              <w:szCs w:val="32"/>
              <w:highlight w:val="none"/>
            </w:rPr>
            <w:instrText xml:space="preserve"> PAGEREF _Toc21244 \h </w:instrText>
          </w:r>
          <w:r>
            <w:rPr>
              <w:sz w:val="32"/>
              <w:szCs w:val="32"/>
              <w:highlight w:val="none"/>
            </w:rPr>
            <w:fldChar w:fldCharType="separate"/>
          </w:r>
          <w:r>
            <w:rPr>
              <w:sz w:val="32"/>
              <w:szCs w:val="32"/>
              <w:highlight w:val="none"/>
            </w:rPr>
            <w:t>- 14 -</w:t>
          </w:r>
          <w:r>
            <w:rPr>
              <w:sz w:val="32"/>
              <w:szCs w:val="32"/>
              <w:highlight w:val="none"/>
            </w:rPr>
            <w:fldChar w:fldCharType="end"/>
          </w:r>
          <w:r>
            <w:rPr>
              <w:rFonts w:ascii="Times New Roman" w:hAnsi="Times New Roman"/>
              <w:bCs/>
              <w:sz w:val="32"/>
              <w:szCs w:val="32"/>
              <w:highlight w:val="none"/>
              <w:lang w:val="zh-CN"/>
            </w:rPr>
            <w:fldChar w:fldCharType="end"/>
          </w:r>
        </w:p>
        <w:p w14:paraId="7C1FC290">
          <w:pPr>
            <w:pStyle w:val="12"/>
            <w:tabs>
              <w:tab w:val="right" w:leader="dot" w:pos="9354"/>
            </w:tabs>
            <w:rPr>
              <w:rFonts w:hint="default" w:eastAsia="宋体"/>
              <w:sz w:val="32"/>
              <w:szCs w:val="32"/>
              <w:highlight w:val="none"/>
              <w:lang w:val="en-US" w:eastAsia="zh-CN"/>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_Toc637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rPr>
            <w:t>四</w:t>
          </w:r>
          <w:r>
            <w:rPr>
              <w:rFonts w:ascii="Times New Roman" w:hAnsi="Times New Roman" w:eastAsia="黑体" w:cs="Times New Roman"/>
              <w:sz w:val="32"/>
              <w:szCs w:val="32"/>
              <w:highlight w:val="none"/>
            </w:rPr>
            <w:t>章 比选</w:t>
          </w:r>
          <w:r>
            <w:rPr>
              <w:rFonts w:hint="eastAsia" w:ascii="Times New Roman" w:hAnsi="Times New Roman" w:eastAsia="黑体" w:cs="Times New Roman"/>
              <w:sz w:val="32"/>
              <w:szCs w:val="32"/>
              <w:highlight w:val="none"/>
            </w:rPr>
            <w:t>合同</w:t>
          </w:r>
          <w:r>
            <w:rPr>
              <w:sz w:val="32"/>
              <w:szCs w:val="32"/>
              <w:highlight w:val="none"/>
            </w:rPr>
            <w:tab/>
          </w:r>
          <w:r>
            <w:rPr>
              <w:rFonts w:hint="eastAsia"/>
              <w:sz w:val="32"/>
              <w:szCs w:val="32"/>
              <w:highlight w:val="none"/>
              <w:lang w:val="en-US" w:eastAsia="zh-CN"/>
            </w:rPr>
            <w:t xml:space="preserve">- </w:t>
          </w:r>
          <w:r>
            <w:rPr>
              <w:sz w:val="32"/>
              <w:szCs w:val="32"/>
              <w:highlight w:val="none"/>
            </w:rPr>
            <w:fldChar w:fldCharType="begin"/>
          </w:r>
          <w:r>
            <w:rPr>
              <w:sz w:val="32"/>
              <w:szCs w:val="32"/>
              <w:highlight w:val="none"/>
            </w:rPr>
            <w:instrText xml:space="preserve"> PAGEREF _Toc637 \h </w:instrText>
          </w:r>
          <w:r>
            <w:rPr>
              <w:sz w:val="32"/>
              <w:szCs w:val="32"/>
              <w:highlight w:val="none"/>
            </w:rPr>
            <w:fldChar w:fldCharType="separate"/>
          </w:r>
          <w:r>
            <w:rPr>
              <w:sz w:val="32"/>
              <w:szCs w:val="32"/>
              <w:highlight w:val="none"/>
            </w:rPr>
            <w:t>29</w:t>
          </w:r>
          <w:r>
            <w:rPr>
              <w:sz w:val="32"/>
              <w:szCs w:val="32"/>
              <w:highlight w:val="none"/>
            </w:rPr>
            <w:fldChar w:fldCharType="end"/>
          </w:r>
          <w:r>
            <w:rPr>
              <w:rFonts w:ascii="Times New Roman" w:hAnsi="Times New Roman"/>
              <w:bCs/>
              <w:sz w:val="32"/>
              <w:szCs w:val="32"/>
              <w:highlight w:val="none"/>
              <w:lang w:val="zh-CN"/>
            </w:rPr>
            <w:fldChar w:fldCharType="end"/>
          </w:r>
          <w:r>
            <w:rPr>
              <w:rFonts w:hint="eastAsia" w:ascii="Times New Roman" w:hAnsi="Times New Roman"/>
              <w:bCs/>
              <w:sz w:val="32"/>
              <w:szCs w:val="32"/>
              <w:highlight w:val="none"/>
              <w:lang w:val="en-US" w:eastAsia="zh-CN"/>
            </w:rPr>
            <w:t xml:space="preserve"> -</w:t>
          </w:r>
        </w:p>
        <w:p w14:paraId="5E7D6419">
          <w:pPr>
            <w:pStyle w:val="12"/>
            <w:tabs>
              <w:tab w:val="right" w:leader="dot" w:pos="9354"/>
            </w:tabs>
            <w:rPr>
              <w:highlight w:val="none"/>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_Toc24341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rPr>
            <w:t>五</w:t>
          </w:r>
          <w:r>
            <w:rPr>
              <w:rFonts w:ascii="Times New Roman" w:hAnsi="Times New Roman" w:eastAsia="黑体" w:cs="Times New Roman"/>
              <w:sz w:val="32"/>
              <w:szCs w:val="32"/>
              <w:highlight w:val="none"/>
            </w:rPr>
            <w:t>章 评审方法</w:t>
          </w:r>
          <w:r>
            <w:rPr>
              <w:sz w:val="32"/>
              <w:szCs w:val="32"/>
              <w:highlight w:val="none"/>
            </w:rPr>
            <w:tab/>
          </w:r>
          <w:r>
            <w:rPr>
              <w:sz w:val="32"/>
              <w:szCs w:val="32"/>
              <w:highlight w:val="none"/>
            </w:rPr>
            <w:fldChar w:fldCharType="begin"/>
          </w:r>
          <w:r>
            <w:rPr>
              <w:sz w:val="32"/>
              <w:szCs w:val="32"/>
              <w:highlight w:val="none"/>
            </w:rPr>
            <w:instrText xml:space="preserve"> PAGEREF _Toc24341 \h </w:instrText>
          </w:r>
          <w:r>
            <w:rPr>
              <w:sz w:val="32"/>
              <w:szCs w:val="32"/>
              <w:highlight w:val="none"/>
            </w:rPr>
            <w:fldChar w:fldCharType="separate"/>
          </w:r>
          <w:r>
            <w:rPr>
              <w:sz w:val="32"/>
              <w:szCs w:val="32"/>
              <w:highlight w:val="none"/>
            </w:rPr>
            <w:t>- 39 -</w:t>
          </w:r>
          <w:r>
            <w:rPr>
              <w:sz w:val="32"/>
              <w:szCs w:val="32"/>
              <w:highlight w:val="none"/>
            </w:rPr>
            <w:fldChar w:fldCharType="end"/>
          </w:r>
          <w:r>
            <w:rPr>
              <w:rFonts w:ascii="Times New Roman" w:hAnsi="Times New Roman"/>
              <w:bCs/>
              <w:sz w:val="32"/>
              <w:szCs w:val="32"/>
              <w:highlight w:val="none"/>
              <w:lang w:val="zh-CN"/>
            </w:rPr>
            <w:fldChar w:fldCharType="end"/>
          </w:r>
        </w:p>
        <w:p w14:paraId="3CEBACB9">
          <w:pPr>
            <w:pageBreakBefore w:val="0"/>
            <w:kinsoku/>
            <w:wordWrap/>
            <w:overflowPunct/>
            <w:topLinePunct w:val="0"/>
            <w:autoSpaceDE/>
            <w:autoSpaceDN/>
            <w:bidi w:val="0"/>
            <w:adjustRightInd/>
            <w:snapToGrid/>
            <w:spacing w:line="560" w:lineRule="exact"/>
            <w:textAlignment w:val="auto"/>
            <w:rPr>
              <w:rFonts w:ascii="Times New Roman" w:hAnsi="Times New Roman"/>
              <w:sz w:val="28"/>
              <w:szCs w:val="36"/>
              <w:highlight w:val="none"/>
            </w:rPr>
          </w:pPr>
          <w:r>
            <w:rPr>
              <w:rFonts w:ascii="Times New Roman" w:hAnsi="Times New Roman"/>
              <w:bCs/>
              <w:szCs w:val="36"/>
              <w:highlight w:val="none"/>
              <w:lang w:val="zh-CN"/>
            </w:rPr>
            <w:fldChar w:fldCharType="end"/>
          </w:r>
        </w:p>
      </w:sdtContent>
    </w:sdt>
    <w:p w14:paraId="65CDDDD4">
      <w:pPr>
        <w:pStyle w:val="7"/>
        <w:jc w:val="center"/>
        <w:rPr>
          <w:rFonts w:ascii="Times New Roman" w:hAnsi="Times New Roman" w:cs="Times New Roman"/>
          <w:highlight w:val="none"/>
        </w:rPr>
      </w:pPr>
    </w:p>
    <w:p w14:paraId="769460B1">
      <w:pPr>
        <w:pStyle w:val="2"/>
        <w:spacing w:line="240" w:lineRule="auto"/>
        <w:ind w:left="0" w:firstLine="0"/>
        <w:rPr>
          <w:rFonts w:ascii="Times New Roman" w:hAnsi="Times New Roman" w:eastAsia="黑体" w:cs="Times New Roman"/>
          <w:color w:val="auto"/>
          <w:sz w:val="36"/>
          <w:szCs w:val="36"/>
          <w:highlight w:val="none"/>
        </w:rPr>
        <w:sectPr>
          <w:footerReference r:id="rId7" w:type="first"/>
          <w:footerReference r:id="rId6" w:type="default"/>
          <w:pgSz w:w="11906" w:h="16838"/>
          <w:pgMar w:top="1134" w:right="1134" w:bottom="1134" w:left="1418" w:header="851" w:footer="992" w:gutter="0"/>
          <w:pgNumType w:fmt="numberInDash" w:start="1"/>
          <w:cols w:space="720" w:num="1"/>
          <w:docGrid w:type="lines" w:linePitch="312" w:charSpace="0"/>
        </w:sectPr>
      </w:pPr>
    </w:p>
    <w:p w14:paraId="4036F44D">
      <w:pPr>
        <w:pStyle w:val="2"/>
        <w:spacing w:line="240" w:lineRule="auto"/>
        <w:ind w:left="0" w:right="0" w:firstLine="0"/>
        <w:rPr>
          <w:rFonts w:ascii="Times New Roman" w:hAnsi="Times New Roman" w:eastAsia="黑体" w:cs="Times New Roman"/>
          <w:color w:val="auto"/>
          <w:sz w:val="36"/>
          <w:szCs w:val="36"/>
          <w:highlight w:val="none"/>
        </w:rPr>
      </w:pPr>
      <w:bookmarkStart w:id="1" w:name="_Toc113287531"/>
      <w:bookmarkStart w:id="2" w:name="_Toc29108"/>
      <w:bookmarkStart w:id="3" w:name="_Toc13280"/>
      <w:bookmarkStart w:id="4" w:name="_Toc6377"/>
      <w:bookmarkStart w:id="5" w:name="_Toc25809"/>
      <w:bookmarkStart w:id="6" w:name="_Toc15829"/>
      <w:bookmarkStart w:id="7" w:name="_Toc12497"/>
      <w:bookmarkStart w:id="8" w:name="_Toc11669"/>
      <w:bookmarkStart w:id="9" w:name="_Toc23750"/>
      <w:bookmarkStart w:id="10" w:name="_Toc15023"/>
      <w:r>
        <w:rPr>
          <w:rFonts w:ascii="Times New Roman" w:hAnsi="Times New Roman" w:eastAsia="黑体" w:cs="Times New Roman"/>
          <w:color w:val="auto"/>
          <w:sz w:val="36"/>
          <w:szCs w:val="36"/>
          <w:highlight w:val="none"/>
        </w:rPr>
        <w:t>第一章 比选</w:t>
      </w:r>
      <w:bookmarkEnd w:id="0"/>
      <w:r>
        <w:rPr>
          <w:rFonts w:ascii="Times New Roman" w:hAnsi="Times New Roman" w:eastAsia="黑体" w:cs="Times New Roman"/>
          <w:color w:val="auto"/>
          <w:sz w:val="36"/>
          <w:szCs w:val="36"/>
          <w:highlight w:val="none"/>
        </w:rPr>
        <w:t>公告</w:t>
      </w:r>
      <w:bookmarkEnd w:id="1"/>
      <w:bookmarkEnd w:id="2"/>
      <w:bookmarkEnd w:id="3"/>
      <w:bookmarkEnd w:id="4"/>
      <w:bookmarkEnd w:id="5"/>
      <w:bookmarkEnd w:id="6"/>
      <w:bookmarkEnd w:id="7"/>
      <w:bookmarkEnd w:id="8"/>
      <w:bookmarkEnd w:id="9"/>
      <w:bookmarkEnd w:id="10"/>
    </w:p>
    <w:p w14:paraId="551288E6">
      <w:pPr>
        <w:wordWrap/>
        <w:spacing w:line="560" w:lineRule="exact"/>
        <w:ind w:firstLine="640" w:firstLineChars="200"/>
        <w:jc w:val="both"/>
        <w:rPr>
          <w:rFonts w:hint="eastAsia" w:ascii="Times New Roman" w:hAnsi="Times New Roman" w:eastAsia="仿宋_GB2312" w:cs="仿宋_GB2312"/>
          <w:sz w:val="32"/>
          <w:szCs w:val="32"/>
          <w:highlight w:val="none"/>
        </w:rPr>
      </w:pPr>
      <w:bookmarkStart w:id="11" w:name="_Toc15543"/>
      <w:bookmarkStart w:id="12" w:name="_Toc16464"/>
      <w:bookmarkStart w:id="13" w:name="_Toc29627"/>
      <w:bookmarkStart w:id="14" w:name="_Toc30187"/>
      <w:bookmarkStart w:id="15" w:name="_Toc14448"/>
      <w:bookmarkStart w:id="16" w:name="_Toc6803"/>
      <w:bookmarkStart w:id="17" w:name="_Toc13831"/>
      <w:bookmarkStart w:id="18" w:name="_Toc113287532"/>
      <w:bookmarkStart w:id="19" w:name="_Toc2712"/>
      <w:bookmarkStart w:id="20" w:name="_Toc12752"/>
      <w:bookmarkStart w:id="21" w:name="_Toc2565"/>
      <w:r>
        <w:rPr>
          <w:rFonts w:hint="eastAsia" w:ascii="Times New Roman" w:hAnsi="Times New Roman" w:eastAsia="仿宋_GB2312" w:cs="仿宋_GB2312"/>
          <w:sz w:val="32"/>
          <w:szCs w:val="32"/>
          <w:highlight w:val="none"/>
          <w:lang w:val="en-US" w:eastAsia="zh-CN"/>
        </w:rPr>
        <w:t>成都蜀道物流发展有限公司</w:t>
      </w:r>
      <w:r>
        <w:rPr>
          <w:rFonts w:hint="eastAsia" w:ascii="Times New Roman" w:hAnsi="Times New Roman" w:eastAsia="仿宋_GB2312" w:cs="仿宋_GB2312"/>
          <w:sz w:val="32"/>
          <w:szCs w:val="32"/>
          <w:highlight w:val="none"/>
        </w:rPr>
        <w:t>通过“公开比选”选聘</w:t>
      </w:r>
      <w:r>
        <w:rPr>
          <w:rFonts w:hint="eastAsia" w:ascii="Times New Roman" w:hAnsi="Times New Roman" w:eastAsia="仿宋_GB2312" w:cs="仿宋_GB2312"/>
          <w:sz w:val="32"/>
          <w:szCs w:val="32"/>
          <w:highlight w:val="none"/>
          <w:lang w:val="en-US" w:eastAsia="zh-CN"/>
        </w:rPr>
        <w:t>技术</w:t>
      </w:r>
      <w:r>
        <w:rPr>
          <w:rFonts w:hint="eastAsia" w:ascii="Times New Roman" w:hAnsi="Times New Roman" w:eastAsia="仿宋_GB2312" w:cs="仿宋_GB2312"/>
          <w:sz w:val="32"/>
          <w:szCs w:val="32"/>
          <w:highlight w:val="none"/>
        </w:rPr>
        <w:t>咨询</w:t>
      </w:r>
      <w:r>
        <w:rPr>
          <w:rFonts w:hint="eastAsia" w:ascii="Times New Roman" w:hAnsi="Times New Roman" w:eastAsia="仿宋_GB2312" w:cs="仿宋_GB2312"/>
          <w:sz w:val="32"/>
          <w:szCs w:val="32"/>
          <w:highlight w:val="none"/>
          <w:lang w:val="en-US" w:eastAsia="zh-CN"/>
        </w:rPr>
        <w:t>服务</w:t>
      </w:r>
      <w:r>
        <w:rPr>
          <w:rFonts w:hint="eastAsia" w:ascii="Times New Roman" w:hAnsi="Times New Roman" w:eastAsia="仿宋_GB2312" w:cs="仿宋_GB2312"/>
          <w:sz w:val="32"/>
          <w:szCs w:val="32"/>
          <w:highlight w:val="none"/>
        </w:rPr>
        <w:t>机构</w:t>
      </w:r>
      <w:r>
        <w:rPr>
          <w:rFonts w:hint="eastAsia" w:ascii="Times New Roman" w:hAnsi="Times New Roman" w:eastAsia="仿宋_GB2312" w:cs="仿宋_GB2312"/>
          <w:sz w:val="32"/>
          <w:szCs w:val="32"/>
          <w:highlight w:val="none"/>
          <w:lang w:val="en-US" w:eastAsia="zh-CN"/>
        </w:rPr>
        <w:t>开展蜀道物流亚蓉欧供应链总部基地项目交通影响评价报告编制工作</w:t>
      </w: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val="en-US" w:eastAsia="zh-CN"/>
        </w:rPr>
        <w:t>四川蜀道物流园区发展有限公司《招标采购管理办法（试行）》</w:t>
      </w:r>
      <w:r>
        <w:rPr>
          <w:rFonts w:hint="eastAsia" w:ascii="Times New Roman" w:hAnsi="Times New Roman" w:eastAsia="仿宋_GB2312" w:cs="仿宋_GB2312"/>
          <w:sz w:val="32"/>
          <w:szCs w:val="32"/>
          <w:highlight w:val="none"/>
        </w:rPr>
        <w:t>有关规定，现将公开比选有关事项公告如下：</w:t>
      </w:r>
    </w:p>
    <w:p w14:paraId="092E0D78">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zh-CN"/>
        </w:rPr>
        <w:t>项目</w:t>
      </w:r>
      <w:r>
        <w:rPr>
          <w:rFonts w:hint="eastAsia" w:ascii="Times New Roman" w:hAnsi="Times New Roman" w:eastAsia="仿宋_GB2312" w:cs="仿宋_GB2312"/>
          <w:sz w:val="32"/>
          <w:szCs w:val="32"/>
          <w:highlight w:val="none"/>
          <w:lang w:val="en-US" w:eastAsia="zh-CN"/>
        </w:rPr>
        <w:t>简介</w:t>
      </w:r>
    </w:p>
    <w:p w14:paraId="2F1795BA">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lang w:val="zh-CN"/>
        </w:rPr>
        <w:t>1.1比选人：</w:t>
      </w:r>
      <w:r>
        <w:rPr>
          <w:rFonts w:hint="eastAsia" w:ascii="Times New Roman" w:hAnsi="Times New Roman" w:eastAsia="仿宋_GB2312" w:cs="仿宋_GB2312"/>
          <w:sz w:val="32"/>
          <w:szCs w:val="32"/>
          <w:highlight w:val="none"/>
          <w:lang w:val="en-US" w:eastAsia="zh-CN"/>
        </w:rPr>
        <w:t>成都蜀道物流发展有限公司</w:t>
      </w:r>
    </w:p>
    <w:p w14:paraId="6D5170D1">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zh-CN"/>
        </w:rPr>
        <w:t>1.2项目名称：</w:t>
      </w:r>
      <w:r>
        <w:rPr>
          <w:rFonts w:hint="eastAsia" w:ascii="Times New Roman" w:hAnsi="Times New Roman" w:eastAsia="仿宋_GB2312" w:cs="仿宋_GB2312"/>
          <w:sz w:val="32"/>
          <w:szCs w:val="32"/>
          <w:highlight w:val="none"/>
          <w:lang w:val="en-US" w:eastAsia="zh-CN"/>
        </w:rPr>
        <w:t>蜀道物流亚蓉欧供应链总部基地项目交通影响评价技术咨询服务采购项目。</w:t>
      </w:r>
    </w:p>
    <w:p w14:paraId="10C85B01">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1.2.1项目地点：成都市青白江区城厢镇港龙大道以北、清泉大道以西。</w:t>
      </w:r>
    </w:p>
    <w:p w14:paraId="4F978FA5">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1.2.2项目概况：蜀道物流亚蓉欧供应链总部基地项目位于成都市青白江区城厢镇港龙大道以北、清泉大道以西，项目占地192.2173亩、总规划建筑面积</w:t>
      </w:r>
      <w:r>
        <w:rPr>
          <w:rFonts w:hint="eastAsia" w:ascii="Times New Roman" w:hAnsi="Times New Roman" w:eastAsia="仿宋_GB2312" w:cs="仿宋_GB2312"/>
          <w:color w:val="auto"/>
          <w:sz w:val="32"/>
          <w:szCs w:val="32"/>
          <w:highlight w:val="none"/>
          <w:lang w:val="en-US" w:eastAsia="zh-CN"/>
        </w:rPr>
        <w:t>约123694平方</w:t>
      </w:r>
      <w:r>
        <w:rPr>
          <w:rFonts w:hint="eastAsia" w:ascii="Times New Roman" w:hAnsi="Times New Roman" w:eastAsia="仿宋_GB2312" w:cs="仿宋_GB2312"/>
          <w:sz w:val="32"/>
          <w:szCs w:val="32"/>
          <w:highlight w:val="none"/>
          <w:lang w:val="en-US" w:eastAsia="zh-CN"/>
        </w:rPr>
        <w:t>米，新建6栋仓库，1栋综合楼及相关配套设施，仓库以双层高标仓为主，配套智能化作业与管理设施设备，计划建设油脂存储罐约6个（总容量约55000~56000立方米，具体高标油脂存储罐数量以发包人实际要求为准)。本项目已经批准立项，资金已经落实。</w:t>
      </w:r>
    </w:p>
    <w:p w14:paraId="1E746FF4">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zh-CN"/>
        </w:rPr>
        <w:t>1.3服务</w:t>
      </w:r>
      <w:r>
        <w:rPr>
          <w:rFonts w:hint="eastAsia" w:ascii="Times New Roman" w:hAnsi="Times New Roman" w:eastAsia="仿宋_GB2312" w:cs="仿宋_GB2312"/>
          <w:sz w:val="32"/>
          <w:szCs w:val="32"/>
          <w:highlight w:val="none"/>
          <w:lang w:val="en-US" w:eastAsia="zh-CN"/>
        </w:rPr>
        <w:t>主要</w:t>
      </w:r>
      <w:r>
        <w:rPr>
          <w:rFonts w:hint="eastAsia" w:ascii="Times New Roman" w:hAnsi="Times New Roman" w:eastAsia="仿宋_GB2312" w:cs="仿宋_GB2312"/>
          <w:sz w:val="32"/>
          <w:szCs w:val="32"/>
          <w:highlight w:val="none"/>
          <w:lang w:val="zh-CN"/>
        </w:rPr>
        <w:t>内容</w:t>
      </w:r>
      <w:r>
        <w:rPr>
          <w:rFonts w:hint="eastAsia" w:ascii="Times New Roman" w:hAnsi="Times New Roman" w:eastAsia="仿宋_GB2312" w:cs="仿宋_GB2312"/>
          <w:sz w:val="32"/>
          <w:szCs w:val="32"/>
          <w:highlight w:val="none"/>
        </w:rPr>
        <w:t>和要求</w:t>
      </w:r>
    </w:p>
    <w:p w14:paraId="2550C7A1">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1.3.1开展项目地块周边的现状交通影响调查，并梳理相关的既有规划资料，概念性规划方案等。</w:t>
      </w:r>
    </w:p>
    <w:p w14:paraId="6B10DCFD">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1.3.2结合现场调研、园区概念性规划方案等，以项目地块开发规模为基础，结合项目功能定位、开发规模，对项目地块产生的吸引交通量需求进行合理预测，并分析交通设施需求。</w:t>
      </w:r>
    </w:p>
    <w:p w14:paraId="0A7E1DDF">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1.3.3根据需求预测结果，结合方案进行交通影响运作评估，主要对地块与现有城市界面交接的场地出入口设置情况、周边道路、交叉口、项目出入口、公共交通影响、慢行交通影响、停车系统等方面的交通影响评价。</w:t>
      </w:r>
    </w:p>
    <w:p w14:paraId="52F58B5B">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1.3.4结合交通影响运作评估的结论，根据类似地区出行经验提出合理化改善措施以及解决措施，并对地块内部的交通影响组织及运作提出相关改善建议。</w:t>
      </w:r>
    </w:p>
    <w:p w14:paraId="300363CE">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1.3.5将相关成果提交相关规划主管部门审核，并负责相关的解释、汇报及修改工作，并取得最终的批复。</w:t>
      </w:r>
    </w:p>
    <w:p w14:paraId="06B14AA1">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1.3.6完成政府规定的所有交通影响评价内容。</w:t>
      </w:r>
    </w:p>
    <w:p w14:paraId="3FD4C97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2.比选申请人资格要求</w:t>
      </w:r>
    </w:p>
    <w:p w14:paraId="4DD2ABB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2.1比选申请人须具有独立法人资格，具有独立承担民事责任的能力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持有合法有效</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营业执照，具有工程咨询单位甲级</w:t>
      </w:r>
      <w:r>
        <w:rPr>
          <w:rFonts w:hint="eastAsia" w:ascii="Times New Roman" w:hAnsi="Times New Roman" w:eastAsia="仿宋_GB2312" w:cs="仿宋_GB2312"/>
          <w:sz w:val="32"/>
          <w:szCs w:val="32"/>
          <w:highlight w:val="none"/>
          <w:lang w:eastAsia="zh-CN"/>
        </w:rPr>
        <w:t>资信</w:t>
      </w:r>
      <w:r>
        <w:rPr>
          <w:rFonts w:hint="eastAsia" w:ascii="Times New Roman" w:hAnsi="Times New Roman" w:eastAsia="仿宋_GB2312" w:cs="仿宋_GB2312"/>
          <w:sz w:val="32"/>
          <w:szCs w:val="32"/>
          <w:highlight w:val="none"/>
        </w:rPr>
        <w:t>证书（专业市政公用）或城乡规划编制甲级资质证书</w:t>
      </w:r>
      <w:r>
        <w:rPr>
          <w:rFonts w:hint="eastAsia" w:ascii="Times New Roman" w:hAnsi="Times New Roman" w:eastAsia="仿宋_GB2312" w:cs="仿宋_GB2312"/>
          <w:sz w:val="32"/>
          <w:szCs w:val="32"/>
          <w:highlight w:val="none"/>
          <w:lang w:eastAsia="zh-CN"/>
        </w:rPr>
        <w:t>。近三年（自202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年1月</w:t>
      </w:r>
      <w:r>
        <w:rPr>
          <w:rFonts w:hint="eastAsia" w:ascii="Times New Roman" w:hAnsi="Times New Roman" w:eastAsia="仿宋_GB2312" w:cs="仿宋_GB2312"/>
          <w:sz w:val="32"/>
          <w:szCs w:val="32"/>
          <w:highlight w:val="none"/>
          <w:lang w:val="en-US" w:eastAsia="zh-CN"/>
        </w:rPr>
        <w:t>1日（含）至投标截止时间</w:t>
      </w:r>
      <w:r>
        <w:rPr>
          <w:rFonts w:hint="eastAsia" w:ascii="Times New Roman" w:hAnsi="Times New Roman" w:eastAsia="仿宋_GB2312" w:cs="仿宋_GB2312"/>
          <w:sz w:val="32"/>
          <w:szCs w:val="32"/>
          <w:highlight w:val="none"/>
          <w:lang w:eastAsia="zh-CN"/>
        </w:rPr>
        <w:t>）至少完成1个</w:t>
      </w:r>
      <w:r>
        <w:rPr>
          <w:rFonts w:hint="eastAsia" w:ascii="Times New Roman" w:hAnsi="Times New Roman" w:eastAsia="仿宋_GB2312" w:cs="仿宋_GB2312"/>
          <w:sz w:val="32"/>
          <w:szCs w:val="32"/>
          <w:highlight w:val="none"/>
          <w:lang w:val="en-US" w:eastAsia="zh-CN"/>
        </w:rPr>
        <w:t>交通影响评价技术咨询服务业绩</w:t>
      </w:r>
      <w:r>
        <w:rPr>
          <w:rFonts w:hint="eastAsia" w:ascii="Times New Roman" w:hAnsi="Times New Roman" w:eastAsia="仿宋_GB2312" w:cs="仿宋_GB2312"/>
          <w:sz w:val="32"/>
          <w:szCs w:val="32"/>
          <w:highlight w:val="none"/>
          <w:lang w:eastAsia="zh-CN"/>
        </w:rPr>
        <w:t>。</w:t>
      </w:r>
    </w:p>
    <w:p w14:paraId="25BA59A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2.2具有良好的商业信誉，成立至今在比选活动、合同履行、现场服务过程中，未受到省国资委处罚及通报批评。</w:t>
      </w:r>
    </w:p>
    <w:p w14:paraId="0BC3288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2.3不得存在下列情形之一：比选日前三年内存在骗取成交或严重违规、违约问题；比选日前</w:t>
      </w:r>
      <w:r>
        <w:rPr>
          <w:rFonts w:hint="eastAsia" w:ascii="Times New Roman" w:hAnsi="Times New Roman" w:eastAsia="仿宋_GB2312" w:cs="仿宋_GB2312"/>
          <w:sz w:val="32"/>
          <w:szCs w:val="32"/>
          <w:highlight w:val="none"/>
          <w:lang w:eastAsia="zh-CN"/>
        </w:rPr>
        <w:t>三</w:t>
      </w:r>
      <w:r>
        <w:rPr>
          <w:rFonts w:hint="eastAsia" w:ascii="Times New Roman" w:hAnsi="Times New Roman" w:eastAsia="仿宋_GB2312" w:cs="仿宋_GB2312"/>
          <w:sz w:val="32"/>
          <w:szCs w:val="32"/>
          <w:highlight w:val="none"/>
        </w:rPr>
        <w:t>年内存在违反国家有关法律法规的行为；比选申请人处于被责令停业、财产被冻结、接管、破产状态。</w:t>
      </w:r>
    </w:p>
    <w:p w14:paraId="5556D00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2.4本项目不接受联合体投标，不允许转包、分包。</w:t>
      </w:r>
    </w:p>
    <w:p w14:paraId="5CCFF9D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3.评审办法</w:t>
      </w:r>
    </w:p>
    <w:p w14:paraId="429A3377">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本项目采用综合评分法。</w:t>
      </w:r>
    </w:p>
    <w:p w14:paraId="52179C7A">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不符合比选资格的将被比选人拒绝，比选人对资料的审验并不作为比选申请</w:t>
      </w:r>
      <w:r>
        <w:rPr>
          <w:rFonts w:hint="eastAsia" w:ascii="Times New Roman" w:hAnsi="Times New Roman" w:eastAsia="仿宋_GB2312" w:cs="仿宋_GB2312"/>
          <w:sz w:val="32"/>
          <w:szCs w:val="32"/>
          <w:highlight w:val="none"/>
          <w:lang w:val="en-US" w:eastAsia="zh-CN"/>
        </w:rPr>
        <w:t>人</w:t>
      </w:r>
      <w:r>
        <w:rPr>
          <w:rFonts w:hint="eastAsia" w:ascii="Times New Roman" w:hAnsi="Times New Roman" w:eastAsia="仿宋_GB2312" w:cs="仿宋_GB2312"/>
          <w:sz w:val="32"/>
          <w:szCs w:val="32"/>
          <w:highlight w:val="none"/>
        </w:rPr>
        <w:t>资格条件的最终认定，比选申请人应对资料的真实性、合规性负责；开标后，仍将由评审组对比选申请人的资格证明材料进行资格审核，不符合比选资格条件的</w:t>
      </w:r>
      <w:r>
        <w:rPr>
          <w:rFonts w:hint="eastAsia" w:ascii="Times New Roman" w:hAnsi="Times New Roman" w:eastAsia="仿宋_GB2312" w:cs="仿宋_GB2312"/>
          <w:sz w:val="32"/>
          <w:szCs w:val="32"/>
          <w:highlight w:val="none"/>
          <w:lang w:val="en-US" w:eastAsia="zh-CN"/>
        </w:rPr>
        <w:t>比选申请人</w:t>
      </w:r>
      <w:r>
        <w:rPr>
          <w:rFonts w:hint="eastAsia" w:ascii="Times New Roman" w:hAnsi="Times New Roman" w:eastAsia="仿宋_GB2312" w:cs="仿宋_GB2312"/>
          <w:sz w:val="32"/>
          <w:szCs w:val="32"/>
          <w:highlight w:val="none"/>
        </w:rPr>
        <w:t>的投标将被拒绝。</w:t>
      </w:r>
    </w:p>
    <w:p w14:paraId="5E6D027B">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4.比选文件的获取</w:t>
      </w:r>
    </w:p>
    <w:p w14:paraId="6D80E8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4.1凡有意参加比选的潜在比选申请人，请于</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23</w:t>
      </w:r>
      <w:r>
        <w:rPr>
          <w:rFonts w:hint="eastAsia" w:ascii="Times New Roman" w:hAnsi="Times New Roman" w:eastAsia="仿宋_GB2312" w:cs="仿宋_GB2312"/>
          <w:sz w:val="32"/>
          <w:szCs w:val="32"/>
          <w:highlight w:val="none"/>
        </w:rPr>
        <w:t>日开始自行在四川蜀道物流集团有限公司官网（http://www.shudaowl.com</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免费匿名下载比选文件，比选人不提供其他任何报名和比选文件获取的方式。</w:t>
      </w:r>
    </w:p>
    <w:p w14:paraId="3D20234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4.2比选申请人应在比选期间实时关注比选人指定网站，并及时下载相关内容，比选人不再另行通知。查阅下载过程如有问题或疑问请及时与比选人联系；逾期未联系的，比选人视为比选申请人无任何问题，</w:t>
      </w:r>
      <w:r>
        <w:rPr>
          <w:rFonts w:hint="eastAsia" w:ascii="Times New Roman" w:hAnsi="Times New Roman" w:eastAsia="仿宋_GB2312" w:cs="仿宋_GB2312"/>
          <w:sz w:val="32"/>
          <w:szCs w:val="32"/>
          <w:highlight w:val="none"/>
          <w:lang w:eastAsia="zh-CN"/>
        </w:rPr>
        <w:t>或</w:t>
      </w:r>
      <w:r>
        <w:rPr>
          <w:rFonts w:hint="eastAsia" w:ascii="Times New Roman" w:hAnsi="Times New Roman" w:eastAsia="仿宋_GB2312" w:cs="仿宋_GB2312"/>
          <w:sz w:val="32"/>
          <w:szCs w:val="32"/>
          <w:highlight w:val="none"/>
        </w:rPr>
        <w:t>已收到或默认已收到，否则，造成的一切后果由比选申请人自负。</w:t>
      </w:r>
    </w:p>
    <w:p w14:paraId="6CB7DC7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5.比选申请文件的送交及相关事宜</w:t>
      </w:r>
    </w:p>
    <w:p w14:paraId="0F315F8B">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lang w:val="zh-CN"/>
        </w:rPr>
        <w:t>.</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zh-CN"/>
        </w:rPr>
        <w:t>比选申请文件送交的时间为</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val="zh-CN"/>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val="zh-CN"/>
        </w:rPr>
        <w:t>月</w:t>
      </w:r>
      <w:r>
        <w:rPr>
          <w:rFonts w:hint="eastAsia" w:ascii="Times New Roman" w:hAnsi="Times New Roman" w:eastAsia="仿宋_GB2312" w:cs="仿宋_GB2312"/>
          <w:sz w:val="32"/>
          <w:szCs w:val="32"/>
          <w:highlight w:val="none"/>
          <w:lang w:val="en-US" w:eastAsia="zh-CN"/>
        </w:rPr>
        <w:t>29</w:t>
      </w:r>
      <w:r>
        <w:rPr>
          <w:rFonts w:hint="eastAsia" w:ascii="Times New Roman" w:hAnsi="Times New Roman" w:eastAsia="仿宋_GB2312" w:cs="仿宋_GB2312"/>
          <w:sz w:val="32"/>
          <w:szCs w:val="32"/>
          <w:highlight w:val="none"/>
          <w:lang w:val="zh-CN"/>
        </w:rPr>
        <w:t>日9:00-10:00，截止时间为</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val="zh-CN"/>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val="zh-CN"/>
        </w:rPr>
        <w:t>月</w:t>
      </w:r>
      <w:r>
        <w:rPr>
          <w:rFonts w:hint="eastAsia" w:ascii="Times New Roman" w:hAnsi="Times New Roman" w:eastAsia="仿宋_GB2312" w:cs="仿宋_GB2312"/>
          <w:sz w:val="32"/>
          <w:szCs w:val="32"/>
          <w:highlight w:val="none"/>
          <w:lang w:val="en-US" w:eastAsia="zh-CN"/>
        </w:rPr>
        <w:t>29</w:t>
      </w:r>
      <w:r>
        <w:rPr>
          <w:rFonts w:hint="eastAsia" w:ascii="Times New Roman" w:hAnsi="Times New Roman" w:eastAsia="仿宋_GB2312" w:cs="仿宋_GB2312"/>
          <w:sz w:val="32"/>
          <w:szCs w:val="32"/>
          <w:highlight w:val="none"/>
          <w:lang w:val="zh-CN"/>
        </w:rPr>
        <w:t>日</w:t>
      </w:r>
      <w:r>
        <w:rPr>
          <w:rFonts w:hint="eastAsia" w:ascii="Times New Roman" w:hAnsi="Times New Roman" w:eastAsia="仿宋_GB2312" w:cs="仿宋_GB2312"/>
          <w:sz w:val="32"/>
          <w:szCs w:val="32"/>
          <w:highlight w:val="none"/>
        </w:rPr>
        <w:t>10:00</w:t>
      </w:r>
      <w:r>
        <w:rPr>
          <w:rFonts w:hint="eastAsia" w:ascii="Times New Roman" w:hAnsi="Times New Roman" w:eastAsia="仿宋_GB2312" w:cs="仿宋_GB2312"/>
          <w:sz w:val="32"/>
          <w:szCs w:val="32"/>
          <w:highlight w:val="none"/>
          <w:lang w:val="zh-CN"/>
        </w:rPr>
        <w:t>时（北京时间），比选申请人必须将比选申请文件（包封见比选申请人须知规定）以面交方式送达到四川省成都市青白江区玉湖冷链A2栋5楼办公室。比选人定于比选申请文件送交截止时间的同一时间、同一地址举行公开启封，比选申请人应派代表出席并签认启封结果，否则视为默认启封结果。</w:t>
      </w:r>
    </w:p>
    <w:p w14:paraId="27B2C019">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lang w:val="zh-CN"/>
        </w:rPr>
        <w:t>.</w:t>
      </w: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val="zh-CN"/>
        </w:rPr>
        <w:t>未按比选申请人须知规定进行包封的比选申请文件，比选人将予以拒收。</w:t>
      </w:r>
    </w:p>
    <w:p w14:paraId="3181C9B4">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lang w:val="zh-CN"/>
        </w:rPr>
        <w:t>.</w:t>
      </w: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zh-CN"/>
        </w:rPr>
        <w:t>逾期送达的、未送达指定地点的比选申请文件，比选人将予以拒收。</w:t>
      </w:r>
    </w:p>
    <w:p w14:paraId="47D0A06D">
      <w:pPr>
        <w:wordWrap/>
        <w:spacing w:line="560" w:lineRule="exact"/>
        <w:ind w:firstLine="640" w:firstLineChars="200"/>
        <w:jc w:val="both"/>
        <w:rPr>
          <w:rFonts w:hint="eastAsia" w:ascii="Times New Roman" w:hAnsi="Times New Roman" w:eastAsia="仿宋_GB2312" w:cs="仿宋_GB2312"/>
          <w:sz w:val="32"/>
          <w:szCs w:val="32"/>
          <w:highlight w:val="none"/>
        </w:rPr>
      </w:pPr>
      <w:bookmarkStart w:id="22" w:name="_Toc509481749"/>
      <w:bookmarkStart w:id="23" w:name="_Toc508711581"/>
      <w:bookmarkStart w:id="24" w:name="_Toc509847600"/>
      <w:bookmarkStart w:id="25" w:name="_Toc496657994"/>
      <w:bookmarkStart w:id="26" w:name="_Toc522780797"/>
      <w:r>
        <w:rPr>
          <w:rFonts w:hint="eastAsia" w:ascii="Times New Roman" w:hAnsi="Times New Roman" w:eastAsia="仿宋_GB2312" w:cs="仿宋_GB2312"/>
          <w:sz w:val="32"/>
          <w:szCs w:val="32"/>
          <w:highlight w:val="none"/>
        </w:rPr>
        <w:t>6.比选程序及相关要求</w:t>
      </w:r>
    </w:p>
    <w:p w14:paraId="21A73A0B">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6.1比选程序</w:t>
      </w:r>
    </w:p>
    <w:p w14:paraId="482C7BD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6.1.1比选人在比选公告规定的时间和地点公开组织比选。比选申请人须派代表参加。本项目比选时间为</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29</w:t>
      </w:r>
      <w:r>
        <w:rPr>
          <w:rFonts w:hint="eastAsia" w:ascii="Times New Roman" w:hAnsi="Times New Roman" w:eastAsia="仿宋_GB2312" w:cs="仿宋_GB2312"/>
          <w:sz w:val="32"/>
          <w:szCs w:val="32"/>
          <w:highlight w:val="none"/>
        </w:rPr>
        <w:t>日10:00时</w:t>
      </w:r>
      <w:r>
        <w:rPr>
          <w:rFonts w:hint="eastAsia" w:ascii="Times New Roman" w:hAnsi="Times New Roman" w:eastAsia="仿宋_GB2312" w:cs="仿宋_GB2312"/>
          <w:sz w:val="32"/>
          <w:szCs w:val="32"/>
          <w:highlight w:val="none"/>
          <w:lang w:val="zh-CN"/>
        </w:rPr>
        <w:t>（北京时间）</w:t>
      </w:r>
      <w:r>
        <w:rPr>
          <w:rFonts w:hint="eastAsia" w:ascii="Times New Roman" w:hAnsi="Times New Roman" w:eastAsia="仿宋_GB2312" w:cs="仿宋_GB2312"/>
          <w:sz w:val="32"/>
          <w:szCs w:val="32"/>
          <w:highlight w:val="none"/>
        </w:rPr>
        <w:t>；比选地点为【</w:t>
      </w:r>
      <w:r>
        <w:rPr>
          <w:rFonts w:hint="eastAsia" w:ascii="Times New Roman" w:hAnsi="Times New Roman" w:eastAsia="仿宋_GB2312" w:cs="仿宋_GB2312"/>
          <w:sz w:val="32"/>
          <w:szCs w:val="32"/>
          <w:highlight w:val="none"/>
          <w:lang w:val="zh-CN"/>
        </w:rPr>
        <w:t>四川省成都市青白江区玉湖冷链A2栋5楼办公室</w:t>
      </w:r>
      <w:r>
        <w:rPr>
          <w:rFonts w:hint="eastAsia" w:ascii="Times New Roman" w:hAnsi="Times New Roman" w:eastAsia="仿宋_GB2312" w:cs="仿宋_GB2312"/>
          <w:sz w:val="32"/>
          <w:szCs w:val="32"/>
          <w:highlight w:val="none"/>
        </w:rPr>
        <w:t>】。</w:t>
      </w:r>
    </w:p>
    <w:p w14:paraId="57F16AC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6.1.2参加比选会议的比选申请人的法定代表人或其</w:t>
      </w:r>
      <w:r>
        <w:rPr>
          <w:rFonts w:hint="eastAsia" w:ascii="Times New Roman" w:hAnsi="Times New Roman" w:eastAsia="仿宋_GB2312" w:cs="仿宋_GB2312"/>
          <w:sz w:val="32"/>
          <w:szCs w:val="32"/>
          <w:highlight w:val="none"/>
          <w:lang w:val="en-US" w:eastAsia="zh-CN"/>
        </w:rPr>
        <w:t>委托</w:t>
      </w:r>
      <w:r>
        <w:rPr>
          <w:rFonts w:hint="eastAsia" w:ascii="Times New Roman" w:hAnsi="Times New Roman" w:eastAsia="仿宋_GB2312" w:cs="仿宋_GB2312"/>
          <w:sz w:val="32"/>
          <w:szCs w:val="32"/>
          <w:highlight w:val="none"/>
        </w:rPr>
        <w:t>代理人应提交授权委托书参加比选会议，以证明其身份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未按规定提交的,比选文件不予开封，并</w:t>
      </w:r>
      <w:r>
        <w:rPr>
          <w:rFonts w:hint="eastAsia" w:ascii="Times New Roman" w:hAnsi="Times New Roman" w:eastAsia="仿宋_GB2312" w:cs="仿宋_GB2312"/>
          <w:sz w:val="32"/>
          <w:szCs w:val="32"/>
          <w:highlight w:val="none"/>
          <w:lang w:eastAsia="zh-CN"/>
        </w:rPr>
        <w:t>退还给</w:t>
      </w:r>
      <w:r>
        <w:rPr>
          <w:rFonts w:hint="eastAsia" w:ascii="Times New Roman" w:hAnsi="Times New Roman" w:eastAsia="仿宋_GB2312" w:cs="仿宋_GB2312"/>
          <w:sz w:val="32"/>
          <w:szCs w:val="32"/>
          <w:highlight w:val="none"/>
        </w:rPr>
        <w:t>比选申请人。</w:t>
      </w:r>
    </w:p>
    <w:p w14:paraId="52A0F025">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6.2比选流程</w:t>
      </w:r>
    </w:p>
    <w:p w14:paraId="606110D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6.2.1宣布比选开始。</w:t>
      </w:r>
    </w:p>
    <w:p w14:paraId="4F43061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6.2.2宣布会场纪律。</w:t>
      </w:r>
    </w:p>
    <w:p w14:paraId="69D8C10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6.2.3主持人介绍到会的单位和有关人员，并宣布会议主持人、记录人、唱标人、监督人名单。</w:t>
      </w:r>
    </w:p>
    <w:p w14:paraId="2D8729A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6.2.4由比选人及各比选申请人共同对比选申请人提供文件的密封性进行审查。</w:t>
      </w:r>
    </w:p>
    <w:p w14:paraId="000375F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6.2.5经查验无误后当众启封比选文件；由申请人按其递交比选文件签到</w:t>
      </w:r>
      <w:r>
        <w:rPr>
          <w:rFonts w:hint="eastAsia" w:ascii="Times New Roman" w:hAnsi="Times New Roman"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rPr>
        <w:t>顺序进行启标，由唱标人当众公布报价，并由比选申请人签字确认。</w:t>
      </w:r>
    </w:p>
    <w:p w14:paraId="657012C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6.3评审方法</w:t>
      </w:r>
    </w:p>
    <w:p w14:paraId="51F30127">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6.3.1本项目的评审小组由比选人根据本次比选特点按照相关规定组建。</w:t>
      </w:r>
    </w:p>
    <w:p w14:paraId="25502F6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6.3.2评审小组成员名单，在中选结果确定前是保密的，评审在有关部门监督和保密的状态下进行。</w:t>
      </w:r>
    </w:p>
    <w:p w14:paraId="3B59583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6.3.3评审小组成员应当客观公正履行职务，遵守职业道德，对所提出的评审意见承担个人责任。评审小组成员不得私下接触比选申请人，不得接受比选申请人的财物或其他好处。</w:t>
      </w:r>
    </w:p>
    <w:p w14:paraId="547BBC88">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6.3.4评审程序：形式</w:t>
      </w:r>
      <w:r>
        <w:rPr>
          <w:rFonts w:hint="eastAsia" w:ascii="Times New Roman" w:hAnsi="Times New Roman" w:eastAsia="仿宋_GB2312" w:cs="仿宋_GB2312"/>
          <w:sz w:val="32"/>
          <w:szCs w:val="32"/>
          <w:highlight w:val="none"/>
          <w:lang w:val="en-US" w:eastAsia="zh-CN"/>
        </w:rPr>
        <w:t>评审</w:t>
      </w:r>
      <w:r>
        <w:rPr>
          <w:rFonts w:hint="eastAsia" w:ascii="Times New Roman" w:hAnsi="Times New Roman" w:eastAsia="仿宋_GB2312" w:cs="仿宋_GB2312"/>
          <w:sz w:val="32"/>
          <w:szCs w:val="32"/>
          <w:highlight w:val="none"/>
        </w:rPr>
        <w:t>--资格</w:t>
      </w:r>
      <w:r>
        <w:rPr>
          <w:rFonts w:hint="eastAsia" w:ascii="Times New Roman" w:hAnsi="Times New Roman" w:eastAsia="仿宋_GB2312" w:cs="仿宋_GB2312"/>
          <w:sz w:val="32"/>
          <w:szCs w:val="32"/>
          <w:highlight w:val="none"/>
          <w:lang w:val="en-US" w:eastAsia="zh-CN"/>
        </w:rPr>
        <w:t>评审</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响应评审</w:t>
      </w:r>
      <w:r>
        <w:rPr>
          <w:rFonts w:hint="eastAsia" w:ascii="Times New Roman" w:hAnsi="Times New Roman" w:eastAsia="仿宋_GB2312" w:cs="仿宋_GB2312"/>
          <w:sz w:val="32"/>
          <w:szCs w:val="32"/>
          <w:highlight w:val="none"/>
        </w:rPr>
        <w:t>--详细评审--推荐中标候选人。</w:t>
      </w:r>
    </w:p>
    <w:p w14:paraId="4AAE77E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6.3.5在评审过程中，凡未通过上一评审的比选申请文件，不再进入后续评审程序。</w:t>
      </w:r>
    </w:p>
    <w:p w14:paraId="35F6664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6.3.6评审期间，评审小组成员根据需要对某些比选文件涉及事项进行质询，比选申请人</w:t>
      </w:r>
      <w:r>
        <w:rPr>
          <w:rFonts w:hint="eastAsia" w:ascii="Times New Roman" w:hAnsi="Times New Roman" w:eastAsia="仿宋_GB2312" w:cs="仿宋_GB2312"/>
          <w:sz w:val="32"/>
          <w:szCs w:val="32"/>
          <w:highlight w:val="none"/>
          <w:lang w:eastAsia="zh-CN"/>
        </w:rPr>
        <w:t>法定代表人</w:t>
      </w:r>
      <w:r>
        <w:rPr>
          <w:rFonts w:hint="eastAsia" w:ascii="Times New Roman" w:hAnsi="Times New Roman" w:eastAsia="仿宋_GB2312" w:cs="仿宋_GB2312"/>
          <w:sz w:val="32"/>
          <w:szCs w:val="32"/>
          <w:highlight w:val="none"/>
        </w:rPr>
        <w:t>或其</w:t>
      </w:r>
      <w:r>
        <w:rPr>
          <w:rFonts w:hint="eastAsia" w:ascii="Times New Roman" w:hAnsi="Times New Roman" w:eastAsia="仿宋_GB2312" w:cs="仿宋_GB2312"/>
          <w:sz w:val="32"/>
          <w:szCs w:val="32"/>
          <w:highlight w:val="none"/>
          <w:lang w:val="en-US" w:eastAsia="zh-CN"/>
        </w:rPr>
        <w:t>委托代理人</w:t>
      </w:r>
      <w:r>
        <w:rPr>
          <w:rFonts w:hint="eastAsia" w:ascii="Times New Roman" w:hAnsi="Times New Roman" w:eastAsia="仿宋_GB2312" w:cs="仿宋_GB2312"/>
          <w:sz w:val="32"/>
          <w:szCs w:val="32"/>
          <w:highlight w:val="none"/>
        </w:rPr>
        <w:t>必须保持通讯工具畅通。</w:t>
      </w:r>
    </w:p>
    <w:p w14:paraId="4146FCD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6.3.7评分原则和方法：</w:t>
      </w:r>
    </w:p>
    <w:p w14:paraId="5F03092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（1）严格依法评分，坚持公平、公正的原则。</w:t>
      </w:r>
    </w:p>
    <w:p w14:paraId="33397E8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（2）严格按照比选文件的要求和条件进行。</w:t>
      </w:r>
    </w:p>
    <w:p w14:paraId="7D8D506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（3）本次评分采用综合评分法。比选人不保证价格最低标能够中选，无义务承担对未中选人的任何责任。</w:t>
      </w:r>
    </w:p>
    <w:p w14:paraId="598C9A7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（4）评分组按照评分方法要求的评分标准进行综合评审打分，以综合评分得分由高到低推荐1-3名中选候选人。</w:t>
      </w:r>
    </w:p>
    <w:p w14:paraId="6ED021A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7.授予合同</w:t>
      </w:r>
    </w:p>
    <w:p w14:paraId="1843CE5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7.1评分结束后，评分小组按评分总得分高低排序并按评分由高到低推荐1-3名中选候选人。</w:t>
      </w:r>
    </w:p>
    <w:p w14:paraId="28B9845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7.2比选人在评分后将评分结果进行公示，经比选人定标后向中选人发出中选通知书。</w:t>
      </w:r>
    </w:p>
    <w:p w14:paraId="02EDE0EE">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7.3</w:t>
      </w:r>
      <w:r>
        <w:rPr>
          <w:rFonts w:hint="eastAsia" w:ascii="Times New Roman" w:hAnsi="Times New Roman" w:eastAsia="仿宋_GB2312" w:cs="仿宋_GB2312"/>
          <w:sz w:val="32"/>
          <w:szCs w:val="32"/>
          <w:highlight w:val="none"/>
          <w:lang w:val="en-US" w:eastAsia="zh-CN"/>
        </w:rPr>
        <w:t>比选人正式启动项目后，</w:t>
      </w:r>
      <w:r>
        <w:rPr>
          <w:rFonts w:hint="eastAsia" w:ascii="Times New Roman" w:hAnsi="Times New Roman" w:eastAsia="仿宋_GB2312" w:cs="仿宋_GB2312"/>
          <w:sz w:val="32"/>
          <w:szCs w:val="32"/>
          <w:highlight w:val="none"/>
        </w:rPr>
        <w:t>中选方须按“中选通知书”指定的时间、地点与比选人签订合同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合同以最终签订版本为准。</w:t>
      </w:r>
    </w:p>
    <w:p w14:paraId="453B7F2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7.4如中选方违约，比选人可在比选申请人单位中按得分高低依次重新选定中选单位。</w:t>
      </w:r>
    </w:p>
    <w:p w14:paraId="7BF7BCB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8.发布公告的媒介</w:t>
      </w:r>
      <w:bookmarkEnd w:id="22"/>
      <w:bookmarkEnd w:id="23"/>
      <w:bookmarkEnd w:id="24"/>
      <w:bookmarkEnd w:id="25"/>
      <w:bookmarkEnd w:id="26"/>
    </w:p>
    <w:p w14:paraId="2126D0C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四川蜀道物流集团有限公司官网（http://www.shudaowl.com/）。</w:t>
      </w:r>
    </w:p>
    <w:p w14:paraId="5370C84B">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9.公开接受社会监督</w:t>
      </w:r>
    </w:p>
    <w:p w14:paraId="6FA13790">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9.1公示制度</w:t>
      </w:r>
    </w:p>
    <w:p w14:paraId="66886AD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比选人在收到评审报告之日起3日内，将比选结果在四川蜀道物流集团有限公司官网（http://www.shudaowl.com/）上公示3个工作日，以接受社会公开监督。比选申请人或者其他利害关系人对评标结果有异议的，应当在公示期间提出。</w:t>
      </w:r>
    </w:p>
    <w:p w14:paraId="5E527F1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10.联系方式</w:t>
      </w:r>
    </w:p>
    <w:p w14:paraId="756A024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比 选 人： </w:t>
      </w:r>
      <w:r>
        <w:rPr>
          <w:rFonts w:hint="eastAsia" w:ascii="Times New Roman" w:hAnsi="Times New Roman" w:eastAsia="仿宋_GB2312" w:cs="仿宋_GB2312"/>
          <w:sz w:val="32"/>
          <w:szCs w:val="32"/>
          <w:highlight w:val="none"/>
          <w:lang w:val="en-US" w:eastAsia="zh-CN"/>
        </w:rPr>
        <w:t>成都蜀道物流发展有限公司</w:t>
      </w:r>
    </w:p>
    <w:p w14:paraId="681BCBB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地    址： </w:t>
      </w:r>
      <w:r>
        <w:rPr>
          <w:rFonts w:hint="eastAsia" w:ascii="Times New Roman" w:hAnsi="Times New Roman" w:eastAsia="仿宋_GB2312" w:cs="仿宋_GB2312"/>
          <w:sz w:val="32"/>
          <w:szCs w:val="32"/>
          <w:highlight w:val="none"/>
          <w:lang w:val="zh-CN"/>
        </w:rPr>
        <w:t>四川省成都市青白江区玉湖冷链A2栋5楼办公室</w:t>
      </w:r>
    </w:p>
    <w:p w14:paraId="2657BD78">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邮    编： 610</w:t>
      </w:r>
      <w:r>
        <w:rPr>
          <w:rFonts w:hint="eastAsia" w:ascii="Times New Roman" w:hAnsi="Times New Roman" w:eastAsia="仿宋_GB2312" w:cs="仿宋_GB2312"/>
          <w:sz w:val="32"/>
          <w:szCs w:val="32"/>
          <w:highlight w:val="none"/>
          <w:lang w:val="en-US" w:eastAsia="zh-CN"/>
        </w:rPr>
        <w:t>300</w:t>
      </w:r>
    </w:p>
    <w:p w14:paraId="23F4126C">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 xml:space="preserve">联 系 人： </w:t>
      </w:r>
      <w:r>
        <w:rPr>
          <w:rFonts w:hint="eastAsia" w:ascii="Times New Roman" w:hAnsi="Times New Roman" w:eastAsia="仿宋_GB2312" w:cs="仿宋_GB2312"/>
          <w:sz w:val="32"/>
          <w:szCs w:val="32"/>
          <w:highlight w:val="none"/>
          <w:lang w:val="en-US" w:eastAsia="zh-CN"/>
        </w:rPr>
        <w:t>田女士</w:t>
      </w:r>
    </w:p>
    <w:p w14:paraId="1C290373">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电    话：</w:t>
      </w:r>
      <w:r>
        <w:rPr>
          <w:rFonts w:hint="eastAsia" w:ascii="Times New Roman" w:hAnsi="Times New Roman" w:eastAsia="仿宋_GB2312" w:cs="仿宋_GB2312"/>
          <w:sz w:val="32"/>
          <w:szCs w:val="32"/>
          <w:highlight w:val="none"/>
          <w:lang w:val="en-US" w:eastAsia="zh-CN"/>
        </w:rPr>
        <w:t xml:space="preserve"> 17780389538</w:t>
      </w:r>
    </w:p>
    <w:p w14:paraId="2EB64FAA">
      <w:pPr>
        <w:wordWrap/>
        <w:spacing w:line="560" w:lineRule="exact"/>
        <w:jc w:val="righ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23</w:t>
      </w:r>
      <w:r>
        <w:rPr>
          <w:rFonts w:hint="eastAsia" w:ascii="Times New Roman" w:hAnsi="Times New Roman" w:eastAsia="仿宋_GB2312" w:cs="仿宋_GB2312"/>
          <w:sz w:val="32"/>
          <w:szCs w:val="32"/>
          <w:highlight w:val="none"/>
        </w:rPr>
        <w:t>日</w:t>
      </w:r>
    </w:p>
    <w:p w14:paraId="0592B829">
      <w:pP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p>
    <w:p w14:paraId="3A578857">
      <w:pPr>
        <w:pStyle w:val="2"/>
        <w:spacing w:line="240" w:lineRule="auto"/>
        <w:ind w:left="0" w:right="0" w:firstLine="0"/>
        <w:rPr>
          <w:rFonts w:ascii="Times New Roman" w:hAnsi="Times New Roman" w:eastAsia="黑体" w:cs="Times New Roman"/>
          <w:color w:val="auto"/>
          <w:sz w:val="36"/>
          <w:szCs w:val="36"/>
          <w:highlight w:val="none"/>
        </w:rPr>
      </w:pPr>
      <w:bookmarkStart w:id="354" w:name="_GoBack"/>
      <w:bookmarkEnd w:id="354"/>
      <w:r>
        <w:rPr>
          <w:rFonts w:ascii="Times New Roman" w:hAnsi="Times New Roman" w:eastAsia="黑体" w:cs="Times New Roman"/>
          <w:color w:val="auto"/>
          <w:sz w:val="36"/>
          <w:szCs w:val="36"/>
          <w:highlight w:val="none"/>
        </w:rPr>
        <w:t>第二章 比选申请人须知</w:t>
      </w:r>
      <w:bookmarkEnd w:id="11"/>
      <w:bookmarkEnd w:id="12"/>
      <w:bookmarkEnd w:id="13"/>
      <w:bookmarkEnd w:id="14"/>
      <w:bookmarkEnd w:id="15"/>
      <w:bookmarkEnd w:id="16"/>
      <w:bookmarkEnd w:id="17"/>
      <w:bookmarkEnd w:id="18"/>
      <w:bookmarkEnd w:id="19"/>
      <w:bookmarkEnd w:id="20"/>
      <w:bookmarkEnd w:id="21"/>
    </w:p>
    <w:p w14:paraId="146D7D84">
      <w:pPr>
        <w:pStyle w:val="15"/>
        <w:widowControl/>
        <w:spacing w:beforeAutospacing="0" w:afterAutospacing="0" w:line="560" w:lineRule="exact"/>
        <w:ind w:firstLine="640" w:firstLineChars="200"/>
        <w:jc w:val="both"/>
        <w:rPr>
          <w:rFonts w:ascii="Times New Roman" w:hAnsi="Times New Roman" w:eastAsia="黑体"/>
          <w:bCs/>
          <w:sz w:val="32"/>
          <w:szCs w:val="32"/>
          <w:highlight w:val="none"/>
        </w:rPr>
      </w:pPr>
      <w:bookmarkStart w:id="27" w:name="_Toc20515"/>
      <w:bookmarkStart w:id="28" w:name="_Toc47861025"/>
      <w:r>
        <w:rPr>
          <w:rFonts w:ascii="Times New Roman" w:hAnsi="Times New Roman" w:eastAsia="黑体"/>
          <w:bCs/>
          <w:sz w:val="32"/>
          <w:szCs w:val="32"/>
          <w:highlight w:val="none"/>
        </w:rPr>
        <w:t>1.比选申请人须知前附表</w:t>
      </w:r>
      <w:bookmarkEnd w:id="27"/>
      <w:bookmarkEnd w:id="28"/>
    </w:p>
    <w:tbl>
      <w:tblPr>
        <w:tblStyle w:val="17"/>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14:paraId="6F369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14:paraId="4B18F416">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序号</w:t>
            </w:r>
          </w:p>
        </w:tc>
        <w:tc>
          <w:tcPr>
            <w:tcW w:w="2099" w:type="dxa"/>
            <w:vAlign w:val="center"/>
          </w:tcPr>
          <w:p w14:paraId="36EED9F2">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内    容</w:t>
            </w:r>
          </w:p>
        </w:tc>
        <w:tc>
          <w:tcPr>
            <w:tcW w:w="7528" w:type="dxa"/>
            <w:vAlign w:val="center"/>
          </w:tcPr>
          <w:p w14:paraId="26B0447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说 明 与 要 求</w:t>
            </w:r>
          </w:p>
        </w:tc>
      </w:tr>
      <w:tr w14:paraId="6F556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14:paraId="15B087B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p>
        </w:tc>
        <w:tc>
          <w:tcPr>
            <w:tcW w:w="2099" w:type="dxa"/>
            <w:vAlign w:val="center"/>
          </w:tcPr>
          <w:p w14:paraId="36A8D0C0">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w:t>
            </w:r>
          </w:p>
        </w:tc>
        <w:tc>
          <w:tcPr>
            <w:tcW w:w="7528" w:type="dxa"/>
            <w:vAlign w:val="center"/>
          </w:tcPr>
          <w:p w14:paraId="49EE7FDF">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w:t>
            </w:r>
            <w:r>
              <w:rPr>
                <w:rFonts w:hint="eastAsia" w:ascii="Times New Roman" w:hAnsi="Times New Roman" w:eastAsia="仿宋_GB2312" w:cs="Times New Roman"/>
                <w:sz w:val="32"/>
                <w:szCs w:val="32"/>
                <w:highlight w:val="none"/>
                <w:lang w:val="en-US" w:eastAsia="zh-CN"/>
              </w:rPr>
              <w:t>成都蜀道物流发展有限公司</w:t>
            </w:r>
          </w:p>
          <w:p w14:paraId="063C424E">
            <w:pPr>
              <w:spacing w:line="400" w:lineRule="exact"/>
              <w:rPr>
                <w:rFonts w:hint="eastAsia" w:ascii="Times New Roman" w:hAnsi="Times New Roman" w:eastAsia="仿宋_GB2312" w:cs="仿宋_GB2312"/>
                <w:sz w:val="32"/>
                <w:szCs w:val="32"/>
                <w:highlight w:val="none"/>
                <w:lang w:val="zh-CN"/>
              </w:rPr>
            </w:pPr>
            <w:r>
              <w:rPr>
                <w:rFonts w:ascii="Times New Roman" w:hAnsi="Times New Roman" w:eastAsia="仿宋_GB2312" w:cs="Times New Roman"/>
                <w:sz w:val="32"/>
                <w:szCs w:val="32"/>
                <w:highlight w:val="none"/>
              </w:rPr>
              <w:t>地址：</w:t>
            </w:r>
            <w:r>
              <w:rPr>
                <w:rFonts w:hint="eastAsia" w:ascii="Times New Roman" w:hAnsi="Times New Roman" w:eastAsia="仿宋_GB2312" w:cs="仿宋_GB2312"/>
                <w:sz w:val="32"/>
                <w:szCs w:val="32"/>
                <w:highlight w:val="none"/>
                <w:lang w:val="zh-CN"/>
              </w:rPr>
              <w:t>四川省成都市青白江区玉湖冷链A2栋5楼办公室</w:t>
            </w:r>
          </w:p>
          <w:p w14:paraId="20CCB745">
            <w:pPr>
              <w:spacing w:line="400" w:lineRule="exact"/>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联系人：</w:t>
            </w:r>
            <w:r>
              <w:rPr>
                <w:rFonts w:hint="eastAsia" w:ascii="Times New Roman" w:hAnsi="Times New Roman" w:eastAsia="仿宋_GB2312" w:cs="Times New Roman"/>
                <w:sz w:val="32"/>
                <w:szCs w:val="32"/>
                <w:highlight w:val="none"/>
                <w:lang w:val="en-US" w:eastAsia="zh-CN"/>
              </w:rPr>
              <w:t>田女士</w:t>
            </w:r>
          </w:p>
          <w:p w14:paraId="1348EE32">
            <w:pPr>
              <w:spacing w:line="400" w:lineRule="exact"/>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联系电话：</w:t>
            </w:r>
            <w:r>
              <w:rPr>
                <w:rFonts w:hint="eastAsia" w:ascii="Times New Roman" w:hAnsi="Times New Roman" w:eastAsia="仿宋_GB2312" w:cs="Times New Roman"/>
                <w:sz w:val="32"/>
                <w:szCs w:val="32"/>
                <w:highlight w:val="none"/>
                <w:lang w:val="en-US" w:eastAsia="zh-CN"/>
              </w:rPr>
              <w:t>17780389538</w:t>
            </w:r>
          </w:p>
        </w:tc>
      </w:tr>
      <w:tr w14:paraId="68092E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14:paraId="0D6486A8">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p>
        </w:tc>
        <w:tc>
          <w:tcPr>
            <w:tcW w:w="2099" w:type="dxa"/>
            <w:vAlign w:val="center"/>
          </w:tcPr>
          <w:p w14:paraId="79656C2F">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项目名称</w:t>
            </w:r>
          </w:p>
        </w:tc>
        <w:tc>
          <w:tcPr>
            <w:tcW w:w="7528" w:type="dxa"/>
            <w:vAlign w:val="center"/>
          </w:tcPr>
          <w:p w14:paraId="43601FA3">
            <w:pPr>
              <w:spacing w:line="400" w:lineRule="exact"/>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lang w:val="en-US" w:eastAsia="zh-CN"/>
              </w:rPr>
              <w:t>蜀道物流亚蓉欧供应链总部基地项目交通影响评价技术咨询服务采购项目</w:t>
            </w:r>
          </w:p>
        </w:tc>
      </w:tr>
      <w:tr w14:paraId="4CD33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14:paraId="03E27138">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p>
        </w:tc>
        <w:tc>
          <w:tcPr>
            <w:tcW w:w="2099" w:type="dxa"/>
            <w:vAlign w:val="center"/>
          </w:tcPr>
          <w:p w14:paraId="4FBFC678">
            <w:pPr>
              <w:spacing w:line="400" w:lineRule="exact"/>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比选申请书的印制和签署（实质性要求）</w:t>
            </w:r>
          </w:p>
        </w:tc>
        <w:tc>
          <w:tcPr>
            <w:tcW w:w="7528" w:type="dxa"/>
            <w:vAlign w:val="center"/>
          </w:tcPr>
          <w:p w14:paraId="39CA7CD3">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比选申请书数量：正本壹份，副本壹份。</w:t>
            </w:r>
          </w:p>
          <w:p w14:paraId="091C9988">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w:t>
            </w:r>
            <w:r>
              <w:rPr>
                <w:rFonts w:hint="eastAsia" w:ascii="Times New Roman" w:hAnsi="Times New Roman" w:eastAsia="仿宋_GB2312" w:cs="Times New Roman"/>
                <w:sz w:val="32"/>
                <w:szCs w:val="32"/>
                <w:highlight w:val="none"/>
                <w:lang w:val="en-US" w:eastAsia="zh-CN"/>
              </w:rPr>
              <w:t>授权</w:t>
            </w:r>
            <w:r>
              <w:rPr>
                <w:rFonts w:ascii="Times New Roman" w:hAnsi="Times New Roman" w:eastAsia="仿宋_GB2312" w:cs="Times New Roman"/>
                <w:sz w:val="32"/>
                <w:szCs w:val="32"/>
                <w:highlight w:val="none"/>
              </w:rPr>
              <w:t>代表在规定签章处签字并盖章。比选申请书副本可采用正本的复印件。比选申请书正本和副本应当采取胶装方式装订成册，不得散装或者活页装订。比选申请书统一用A4幅面纸印制，逐页编码（除附加页或原件等其他资料外）。</w:t>
            </w:r>
          </w:p>
        </w:tc>
      </w:tr>
      <w:tr w14:paraId="3AC81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15" w:hRule="atLeast"/>
          <w:jc w:val="center"/>
        </w:trPr>
        <w:tc>
          <w:tcPr>
            <w:tcW w:w="914" w:type="dxa"/>
            <w:vAlign w:val="center"/>
          </w:tcPr>
          <w:p w14:paraId="4753DB7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p>
        </w:tc>
        <w:tc>
          <w:tcPr>
            <w:tcW w:w="2099" w:type="dxa"/>
            <w:vAlign w:val="center"/>
          </w:tcPr>
          <w:p w14:paraId="6EAD93A3">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比选报价</w:t>
            </w:r>
          </w:p>
        </w:tc>
        <w:tc>
          <w:tcPr>
            <w:tcW w:w="7528" w:type="dxa"/>
            <w:vAlign w:val="center"/>
          </w:tcPr>
          <w:p w14:paraId="66FACB36">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4.1 比选申请</w:t>
            </w:r>
            <w:r>
              <w:rPr>
                <w:rFonts w:hint="eastAsia" w:ascii="Times New Roman" w:hAnsi="Times New Roman" w:eastAsia="仿宋_GB2312" w:cs="Times New Roman"/>
                <w:bCs/>
                <w:sz w:val="32"/>
                <w:szCs w:val="32"/>
                <w:highlight w:val="none"/>
                <w:lang w:val="en-US" w:eastAsia="zh-CN"/>
              </w:rPr>
              <w:t>人</w:t>
            </w:r>
            <w:r>
              <w:rPr>
                <w:rFonts w:ascii="Times New Roman" w:hAnsi="Times New Roman" w:eastAsia="仿宋_GB2312" w:cs="Times New Roman"/>
                <w:bCs/>
                <w:sz w:val="32"/>
                <w:szCs w:val="32"/>
                <w:highlight w:val="none"/>
              </w:rPr>
              <w:t>应对比选报价进行严格的费用预算。所有参加本次比选的</w:t>
            </w:r>
            <w:r>
              <w:rPr>
                <w:rFonts w:hint="eastAsia" w:ascii="Times New Roman" w:hAnsi="Times New Roman" w:eastAsia="仿宋_GB2312" w:cs="Times New Roman"/>
                <w:bCs/>
                <w:sz w:val="32"/>
                <w:szCs w:val="32"/>
                <w:highlight w:val="none"/>
                <w:lang w:val="en-US" w:eastAsia="zh-CN"/>
              </w:rPr>
              <w:t>比选申请人</w:t>
            </w:r>
            <w:r>
              <w:rPr>
                <w:rFonts w:ascii="Times New Roman" w:hAnsi="Times New Roman" w:eastAsia="仿宋_GB2312" w:cs="Times New Roman"/>
                <w:bCs/>
                <w:sz w:val="32"/>
                <w:szCs w:val="32"/>
                <w:highlight w:val="none"/>
              </w:rPr>
              <w:t>应充分计算和考虑其完成项目需要支付的各项费用（包括但不限于</w:t>
            </w:r>
            <w:r>
              <w:rPr>
                <w:rFonts w:hint="eastAsia" w:ascii="Times New Roman" w:hAnsi="Times New Roman" w:eastAsia="仿宋_GB2312" w:cs="Times New Roman"/>
                <w:bCs/>
                <w:sz w:val="32"/>
                <w:szCs w:val="32"/>
                <w:highlight w:val="none"/>
              </w:rPr>
              <w:t>人工、</w:t>
            </w:r>
            <w:r>
              <w:rPr>
                <w:rFonts w:ascii="Times New Roman" w:hAnsi="Times New Roman" w:eastAsia="仿宋_GB2312" w:cs="Times New Roman"/>
                <w:bCs/>
                <w:sz w:val="32"/>
                <w:szCs w:val="32"/>
                <w:highlight w:val="none"/>
              </w:rPr>
              <w:t>差旅</w:t>
            </w:r>
            <w:r>
              <w:rPr>
                <w:rFonts w:hint="eastAsia" w:ascii="Times New Roman" w:hAnsi="Times New Roman" w:eastAsia="仿宋_GB2312" w:cs="Times New Roman"/>
                <w:bCs/>
                <w:sz w:val="32"/>
                <w:szCs w:val="32"/>
                <w:highlight w:val="none"/>
              </w:rPr>
              <w:t>、专家评审、会务</w:t>
            </w:r>
            <w:r>
              <w:rPr>
                <w:rFonts w:ascii="Times New Roman" w:hAnsi="Times New Roman" w:eastAsia="仿宋_GB2312" w:cs="Times New Roman"/>
                <w:bCs/>
                <w:sz w:val="32"/>
                <w:szCs w:val="32"/>
                <w:highlight w:val="none"/>
              </w:rPr>
              <w:t>费等）并计入比选报价总价</w:t>
            </w:r>
            <w:r>
              <w:rPr>
                <w:rFonts w:hint="eastAsia" w:ascii="Times New Roman" w:hAnsi="Times New Roman" w:eastAsia="仿宋_GB2312" w:cs="Times New Roman"/>
                <w:bCs/>
                <w:sz w:val="32"/>
                <w:szCs w:val="32"/>
                <w:highlight w:val="none"/>
              </w:rPr>
              <w:t>，</w:t>
            </w:r>
            <w:r>
              <w:rPr>
                <w:rFonts w:ascii="Times New Roman" w:hAnsi="Times New Roman" w:eastAsia="仿宋_GB2312" w:cs="Times New Roman"/>
                <w:bCs/>
                <w:sz w:val="32"/>
                <w:szCs w:val="32"/>
                <w:highlight w:val="none"/>
              </w:rPr>
              <w:t>且均为含税报价。</w:t>
            </w:r>
          </w:p>
          <w:p w14:paraId="550CEA8C">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4.2 比选申请</w:t>
            </w:r>
            <w:r>
              <w:rPr>
                <w:rFonts w:hint="eastAsia" w:ascii="Times New Roman" w:hAnsi="Times New Roman" w:eastAsia="仿宋_GB2312" w:cs="Times New Roman"/>
                <w:bCs/>
                <w:sz w:val="32"/>
                <w:szCs w:val="32"/>
                <w:highlight w:val="none"/>
                <w:lang w:val="en-US" w:eastAsia="zh-CN"/>
              </w:rPr>
              <w:t>人</w:t>
            </w:r>
            <w:r>
              <w:rPr>
                <w:rFonts w:ascii="Times New Roman" w:hAnsi="Times New Roman" w:eastAsia="仿宋_GB2312" w:cs="Times New Roman"/>
                <w:bCs/>
                <w:sz w:val="32"/>
                <w:szCs w:val="32"/>
                <w:highlight w:val="none"/>
              </w:rPr>
              <w:t>的比选报价应费用适中，不得以低于成本的报价进行恶性竞争，最低比选报价并非中选的唯一条件。</w:t>
            </w:r>
          </w:p>
          <w:p w14:paraId="1F048E1D">
            <w:pPr>
              <w:spacing w:line="400" w:lineRule="exact"/>
              <w:rPr>
                <w:rFonts w:hint="default" w:ascii="Times New Roman" w:hAnsi="Times New Roman" w:eastAsia="仿宋_GB2312" w:cs="Times New Roman"/>
                <w:bCs/>
                <w:color w:val="auto"/>
                <w:sz w:val="32"/>
                <w:szCs w:val="32"/>
                <w:highlight w:val="none"/>
                <w:lang w:val="en-US" w:eastAsia="zh-CN"/>
              </w:rPr>
            </w:pPr>
            <w:r>
              <w:rPr>
                <w:rFonts w:ascii="Times New Roman" w:hAnsi="Times New Roman" w:eastAsia="仿宋_GB2312" w:cs="Times New Roman"/>
                <w:bCs/>
                <w:sz w:val="32"/>
                <w:szCs w:val="32"/>
                <w:highlight w:val="none"/>
              </w:rPr>
              <w:t xml:space="preserve">4.3 </w:t>
            </w:r>
            <w:r>
              <w:rPr>
                <w:rFonts w:ascii="Times New Roman" w:hAnsi="Times New Roman" w:eastAsia="仿宋_GB2312" w:cs="Times New Roman"/>
                <w:bCs/>
                <w:color w:val="auto"/>
                <w:sz w:val="32"/>
                <w:szCs w:val="32"/>
                <w:highlight w:val="none"/>
              </w:rPr>
              <w:t>比选限价：</w:t>
            </w:r>
            <w:r>
              <w:rPr>
                <w:rFonts w:hint="eastAsia" w:ascii="Times New Roman" w:hAnsi="Times New Roman" w:eastAsia="仿宋_GB2312" w:cs="Times New Roman"/>
                <w:bCs/>
                <w:color w:val="auto"/>
                <w:sz w:val="32"/>
                <w:szCs w:val="32"/>
                <w:highlight w:val="none"/>
                <w:lang w:val="en-US" w:eastAsia="zh-CN"/>
              </w:rPr>
              <w:t>技术咨询服务费用</w:t>
            </w:r>
            <w:r>
              <w:rPr>
                <w:rFonts w:ascii="Times New Roman" w:hAnsi="Times New Roman" w:eastAsia="仿宋_GB2312" w:cs="Times New Roman"/>
                <w:bCs/>
                <w:color w:val="auto"/>
                <w:sz w:val="32"/>
                <w:szCs w:val="32"/>
                <w:highlight w:val="none"/>
              </w:rPr>
              <w:t>最高限价不超过</w:t>
            </w:r>
            <w:r>
              <w:rPr>
                <w:rFonts w:hint="eastAsia" w:ascii="Times New Roman" w:hAnsi="Times New Roman" w:eastAsia="仿宋_GB2312" w:cs="Times New Roman"/>
                <w:bCs/>
                <w:color w:val="auto"/>
                <w:sz w:val="32"/>
                <w:szCs w:val="32"/>
                <w:highlight w:val="none"/>
                <w:lang w:val="en-US" w:eastAsia="zh-CN"/>
              </w:rPr>
              <w:t>14</w:t>
            </w:r>
          </w:p>
          <w:p w14:paraId="362214E8">
            <w:pPr>
              <w:spacing w:line="400" w:lineRule="exact"/>
              <w:ind w:firstLine="320" w:firstLineChars="100"/>
              <w:rPr>
                <w:rFonts w:ascii="Times New Roman" w:hAnsi="Times New Roman" w:eastAsia="仿宋_GB2312" w:cs="Times New Roman"/>
                <w:sz w:val="32"/>
                <w:szCs w:val="32"/>
                <w:highlight w:val="none"/>
              </w:rPr>
            </w:pPr>
            <w:r>
              <w:rPr>
                <w:rFonts w:hint="eastAsia" w:ascii="Times New Roman" w:hAnsi="Times New Roman" w:eastAsia="仿宋_GB2312" w:cs="Times New Roman"/>
                <w:bCs/>
                <w:color w:val="auto"/>
                <w:sz w:val="32"/>
                <w:szCs w:val="32"/>
                <w:highlight w:val="none"/>
                <w:lang w:val="en-US" w:eastAsia="zh-CN"/>
              </w:rPr>
              <w:t>万元（大写：壹拾肆万元整）</w:t>
            </w:r>
            <w:r>
              <w:rPr>
                <w:rFonts w:ascii="Times New Roman" w:hAnsi="Times New Roman" w:eastAsia="仿宋_GB2312" w:cs="Times New Roman"/>
                <w:bCs/>
                <w:color w:val="auto"/>
                <w:sz w:val="32"/>
                <w:szCs w:val="32"/>
                <w:highlight w:val="none"/>
              </w:rPr>
              <w:t>。</w:t>
            </w:r>
          </w:p>
        </w:tc>
      </w:tr>
      <w:tr w14:paraId="034FE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14" w:type="dxa"/>
            <w:vAlign w:val="center"/>
          </w:tcPr>
          <w:p w14:paraId="4E36DFF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w:t>
            </w:r>
          </w:p>
        </w:tc>
        <w:tc>
          <w:tcPr>
            <w:tcW w:w="2099" w:type="dxa"/>
            <w:vAlign w:val="center"/>
          </w:tcPr>
          <w:p w14:paraId="0F3B7D3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履约期限</w:t>
            </w:r>
          </w:p>
          <w:p w14:paraId="096B16D3">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（实质性要求）</w:t>
            </w:r>
          </w:p>
        </w:tc>
        <w:tc>
          <w:tcPr>
            <w:tcW w:w="7528" w:type="dxa"/>
            <w:vAlign w:val="center"/>
          </w:tcPr>
          <w:p w14:paraId="6A0E5DD5">
            <w:pPr>
              <w:spacing w:line="400" w:lineRule="exact"/>
              <w:rPr>
                <w:rFonts w:hint="default" w:ascii="Times New Roman" w:hAnsi="Times New Roman" w:eastAsia="仿宋_GB2312" w:cs="Times New Roman"/>
                <w:sz w:val="32"/>
                <w:szCs w:val="32"/>
                <w:highlight w:val="none"/>
                <w:lang w:val="en-US"/>
              </w:rPr>
            </w:pPr>
            <w:r>
              <w:rPr>
                <w:rFonts w:ascii="Times New Roman" w:hAnsi="Times New Roman" w:eastAsia="仿宋_GB2312" w:cs="Times New Roman"/>
                <w:sz w:val="32"/>
                <w:szCs w:val="32"/>
                <w:highlight w:val="none"/>
              </w:rPr>
              <w:t xml:space="preserve">5.1 </w:t>
            </w:r>
            <w:r>
              <w:rPr>
                <w:rFonts w:hint="eastAsia" w:ascii="Times New Roman" w:hAnsi="Times New Roman" w:eastAsia="仿宋_GB2312" w:cs="Times New Roman"/>
                <w:sz w:val="32"/>
                <w:szCs w:val="32"/>
                <w:highlight w:val="none"/>
                <w:lang w:val="en-US" w:eastAsia="zh-CN"/>
              </w:rPr>
              <w:t>签订技术咨询服务合同之日起5个自然日内完成交通影响报告的撰写及相关资料的准备，并按照比选人的意见和建议及时完成相应内容的修订。</w:t>
            </w:r>
          </w:p>
          <w:p w14:paraId="1477C136">
            <w:pPr>
              <w:pStyle w:val="7"/>
              <w:rPr>
                <w:rFonts w:hint="default" w:ascii="Times New Roman" w:hAnsi="Times New Roman" w:eastAsia="仿宋_GB2312"/>
                <w:highlight w:val="none"/>
                <w:lang w:val="en-US" w:eastAsia="zh-CN"/>
              </w:rPr>
            </w:pPr>
            <w:r>
              <w:rPr>
                <w:rFonts w:hint="eastAsia" w:ascii="Times New Roman" w:hAnsi="Times New Roman" w:eastAsia="仿宋_GB2312" w:cs="Times New Roman"/>
                <w:sz w:val="32"/>
                <w:szCs w:val="32"/>
                <w:highlight w:val="none"/>
                <w:lang w:val="en-US" w:eastAsia="zh-CN"/>
              </w:rPr>
              <w:t>5.2</w:t>
            </w:r>
            <w:r>
              <w:rPr>
                <w:rFonts w:hint="eastAsia" w:ascii="Times New Roman" w:hAnsi="Times New Roman" w:eastAsia="仿宋_GB2312" w:cs="Times New Roman"/>
                <w:bCs/>
                <w:sz w:val="32"/>
                <w:szCs w:val="32"/>
                <w:highlight w:val="none"/>
              </w:rPr>
              <w:t>按照</w:t>
            </w:r>
            <w:r>
              <w:rPr>
                <w:rFonts w:hint="eastAsia" w:ascii="Times New Roman" w:hAnsi="Times New Roman" w:eastAsia="仿宋_GB2312" w:cs="Times New Roman"/>
                <w:bCs/>
                <w:sz w:val="32"/>
                <w:szCs w:val="32"/>
                <w:highlight w:val="none"/>
                <w:lang w:val="en-US" w:eastAsia="zh-CN"/>
              </w:rPr>
              <w:t>比选人的时限要求报送青白江区政府相关职能部门审核、组织专家评审及取得交评批复（意见）。</w:t>
            </w:r>
            <w:r>
              <w:rPr>
                <w:rFonts w:hint="eastAsia" w:ascii="Times New Roman" w:hAnsi="Times New Roman" w:eastAsia="仿宋_GB2312" w:cs="Times New Roman"/>
                <w:bCs/>
                <w:sz w:val="32"/>
                <w:szCs w:val="32"/>
                <w:highlight w:val="none"/>
              </w:rPr>
              <w:t>（上述时间要求以最终合同签订为准）。</w:t>
            </w:r>
          </w:p>
        </w:tc>
      </w:tr>
      <w:tr w14:paraId="05E34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14:paraId="47F2FE8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w:t>
            </w:r>
          </w:p>
        </w:tc>
        <w:tc>
          <w:tcPr>
            <w:tcW w:w="2099" w:type="dxa"/>
            <w:vAlign w:val="center"/>
          </w:tcPr>
          <w:p w14:paraId="5CF3BE1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履约地点</w:t>
            </w:r>
          </w:p>
          <w:p w14:paraId="553578B2">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（实质性要求）</w:t>
            </w:r>
          </w:p>
        </w:tc>
        <w:tc>
          <w:tcPr>
            <w:tcW w:w="7528" w:type="dxa"/>
            <w:vAlign w:val="center"/>
          </w:tcPr>
          <w:p w14:paraId="1F3C903D">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比选人指定地点。</w:t>
            </w:r>
          </w:p>
        </w:tc>
      </w:tr>
      <w:tr w14:paraId="4C115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14:paraId="0F2A2E44">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p>
        </w:tc>
        <w:tc>
          <w:tcPr>
            <w:tcW w:w="2099" w:type="dxa"/>
            <w:vAlign w:val="center"/>
          </w:tcPr>
          <w:p w14:paraId="6D16F99B">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评审方法</w:t>
            </w:r>
          </w:p>
        </w:tc>
        <w:tc>
          <w:tcPr>
            <w:tcW w:w="7528" w:type="dxa"/>
            <w:vAlign w:val="center"/>
          </w:tcPr>
          <w:p w14:paraId="6AC5C471">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详见比选文件第</w:t>
            </w:r>
            <w:r>
              <w:rPr>
                <w:rFonts w:hint="eastAsia" w:ascii="Times New Roman" w:hAnsi="Times New Roman" w:eastAsia="仿宋_GB2312" w:cs="Times New Roman"/>
                <w:sz w:val="32"/>
                <w:szCs w:val="32"/>
                <w:highlight w:val="none"/>
                <w:lang w:val="en-US" w:eastAsia="zh-CN"/>
              </w:rPr>
              <w:t>五</w:t>
            </w:r>
            <w:r>
              <w:rPr>
                <w:rFonts w:ascii="Times New Roman" w:hAnsi="Times New Roman" w:eastAsia="仿宋_GB2312" w:cs="Times New Roman"/>
                <w:sz w:val="32"/>
                <w:szCs w:val="32"/>
                <w:highlight w:val="none"/>
              </w:rPr>
              <w:t>章。</w:t>
            </w:r>
          </w:p>
        </w:tc>
      </w:tr>
      <w:tr w14:paraId="69A2CF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1C24203B">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w:t>
            </w:r>
          </w:p>
        </w:tc>
        <w:tc>
          <w:tcPr>
            <w:tcW w:w="2099" w:type="dxa"/>
            <w:vAlign w:val="center"/>
          </w:tcPr>
          <w:p w14:paraId="52F06F9C">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关于比选文件规定的时间释义</w:t>
            </w:r>
          </w:p>
        </w:tc>
        <w:tc>
          <w:tcPr>
            <w:tcW w:w="7528" w:type="dxa"/>
            <w:vAlign w:val="center"/>
          </w:tcPr>
          <w:p w14:paraId="5D594419">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本项目比选文件中规定的时间均以北京时间为准。</w:t>
            </w:r>
          </w:p>
        </w:tc>
      </w:tr>
      <w:tr w14:paraId="27C0D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74E900CA">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w:t>
            </w:r>
          </w:p>
        </w:tc>
        <w:tc>
          <w:tcPr>
            <w:tcW w:w="2099" w:type="dxa"/>
            <w:vAlign w:val="center"/>
          </w:tcPr>
          <w:p w14:paraId="1A047E98">
            <w:pPr>
              <w:spacing w:line="400" w:lineRule="exact"/>
              <w:jc w:val="center"/>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参与比选活动保证金</w:t>
            </w:r>
          </w:p>
        </w:tc>
        <w:tc>
          <w:tcPr>
            <w:tcW w:w="7528" w:type="dxa"/>
            <w:vAlign w:val="center"/>
          </w:tcPr>
          <w:p w14:paraId="69B1719C">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本项目不作要求。</w:t>
            </w:r>
          </w:p>
        </w:tc>
      </w:tr>
    </w:tbl>
    <w:p w14:paraId="6B554040">
      <w:pPr>
        <w:pStyle w:val="15"/>
        <w:widowControl/>
        <w:spacing w:beforeAutospacing="0" w:afterAutospacing="0" w:line="560" w:lineRule="exact"/>
        <w:ind w:firstLine="640" w:firstLineChars="200"/>
        <w:jc w:val="both"/>
        <w:rPr>
          <w:rFonts w:ascii="Times New Roman" w:hAnsi="Times New Roman" w:eastAsia="黑体"/>
          <w:bCs/>
          <w:sz w:val="32"/>
          <w:szCs w:val="32"/>
          <w:highlight w:val="none"/>
        </w:rPr>
      </w:pPr>
      <w:bookmarkStart w:id="29" w:name="_Toc47861026"/>
      <w:bookmarkStart w:id="30" w:name="_Toc29260"/>
      <w:bookmarkStart w:id="31" w:name="_Toc10423"/>
      <w:r>
        <w:rPr>
          <w:rFonts w:ascii="Times New Roman" w:hAnsi="Times New Roman" w:eastAsia="黑体"/>
          <w:bCs/>
          <w:sz w:val="32"/>
          <w:szCs w:val="32"/>
          <w:highlight w:val="none"/>
        </w:rPr>
        <w:t>2.总则</w:t>
      </w:r>
      <w:bookmarkEnd w:id="29"/>
      <w:bookmarkEnd w:id="30"/>
      <w:bookmarkEnd w:id="31"/>
    </w:p>
    <w:p w14:paraId="790E6CAC">
      <w:pPr>
        <w:spacing w:line="560" w:lineRule="exact"/>
        <w:ind w:firstLine="640" w:firstLineChars="200"/>
        <w:rPr>
          <w:rFonts w:ascii="Times New Roman" w:hAnsi="Times New Roman" w:eastAsia="仿宋_GB2312" w:cs="Times New Roman"/>
          <w:sz w:val="32"/>
          <w:szCs w:val="32"/>
          <w:highlight w:val="none"/>
        </w:rPr>
      </w:pPr>
      <w:bookmarkStart w:id="32" w:name="_Toc474326973"/>
      <w:bookmarkStart w:id="33" w:name="_Toc362988437"/>
      <w:bookmarkStart w:id="34" w:name="_Toc47861027"/>
      <w:bookmarkStart w:id="35" w:name="_Toc465149293"/>
      <w:bookmarkStart w:id="36" w:name="_Toc474502513"/>
      <w:bookmarkStart w:id="37" w:name="_Toc466391880"/>
      <w:bookmarkStart w:id="38" w:name="_Toc480453647"/>
      <w:bookmarkStart w:id="39" w:name="_Toc14301616"/>
      <w:bookmarkStart w:id="40" w:name="_Toc14948"/>
      <w:bookmarkStart w:id="41" w:name="_Toc361388549"/>
      <w:bookmarkStart w:id="42" w:name="_Toc13301"/>
      <w:bookmarkStart w:id="43" w:name="_Toc22245"/>
      <w:bookmarkStart w:id="44" w:name="_Toc505261839"/>
      <w:bookmarkStart w:id="45" w:name="_Toc14336241"/>
      <w:bookmarkStart w:id="46" w:name="_Toc361325741"/>
      <w:bookmarkStart w:id="47" w:name="_Toc217446034"/>
      <w:bookmarkStart w:id="48" w:name="_Toc513468977"/>
      <w:bookmarkStart w:id="49" w:name="_Toc444620282"/>
      <w:bookmarkStart w:id="50" w:name="_Toc23579"/>
      <w:r>
        <w:rPr>
          <w:rFonts w:ascii="Times New Roman" w:hAnsi="Times New Roman" w:eastAsia="仿宋_GB2312" w:cs="Times New Roman"/>
          <w:sz w:val="32"/>
          <w:szCs w:val="32"/>
          <w:highlight w:val="none"/>
        </w:rPr>
        <w:t>2.1适用范围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677304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本比选文件仅适用于本次比选项目。</w:t>
      </w:r>
    </w:p>
    <w:p w14:paraId="01C7C231">
      <w:pPr>
        <w:spacing w:line="560" w:lineRule="exact"/>
        <w:ind w:firstLine="640" w:firstLineChars="200"/>
        <w:rPr>
          <w:rFonts w:ascii="Times New Roman" w:hAnsi="Times New Roman" w:eastAsia="仿宋_GB2312" w:cs="Times New Roman"/>
          <w:sz w:val="32"/>
          <w:szCs w:val="32"/>
          <w:highlight w:val="none"/>
        </w:rPr>
      </w:pPr>
      <w:bookmarkStart w:id="51" w:name="_Toc466391881"/>
      <w:bookmarkStart w:id="52" w:name="_Toc361388550"/>
      <w:bookmarkStart w:id="53" w:name="_Toc29183"/>
      <w:bookmarkStart w:id="54" w:name="_Toc47861028"/>
      <w:bookmarkStart w:id="55" w:name="_Toc217446035"/>
      <w:bookmarkStart w:id="56" w:name="_Toc24301"/>
      <w:bookmarkStart w:id="57" w:name="_Toc474502514"/>
      <w:bookmarkStart w:id="58" w:name="_Toc474326974"/>
      <w:bookmarkStart w:id="59" w:name="_Toc513468978"/>
      <w:bookmarkStart w:id="60" w:name="_Toc16870"/>
      <w:bookmarkStart w:id="61" w:name="_Toc362988438"/>
      <w:bookmarkStart w:id="62" w:name="_Toc361325742"/>
      <w:bookmarkStart w:id="63" w:name="_Toc465149294"/>
      <w:bookmarkStart w:id="64" w:name="_Toc444620283"/>
      <w:bookmarkStart w:id="65" w:name="_Toc14336242"/>
      <w:bookmarkStart w:id="66" w:name="_Toc480453648"/>
      <w:bookmarkStart w:id="67" w:name="_Toc14301617"/>
      <w:bookmarkStart w:id="68" w:name="_Toc505261840"/>
      <w:bookmarkStart w:id="69" w:name="_Toc7966"/>
      <w:r>
        <w:rPr>
          <w:rFonts w:ascii="Times New Roman" w:hAnsi="Times New Roman" w:eastAsia="仿宋_GB2312" w:cs="Times New Roman"/>
          <w:sz w:val="32"/>
          <w:szCs w:val="32"/>
          <w:highlight w:val="none"/>
        </w:rPr>
        <w:t>2.2有关定义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464E7F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2.2.1“比选人”系指本次比选活动的采购方。</w:t>
      </w:r>
    </w:p>
    <w:p w14:paraId="08028FF8">
      <w:pPr>
        <w:keepNext w:val="0"/>
        <w:keepLines w:val="0"/>
        <w:pageBreakBefore w:val="0"/>
        <w:widowControl w:val="0"/>
        <w:tabs>
          <w:tab w:val="left" w:pos="7200"/>
          <w:tab w:val="left" w:pos="7560"/>
          <w:tab w:val="left" w:pos="882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2.2.2“比选申请人”系指获取了比选文件拟参加比选活动和向比选人提供</w:t>
      </w:r>
      <w:r>
        <w:rPr>
          <w:rFonts w:hint="eastAsia" w:ascii="Times New Roman" w:hAnsi="Times New Roman" w:eastAsia="仿宋_GB2312" w:cs="Times New Roman"/>
          <w:sz w:val="32"/>
          <w:szCs w:val="32"/>
          <w:highlight w:val="none"/>
          <w:lang w:val="en-US" w:eastAsia="zh-CN"/>
        </w:rPr>
        <w:t>蜀道物流亚蓉欧供应链总部基地交通影响评价技术</w:t>
      </w:r>
      <w:r>
        <w:rPr>
          <w:rFonts w:hint="eastAsia" w:ascii="Times New Roman" w:hAnsi="Times New Roman" w:eastAsia="仿宋_GB2312" w:cs="仿宋_GB2312"/>
          <w:kern w:val="21"/>
          <w:sz w:val="32"/>
          <w:szCs w:val="32"/>
          <w:highlight w:val="none"/>
          <w:lang w:val="en-US" w:eastAsia="zh-CN"/>
        </w:rPr>
        <w:t>咨询服务采购项目</w:t>
      </w:r>
      <w:r>
        <w:rPr>
          <w:rFonts w:ascii="Times New Roman" w:hAnsi="Times New Roman" w:eastAsia="仿宋_GB2312" w:cs="Times New Roman"/>
          <w:sz w:val="32"/>
          <w:szCs w:val="32"/>
          <w:highlight w:val="none"/>
        </w:rPr>
        <w:t>的供应商。</w:t>
      </w:r>
    </w:p>
    <w:p w14:paraId="76309F68">
      <w:pPr>
        <w:spacing w:line="560" w:lineRule="exact"/>
        <w:ind w:firstLine="640" w:firstLineChars="200"/>
        <w:rPr>
          <w:rFonts w:ascii="Times New Roman" w:hAnsi="Times New Roman" w:eastAsia="仿宋_GB2312" w:cs="Times New Roman"/>
          <w:sz w:val="32"/>
          <w:szCs w:val="32"/>
          <w:highlight w:val="none"/>
        </w:rPr>
      </w:pPr>
      <w:bookmarkStart w:id="70" w:name="_Toc217446036"/>
      <w:bookmarkStart w:id="71" w:name="_Toc183682344"/>
      <w:bookmarkStart w:id="72" w:name="_Toc217390843"/>
      <w:bookmarkStart w:id="73" w:name="_Toc183582207"/>
      <w:bookmarkStart w:id="74" w:name="_Toc2091"/>
      <w:bookmarkStart w:id="75" w:name="_Toc474502515"/>
      <w:bookmarkStart w:id="76" w:name="_Toc469403730"/>
      <w:bookmarkStart w:id="77" w:name="_Toc14301618"/>
      <w:bookmarkStart w:id="78" w:name="_Toc14336243"/>
      <w:bookmarkStart w:id="79" w:name="_Toc513468979"/>
      <w:bookmarkStart w:id="80" w:name="_Toc505261841"/>
      <w:bookmarkStart w:id="81" w:name="_Toc474326975"/>
      <w:bookmarkStart w:id="82" w:name="_Toc480453649"/>
      <w:bookmarkStart w:id="83" w:name="_Toc32609"/>
      <w:bookmarkStart w:id="84" w:name="_Toc47861029"/>
      <w:bookmarkStart w:id="85" w:name="_Toc11316"/>
      <w:bookmarkStart w:id="86" w:name="_Toc23605"/>
      <w:r>
        <w:rPr>
          <w:rFonts w:ascii="Times New Roman" w:hAnsi="Times New Roman" w:eastAsia="仿宋_GB2312" w:cs="Times New Roman"/>
          <w:sz w:val="32"/>
          <w:szCs w:val="32"/>
          <w:highlight w:val="none"/>
        </w:rPr>
        <w:t>2.3合格的</w:t>
      </w:r>
      <w:bookmarkEnd w:id="70"/>
      <w:bookmarkEnd w:id="71"/>
      <w:bookmarkEnd w:id="72"/>
      <w:bookmarkEnd w:id="73"/>
      <w:r>
        <w:rPr>
          <w:rFonts w:ascii="Times New Roman" w:hAnsi="Times New Roman" w:eastAsia="仿宋_GB2312" w:cs="Times New Roman"/>
          <w:sz w:val="32"/>
          <w:szCs w:val="32"/>
          <w:highlight w:val="none"/>
        </w:rPr>
        <w:t>比选申请人</w:t>
      </w:r>
      <w:bookmarkEnd w:id="74"/>
      <w:bookmarkEnd w:id="75"/>
      <w:bookmarkEnd w:id="76"/>
      <w:bookmarkEnd w:id="77"/>
      <w:bookmarkEnd w:id="78"/>
      <w:bookmarkEnd w:id="79"/>
      <w:bookmarkEnd w:id="80"/>
      <w:bookmarkEnd w:id="81"/>
      <w:bookmarkEnd w:id="82"/>
      <w:bookmarkEnd w:id="83"/>
      <w:bookmarkEnd w:id="84"/>
      <w:bookmarkEnd w:id="85"/>
      <w:bookmarkEnd w:id="86"/>
    </w:p>
    <w:p w14:paraId="2B2EDEEB">
      <w:pPr>
        <w:spacing w:line="560" w:lineRule="exact"/>
        <w:ind w:firstLine="640" w:firstLineChars="200"/>
        <w:rPr>
          <w:rFonts w:ascii="Times New Roman" w:hAnsi="Times New Roman" w:eastAsia="仿宋_GB2312" w:cs="Times New Roman"/>
          <w:spacing w:val="-4"/>
          <w:sz w:val="32"/>
          <w:szCs w:val="32"/>
          <w:highlight w:val="none"/>
        </w:rPr>
      </w:pPr>
      <w:r>
        <w:rPr>
          <w:rFonts w:ascii="Times New Roman" w:hAnsi="Times New Roman" w:eastAsia="仿宋_GB2312" w:cs="Times New Roman"/>
          <w:sz w:val="32"/>
          <w:szCs w:val="32"/>
          <w:highlight w:val="none"/>
        </w:rPr>
        <w:t>2.3.1 本比选文件“第一章比选公告第</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条”规定的比选申请人的资格要求</w:t>
      </w:r>
      <w:r>
        <w:rPr>
          <w:rFonts w:ascii="Times New Roman" w:hAnsi="Times New Roman" w:eastAsia="仿宋_GB2312" w:cs="Times New Roman"/>
          <w:spacing w:val="-4"/>
          <w:sz w:val="32"/>
          <w:szCs w:val="32"/>
          <w:highlight w:val="none"/>
        </w:rPr>
        <w:t>。</w:t>
      </w:r>
    </w:p>
    <w:p w14:paraId="488DE2F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2.3.2 遵守国家有关的法律、法规、规章和其他政策制度。</w:t>
      </w:r>
    </w:p>
    <w:p w14:paraId="73645FA8">
      <w:pPr>
        <w:spacing w:line="560" w:lineRule="exact"/>
        <w:ind w:firstLine="640" w:firstLineChars="200"/>
        <w:rPr>
          <w:rFonts w:ascii="Times New Roman" w:hAnsi="Times New Roman" w:eastAsia="仿宋_GB2312" w:cs="Times New Roman"/>
          <w:sz w:val="32"/>
          <w:szCs w:val="32"/>
          <w:highlight w:val="none"/>
        </w:rPr>
      </w:pPr>
      <w:bookmarkStart w:id="87" w:name="_Toc26743"/>
      <w:bookmarkStart w:id="88" w:name="_Toc183582208"/>
      <w:bookmarkStart w:id="89" w:name="_Toc14336244"/>
      <w:bookmarkStart w:id="90" w:name="_Toc31967"/>
      <w:bookmarkStart w:id="91" w:name="_Toc480453650"/>
      <w:bookmarkStart w:id="92" w:name="_Toc460"/>
      <w:bookmarkStart w:id="93" w:name="_Toc14301619"/>
      <w:bookmarkStart w:id="94" w:name="_Toc474326976"/>
      <w:bookmarkStart w:id="95" w:name="_Toc469403731"/>
      <w:bookmarkStart w:id="96" w:name="_Toc505261842"/>
      <w:bookmarkStart w:id="97" w:name="_Toc474502516"/>
      <w:bookmarkStart w:id="98" w:name="_Toc217446037"/>
      <w:bookmarkStart w:id="99" w:name="_Toc513468980"/>
      <w:bookmarkStart w:id="100" w:name="_Toc183682345"/>
      <w:bookmarkStart w:id="101" w:name="_Toc6617"/>
      <w:bookmarkStart w:id="102" w:name="_Toc47861030"/>
      <w:r>
        <w:rPr>
          <w:rFonts w:ascii="Times New Roman" w:hAnsi="Times New Roman" w:eastAsia="仿宋_GB2312" w:cs="Times New Roman"/>
          <w:sz w:val="32"/>
          <w:szCs w:val="32"/>
          <w:highlight w:val="none"/>
        </w:rPr>
        <w:t>2.4比选费用</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6F1187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比选申请人参加比选的有关费用由比选申请人自行承担。</w:t>
      </w:r>
    </w:p>
    <w:p w14:paraId="0B8B7B08">
      <w:pPr>
        <w:spacing w:line="560" w:lineRule="exact"/>
        <w:ind w:firstLine="640" w:firstLineChars="200"/>
        <w:rPr>
          <w:rFonts w:ascii="Times New Roman" w:hAnsi="Times New Roman" w:eastAsia="仿宋_GB2312" w:cs="Times New Roman"/>
          <w:sz w:val="32"/>
          <w:szCs w:val="32"/>
          <w:highlight w:val="none"/>
        </w:rPr>
      </w:pPr>
      <w:bookmarkStart w:id="103" w:name="_Toc504035834"/>
      <w:bookmarkStart w:id="104" w:name="_Toc504054389"/>
      <w:bookmarkStart w:id="105" w:name="_Toc22778"/>
      <w:bookmarkStart w:id="106" w:name="_Toc4788"/>
      <w:bookmarkStart w:id="107" w:name="_Toc11322"/>
      <w:bookmarkStart w:id="108" w:name="_Toc504054565"/>
      <w:bookmarkStart w:id="109" w:name="_Toc26717"/>
      <w:bookmarkStart w:id="110" w:name="_Toc14336245"/>
      <w:bookmarkStart w:id="111" w:name="_Toc2744"/>
      <w:bookmarkStart w:id="112" w:name="_Toc504051941"/>
      <w:bookmarkStart w:id="113" w:name="_Toc5426"/>
      <w:bookmarkStart w:id="114" w:name="_Toc29910"/>
      <w:bookmarkStart w:id="115" w:name="_Toc14301620"/>
      <w:bookmarkStart w:id="116" w:name="_Toc47861031"/>
      <w:r>
        <w:rPr>
          <w:rFonts w:ascii="Times New Roman" w:hAnsi="Times New Roman" w:eastAsia="仿宋_GB2312" w:cs="Times New Roman"/>
          <w:sz w:val="32"/>
          <w:szCs w:val="32"/>
          <w:highlight w:val="none"/>
        </w:rPr>
        <w:t>2.5比选文件的澄清和修改</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1C7BDC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w:t>
      </w:r>
      <w:r>
        <w:rPr>
          <w:rFonts w:hint="eastAsia" w:ascii="Times New Roman" w:hAnsi="Times New Roman" w:eastAsia="仿宋_GB2312" w:cs="Times New Roman"/>
          <w:sz w:val="32"/>
          <w:szCs w:val="32"/>
          <w:highlight w:val="none"/>
          <w:lang w:eastAsia="zh-CN"/>
        </w:rPr>
        <w:t>形式</w:t>
      </w:r>
      <w:r>
        <w:rPr>
          <w:rFonts w:ascii="Times New Roman" w:hAnsi="Times New Roman" w:eastAsia="仿宋_GB2312" w:cs="Times New Roman"/>
          <w:sz w:val="32"/>
          <w:szCs w:val="32"/>
          <w:highlight w:val="none"/>
        </w:rPr>
        <w:t>通知所有接收比选文件的比选申请人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不足3个工作日的，应当顺延提交比选申请书截止之日。</w:t>
      </w:r>
    </w:p>
    <w:p w14:paraId="56CBE235">
      <w:pPr>
        <w:spacing w:line="560" w:lineRule="exact"/>
        <w:ind w:firstLine="640" w:firstLineChars="200"/>
        <w:rPr>
          <w:rFonts w:ascii="Times New Roman" w:hAnsi="Times New Roman" w:eastAsia="仿宋_GB2312" w:cs="Times New Roman"/>
          <w:sz w:val="32"/>
          <w:szCs w:val="32"/>
          <w:highlight w:val="none"/>
        </w:rPr>
      </w:pPr>
      <w:bookmarkStart w:id="117" w:name="_Toc504035835"/>
      <w:bookmarkStart w:id="118" w:name="_Toc4436"/>
      <w:bookmarkStart w:id="119" w:name="_Toc23718"/>
      <w:bookmarkStart w:id="120" w:name="_Toc28423"/>
      <w:bookmarkStart w:id="121" w:name="_Toc504054390"/>
      <w:bookmarkStart w:id="122" w:name="_Toc30598"/>
      <w:bookmarkStart w:id="123" w:name="_Toc13450"/>
      <w:bookmarkStart w:id="124" w:name="_Toc47861032"/>
      <w:bookmarkStart w:id="125" w:name="_Toc14301621"/>
      <w:bookmarkStart w:id="126" w:name="_Toc504051942"/>
      <w:bookmarkStart w:id="127" w:name="_Toc14336246"/>
      <w:bookmarkStart w:id="128" w:name="_Toc504054566"/>
      <w:bookmarkStart w:id="129" w:name="_Toc6089"/>
      <w:bookmarkStart w:id="130" w:name="_Toc18456"/>
      <w:r>
        <w:rPr>
          <w:rFonts w:ascii="Times New Roman" w:hAnsi="Times New Roman" w:eastAsia="仿宋_GB2312" w:cs="Times New Roman"/>
          <w:sz w:val="32"/>
          <w:szCs w:val="32"/>
          <w:highlight w:val="none"/>
        </w:rPr>
        <w:t>2.6答疑会和现场考察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C6FE427">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本次比选不组织答疑会和现场考察。</w:t>
      </w:r>
    </w:p>
    <w:p w14:paraId="278CBB72">
      <w:pPr>
        <w:spacing w:line="560" w:lineRule="exact"/>
        <w:ind w:firstLine="640" w:firstLineChars="200"/>
        <w:rPr>
          <w:rFonts w:ascii="Times New Roman" w:hAnsi="Times New Roman" w:eastAsia="仿宋_GB2312" w:cs="Times New Roman"/>
          <w:sz w:val="32"/>
          <w:szCs w:val="32"/>
          <w:highlight w:val="none"/>
        </w:rPr>
      </w:pPr>
      <w:bookmarkStart w:id="131" w:name="_Toc504035838"/>
      <w:bookmarkStart w:id="132" w:name="_Toc504054393"/>
      <w:bookmarkStart w:id="133" w:name="_Toc14543"/>
      <w:bookmarkStart w:id="134" w:name="_Toc18304"/>
      <w:bookmarkStart w:id="135" w:name="_Toc504051945"/>
      <w:bookmarkStart w:id="136" w:name="_Toc47861033"/>
      <w:bookmarkStart w:id="137" w:name="_Toc14336247"/>
      <w:bookmarkStart w:id="138" w:name="_Toc504054569"/>
      <w:bookmarkStart w:id="139" w:name="_Toc27212"/>
      <w:bookmarkStart w:id="140" w:name="_Toc30557"/>
      <w:bookmarkStart w:id="141" w:name="_Toc25286"/>
      <w:bookmarkStart w:id="142" w:name="_Toc1599"/>
      <w:bookmarkStart w:id="143" w:name="_Toc14301622"/>
      <w:bookmarkStart w:id="144" w:name="_Toc2025"/>
      <w:r>
        <w:rPr>
          <w:rFonts w:ascii="Times New Roman" w:hAnsi="Times New Roman" w:eastAsia="仿宋_GB2312" w:cs="Times New Roman"/>
          <w:sz w:val="32"/>
          <w:szCs w:val="32"/>
          <w:highlight w:val="none"/>
        </w:rPr>
        <w:t>2.7比选申请书的语言（实质性要求）</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A553125">
      <w:pPr>
        <w:spacing w:line="560" w:lineRule="exact"/>
        <w:ind w:firstLine="640" w:firstLineChars="200"/>
        <w:rPr>
          <w:rFonts w:ascii="Times New Roman" w:hAnsi="Times New Roman" w:eastAsia="仿宋_GB2312" w:cs="Times New Roman"/>
          <w:sz w:val="32"/>
          <w:szCs w:val="32"/>
          <w:highlight w:val="none"/>
        </w:rPr>
      </w:pPr>
      <w:bookmarkStart w:id="145" w:name="_Toc14301623"/>
      <w:bookmarkStart w:id="146" w:name="_Toc14336248"/>
      <w:r>
        <w:rPr>
          <w:rFonts w:ascii="Times New Roman" w:hAnsi="Times New Roman" w:eastAsia="仿宋_GB2312" w:cs="Times New Roman"/>
          <w:sz w:val="32"/>
          <w:szCs w:val="32"/>
          <w:highlight w:val="none"/>
        </w:rPr>
        <w:t>2.7.1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4321DF2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2.7.2 翻译的简体中文资料与外文资料如果出现差异和矛盾，以简体中文版本为准。因中文资料与外文资料出现的不一致，直接影响对比选申请人资质认定以及分数评审的，比选申请书作为无效处理。</w:t>
      </w:r>
    </w:p>
    <w:p w14:paraId="7F71D9B5">
      <w:pPr>
        <w:spacing w:line="560" w:lineRule="exact"/>
        <w:ind w:firstLine="640" w:firstLineChars="200"/>
        <w:rPr>
          <w:rFonts w:ascii="Times New Roman" w:hAnsi="Times New Roman" w:eastAsia="仿宋_GB2312" w:cs="Times New Roman"/>
          <w:sz w:val="32"/>
          <w:szCs w:val="32"/>
          <w:highlight w:val="none"/>
        </w:rPr>
      </w:pPr>
      <w:bookmarkStart w:id="147" w:name="_Toc5449"/>
      <w:bookmarkStart w:id="148" w:name="_Toc17939"/>
      <w:bookmarkStart w:id="149" w:name="_Toc47861034"/>
      <w:r>
        <w:rPr>
          <w:rFonts w:ascii="Times New Roman" w:hAnsi="Times New Roman" w:eastAsia="仿宋_GB2312" w:cs="Times New Roman"/>
          <w:sz w:val="32"/>
          <w:szCs w:val="32"/>
          <w:highlight w:val="none"/>
        </w:rPr>
        <w:t>2.8参与比选报价（实质性要求）</w:t>
      </w:r>
      <w:bookmarkEnd w:id="145"/>
      <w:bookmarkEnd w:id="146"/>
      <w:bookmarkEnd w:id="147"/>
      <w:bookmarkEnd w:id="148"/>
      <w:bookmarkEnd w:id="149"/>
    </w:p>
    <w:p w14:paraId="1210F20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2.8.1</w:t>
      </w: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应对比选报价进行严格的费用预算。所有参加本次比选的</w:t>
      </w: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应充分计算和考虑其完成项目需要支付的各项费用（</w:t>
      </w:r>
      <w:r>
        <w:rPr>
          <w:rFonts w:ascii="Times New Roman" w:hAnsi="Times New Roman" w:eastAsia="仿宋_GB2312" w:cs="Times New Roman"/>
          <w:bCs/>
          <w:sz w:val="32"/>
          <w:szCs w:val="32"/>
          <w:highlight w:val="none"/>
        </w:rPr>
        <w:t>包括但不限于</w:t>
      </w:r>
      <w:r>
        <w:rPr>
          <w:rFonts w:hint="eastAsia" w:ascii="Times New Roman" w:hAnsi="Times New Roman" w:eastAsia="仿宋_GB2312" w:cs="Times New Roman"/>
          <w:bCs/>
          <w:sz w:val="32"/>
          <w:szCs w:val="32"/>
          <w:highlight w:val="none"/>
        </w:rPr>
        <w:t>人工、</w:t>
      </w:r>
      <w:r>
        <w:rPr>
          <w:rFonts w:ascii="Times New Roman" w:hAnsi="Times New Roman" w:eastAsia="仿宋_GB2312" w:cs="Times New Roman"/>
          <w:bCs/>
          <w:sz w:val="32"/>
          <w:szCs w:val="32"/>
          <w:highlight w:val="none"/>
        </w:rPr>
        <w:t>差旅</w:t>
      </w:r>
      <w:r>
        <w:rPr>
          <w:rFonts w:hint="eastAsia" w:ascii="Times New Roman" w:hAnsi="Times New Roman" w:eastAsia="仿宋_GB2312" w:cs="Times New Roman"/>
          <w:bCs/>
          <w:sz w:val="32"/>
          <w:szCs w:val="32"/>
          <w:highlight w:val="none"/>
        </w:rPr>
        <w:t>、专家评审、会务</w:t>
      </w:r>
      <w:r>
        <w:rPr>
          <w:rFonts w:ascii="Times New Roman" w:hAnsi="Times New Roman" w:eastAsia="仿宋_GB2312" w:cs="Times New Roman"/>
          <w:bCs/>
          <w:sz w:val="32"/>
          <w:szCs w:val="32"/>
          <w:highlight w:val="none"/>
        </w:rPr>
        <w:t>费等</w:t>
      </w:r>
      <w:r>
        <w:rPr>
          <w:rFonts w:ascii="Times New Roman" w:hAnsi="Times New Roman" w:eastAsia="仿宋_GB2312" w:cs="Times New Roman"/>
          <w:sz w:val="32"/>
          <w:szCs w:val="32"/>
          <w:highlight w:val="none"/>
        </w:rPr>
        <w:t>），并计入投标报价总价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且均为含税报价。</w:t>
      </w:r>
    </w:p>
    <w:p w14:paraId="4E13F1C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2.8.2</w:t>
      </w: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的比选报价应费用适中，不得以低于成本的报价进行恶性竞争，最低比选报价并非中选的唯一条件。</w:t>
      </w:r>
    </w:p>
    <w:p w14:paraId="5924FD03">
      <w:pPr>
        <w:spacing w:line="560" w:lineRule="exact"/>
        <w:ind w:firstLine="640" w:firstLineChars="200"/>
        <w:rPr>
          <w:rFonts w:ascii="Times New Roman" w:hAnsi="Times New Roman" w:eastAsia="仿宋_GB2312" w:cs="Times New Roman"/>
          <w:sz w:val="32"/>
          <w:szCs w:val="32"/>
          <w:highlight w:val="none"/>
        </w:rPr>
      </w:pPr>
      <w:bookmarkStart w:id="150" w:name="_Toc513468993"/>
      <w:bookmarkStart w:id="151" w:name="_Toc505261855"/>
      <w:bookmarkStart w:id="152" w:name="_Toc466391896"/>
      <w:bookmarkStart w:id="153" w:name="_Toc14301624"/>
      <w:bookmarkStart w:id="154" w:name="_Toc183582218"/>
      <w:bookmarkStart w:id="155" w:name="_Toc361325757"/>
      <w:bookmarkStart w:id="156" w:name="_Toc480453663"/>
      <w:bookmarkStart w:id="157" w:name="_Toc14205"/>
      <w:bookmarkStart w:id="158" w:name="_Toc444620298"/>
      <w:bookmarkStart w:id="159" w:name="_Toc24845"/>
      <w:bookmarkStart w:id="160" w:name="_Toc217446049"/>
      <w:bookmarkStart w:id="161" w:name="_Toc9395"/>
      <w:bookmarkStart w:id="162" w:name="_Toc361388565"/>
      <w:bookmarkStart w:id="163" w:name="_Toc183682355"/>
      <w:bookmarkStart w:id="164" w:name="_Toc465149309"/>
      <w:bookmarkStart w:id="165" w:name="_Toc474326989"/>
      <w:bookmarkStart w:id="166" w:name="_Toc47861035"/>
      <w:bookmarkStart w:id="167" w:name="_Toc1582"/>
      <w:bookmarkStart w:id="168" w:name="_Toc362988453"/>
      <w:bookmarkStart w:id="169" w:name="_Toc474502529"/>
      <w:bookmarkStart w:id="170" w:name="_Toc14336249"/>
      <w:r>
        <w:rPr>
          <w:rFonts w:ascii="Times New Roman" w:hAnsi="Times New Roman" w:eastAsia="仿宋_GB2312" w:cs="Times New Roman"/>
          <w:sz w:val="32"/>
          <w:szCs w:val="32"/>
          <w:highlight w:val="none"/>
        </w:rPr>
        <w:t>2.9比选申请书格式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eastAsia="仿宋_GB2312" w:cs="Times New Roman"/>
          <w:sz w:val="32"/>
          <w:szCs w:val="32"/>
          <w:highlight w:val="none"/>
        </w:rPr>
        <w:tab/>
      </w:r>
    </w:p>
    <w:p w14:paraId="55C8769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2.9.1 比选申请人应执行比选文件第三章的规定要求。</w:t>
      </w:r>
    </w:p>
    <w:p w14:paraId="445EDB7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2.9.2 对于没有格式要求的比选申请书中的内容由比选申请人自行编写。</w:t>
      </w:r>
    </w:p>
    <w:p w14:paraId="1F51F3ED">
      <w:pPr>
        <w:spacing w:line="560" w:lineRule="exact"/>
        <w:ind w:firstLine="640" w:firstLineChars="200"/>
        <w:rPr>
          <w:rFonts w:ascii="Times New Roman" w:hAnsi="Times New Roman" w:eastAsia="仿宋_GB2312" w:cs="Times New Roman"/>
          <w:sz w:val="32"/>
          <w:szCs w:val="32"/>
          <w:highlight w:val="none"/>
        </w:rPr>
      </w:pPr>
      <w:bookmarkStart w:id="171" w:name="_Toc217446051"/>
      <w:bookmarkStart w:id="172" w:name="_Toc183582224"/>
      <w:bookmarkStart w:id="173" w:name="_Toc308164801"/>
      <w:bookmarkStart w:id="174" w:name="_Toc183682361"/>
      <w:bookmarkStart w:id="175" w:name="_Toc474502531"/>
      <w:bookmarkStart w:id="176" w:name="_Toc47861036"/>
      <w:bookmarkStart w:id="177" w:name="_Toc474326991"/>
      <w:bookmarkStart w:id="178" w:name="_Toc469403746"/>
      <w:bookmarkStart w:id="179" w:name="_Toc14336250"/>
      <w:bookmarkStart w:id="180" w:name="_Toc480453665"/>
      <w:bookmarkStart w:id="181" w:name="_Toc25148"/>
      <w:bookmarkStart w:id="182" w:name="_Toc513468995"/>
      <w:bookmarkStart w:id="183" w:name="_Toc17700"/>
      <w:bookmarkStart w:id="184" w:name="_Toc505261857"/>
      <w:bookmarkStart w:id="185" w:name="_Toc6382"/>
      <w:bookmarkStart w:id="186" w:name="_Toc18346"/>
      <w:bookmarkStart w:id="187" w:name="_Toc14301625"/>
      <w:r>
        <w:rPr>
          <w:rFonts w:ascii="Times New Roman" w:hAnsi="Times New Roman" w:eastAsia="仿宋_GB2312" w:cs="Times New Roman"/>
          <w:sz w:val="32"/>
          <w:szCs w:val="32"/>
          <w:highlight w:val="none"/>
        </w:rPr>
        <w:t>2.10比选有效期</w:t>
      </w:r>
      <w:bookmarkEnd w:id="171"/>
      <w:bookmarkEnd w:id="172"/>
      <w:bookmarkEnd w:id="173"/>
      <w:bookmarkEnd w:id="174"/>
      <w:r>
        <w:rPr>
          <w:rFonts w:ascii="Times New Roman" w:hAnsi="Times New Roman" w:eastAsia="仿宋_GB2312" w:cs="Times New Roman"/>
          <w:sz w:val="32"/>
          <w:szCs w:val="32"/>
          <w:highlight w:val="none"/>
        </w:rPr>
        <w:t>（实质性要求）</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50C6400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无效处理。</w:t>
      </w:r>
    </w:p>
    <w:p w14:paraId="76F3B0D8">
      <w:pPr>
        <w:spacing w:line="560" w:lineRule="exact"/>
        <w:ind w:firstLine="640" w:firstLineChars="200"/>
        <w:rPr>
          <w:rFonts w:ascii="Times New Roman" w:hAnsi="Times New Roman" w:eastAsia="仿宋_GB2312" w:cs="Times New Roman"/>
          <w:sz w:val="32"/>
          <w:szCs w:val="32"/>
          <w:highlight w:val="none"/>
        </w:rPr>
      </w:pPr>
      <w:bookmarkStart w:id="188" w:name="_Toc183582227"/>
      <w:bookmarkStart w:id="189" w:name="_Toc183682364"/>
      <w:bookmarkStart w:id="190" w:name="_Toc14301626"/>
      <w:bookmarkStart w:id="191" w:name="_Toc308164804"/>
      <w:bookmarkStart w:id="192" w:name="_Toc217446054"/>
      <w:bookmarkStart w:id="193" w:name="_Toc18366"/>
      <w:bookmarkStart w:id="194" w:name="_Toc28318"/>
      <w:bookmarkStart w:id="195" w:name="_Toc47861037"/>
      <w:bookmarkStart w:id="196" w:name="_Toc505261860"/>
      <w:bookmarkStart w:id="197" w:name="_Toc4735"/>
      <w:bookmarkStart w:id="198" w:name="_Toc14336251"/>
      <w:bookmarkStart w:id="199" w:name="_Toc469403749"/>
      <w:bookmarkStart w:id="200" w:name="_Toc513468998"/>
      <w:bookmarkStart w:id="201" w:name="_Toc480453668"/>
      <w:bookmarkStart w:id="202" w:name="_Toc474326994"/>
      <w:bookmarkStart w:id="203" w:name="_Toc474502534"/>
      <w:bookmarkStart w:id="204" w:name="_Toc31719"/>
      <w:r>
        <w:rPr>
          <w:rFonts w:ascii="Times New Roman" w:hAnsi="Times New Roman" w:eastAsia="仿宋_GB2312" w:cs="Times New Roman"/>
          <w:sz w:val="32"/>
          <w:szCs w:val="32"/>
          <w:highlight w:val="none"/>
        </w:rPr>
        <w:t>2.11比选申请书的</w:t>
      </w:r>
      <w:bookmarkEnd w:id="188"/>
      <w:bookmarkEnd w:id="189"/>
      <w:r>
        <w:rPr>
          <w:rFonts w:ascii="Times New Roman" w:hAnsi="Times New Roman" w:eastAsia="仿宋_GB2312" w:cs="Times New Roman"/>
          <w:sz w:val="32"/>
          <w:szCs w:val="32"/>
          <w:highlight w:val="none"/>
        </w:rPr>
        <w:t>递交</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F41ABF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2D64FCC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2.11.2本次比选活动仅接受比选申请人现场直接递交的比选申请书。</w:t>
      </w:r>
    </w:p>
    <w:p w14:paraId="59EED88E">
      <w:pPr>
        <w:spacing w:line="560" w:lineRule="exact"/>
        <w:ind w:firstLine="640" w:firstLineChars="200"/>
        <w:rPr>
          <w:rFonts w:ascii="Times New Roman" w:hAnsi="Times New Roman" w:eastAsia="仿宋_GB2312" w:cs="Times New Roman"/>
          <w:sz w:val="32"/>
          <w:szCs w:val="32"/>
          <w:highlight w:val="none"/>
        </w:rPr>
      </w:pPr>
      <w:bookmarkStart w:id="205" w:name="_Toc183582228"/>
      <w:bookmarkStart w:id="206" w:name="_Toc183682365"/>
      <w:bookmarkStart w:id="207" w:name="_Toc1663"/>
      <w:bookmarkStart w:id="208" w:name="_Toc469403750"/>
      <w:bookmarkStart w:id="209" w:name="_Toc505261861"/>
      <w:bookmarkStart w:id="210" w:name="_Toc474502535"/>
      <w:bookmarkStart w:id="211" w:name="_Toc14336252"/>
      <w:bookmarkStart w:id="212" w:name="_Toc480453669"/>
      <w:bookmarkStart w:id="213" w:name="_Toc217446055"/>
      <w:bookmarkStart w:id="214" w:name="_Toc3621"/>
      <w:bookmarkStart w:id="215" w:name="_Toc9560"/>
      <w:bookmarkStart w:id="216" w:name="_Toc47861038"/>
      <w:bookmarkStart w:id="217" w:name="_Toc474326995"/>
      <w:bookmarkStart w:id="218" w:name="_Toc7462"/>
      <w:bookmarkStart w:id="219" w:name="_Toc14301627"/>
      <w:bookmarkStart w:id="220" w:name="_Toc513468999"/>
      <w:r>
        <w:rPr>
          <w:rFonts w:ascii="Times New Roman" w:hAnsi="Times New Roman" w:eastAsia="仿宋_GB2312" w:cs="Times New Roman"/>
          <w:sz w:val="32"/>
          <w:szCs w:val="32"/>
          <w:highlight w:val="none"/>
        </w:rPr>
        <w:t>2.12比选申请书的修改和撤</w:t>
      </w:r>
      <w:bookmarkEnd w:id="205"/>
      <w:bookmarkEnd w:id="206"/>
      <w:r>
        <w:rPr>
          <w:rFonts w:ascii="Times New Roman" w:hAnsi="Times New Roman" w:eastAsia="仿宋_GB2312" w:cs="Times New Roman"/>
          <w:sz w:val="32"/>
          <w:szCs w:val="32"/>
          <w:highlight w:val="none"/>
        </w:rPr>
        <w:t>回</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43EFC29">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2.12.1 比选申请人在递交了比选申请书后，可以修改或撤回其比选申请书，但必须在规定的递交比选文件截止时间前，以书面形式通知比选人。</w:t>
      </w:r>
    </w:p>
    <w:p w14:paraId="4A9AA3E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2.12.2在比选申请书递交截止时间之后，比选申请人不得对其递交的比选申请书做任何修改及撤回。</w:t>
      </w:r>
    </w:p>
    <w:p w14:paraId="6840FA49">
      <w:pPr>
        <w:spacing w:line="560" w:lineRule="exact"/>
        <w:ind w:firstLine="640" w:firstLineChars="200"/>
        <w:rPr>
          <w:rFonts w:ascii="Times New Roman" w:hAnsi="Times New Roman" w:eastAsia="仿宋_GB2312" w:cs="Times New Roman"/>
          <w:sz w:val="32"/>
          <w:szCs w:val="32"/>
          <w:highlight w:val="none"/>
        </w:rPr>
      </w:pPr>
      <w:bookmarkStart w:id="221" w:name="_Toc474327001"/>
      <w:bookmarkStart w:id="222" w:name="_Toc480453675"/>
      <w:bookmarkStart w:id="223" w:name="_Toc505261867"/>
      <w:bookmarkStart w:id="224" w:name="_Toc27592"/>
      <w:bookmarkStart w:id="225" w:name="_Toc8913"/>
      <w:bookmarkStart w:id="226" w:name="_Toc469403753"/>
      <w:bookmarkStart w:id="227" w:name="_Toc14301628"/>
      <w:bookmarkStart w:id="228" w:name="_Toc14336253"/>
      <w:bookmarkStart w:id="229" w:name="_Toc513469005"/>
      <w:bookmarkStart w:id="230" w:name="_Toc474502541"/>
      <w:bookmarkStart w:id="231" w:name="_Toc25628"/>
      <w:bookmarkStart w:id="232" w:name="_Toc47861039"/>
      <w:bookmarkStart w:id="233" w:name="_Toc10432"/>
      <w:r>
        <w:rPr>
          <w:rFonts w:ascii="Times New Roman" w:hAnsi="Times New Roman" w:eastAsia="仿宋_GB2312" w:cs="Times New Roman"/>
          <w:sz w:val="32"/>
          <w:szCs w:val="32"/>
          <w:highlight w:val="none"/>
        </w:rPr>
        <w:t>2.13</w:t>
      </w:r>
      <w:bookmarkEnd w:id="221"/>
      <w:bookmarkEnd w:id="222"/>
      <w:bookmarkEnd w:id="223"/>
      <w:bookmarkEnd w:id="224"/>
      <w:bookmarkEnd w:id="225"/>
      <w:bookmarkEnd w:id="226"/>
      <w:bookmarkEnd w:id="227"/>
      <w:bookmarkEnd w:id="228"/>
      <w:bookmarkEnd w:id="229"/>
      <w:bookmarkEnd w:id="230"/>
      <w:r>
        <w:rPr>
          <w:rFonts w:ascii="Times New Roman" w:hAnsi="Times New Roman" w:eastAsia="仿宋_GB2312" w:cs="Times New Roman"/>
          <w:sz w:val="32"/>
          <w:szCs w:val="32"/>
          <w:highlight w:val="none"/>
        </w:rPr>
        <w:t>中选通知书</w:t>
      </w:r>
      <w:bookmarkEnd w:id="231"/>
      <w:bookmarkEnd w:id="232"/>
      <w:bookmarkEnd w:id="233"/>
    </w:p>
    <w:p w14:paraId="14F2514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2.13.1 比选人对确定的中选人发放中选通知书，未中选人不另发书面通知。</w:t>
      </w:r>
    </w:p>
    <w:p w14:paraId="04F4A98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2.13.2 中选通知书为签订</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合同的依据之一，是合同的有效组成部分。</w:t>
      </w:r>
    </w:p>
    <w:p w14:paraId="07F3307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2.13.3 中选通知书对比选人和中选人均具有法律效力。中选通知书发出后，中选人无正当理由放弃中选的，应当承担相应的法律责任。</w:t>
      </w:r>
    </w:p>
    <w:p w14:paraId="368B046B">
      <w:pPr>
        <w:spacing w:line="560" w:lineRule="exact"/>
        <w:ind w:firstLine="640" w:firstLineChars="200"/>
        <w:rPr>
          <w:rFonts w:ascii="Times New Roman" w:hAnsi="Times New Roman" w:eastAsia="仿宋_GB2312" w:cs="Times New Roman"/>
          <w:sz w:val="32"/>
          <w:szCs w:val="32"/>
          <w:highlight w:val="none"/>
        </w:rPr>
      </w:pPr>
      <w:bookmarkStart w:id="234" w:name="_Toc469403755"/>
      <w:bookmarkStart w:id="235" w:name="_Toc474327003"/>
      <w:bookmarkStart w:id="236" w:name="_Toc8200"/>
      <w:bookmarkStart w:id="237" w:name="_Toc308164811"/>
      <w:bookmarkStart w:id="238" w:name="_Toc14301629"/>
      <w:bookmarkStart w:id="239" w:name="_Toc16953"/>
      <w:bookmarkStart w:id="240" w:name="_Toc474502543"/>
      <w:bookmarkStart w:id="241" w:name="_Toc505261869"/>
      <w:bookmarkStart w:id="242" w:name="_Toc513469007"/>
      <w:bookmarkStart w:id="243" w:name="_Toc14336254"/>
      <w:bookmarkStart w:id="244" w:name="_Toc217446065"/>
      <w:bookmarkStart w:id="245" w:name="_Toc480453677"/>
      <w:bookmarkStart w:id="246" w:name="_Toc17978"/>
      <w:bookmarkStart w:id="247" w:name="_Toc47861040"/>
      <w:bookmarkStart w:id="248" w:name="_Toc22962"/>
      <w:r>
        <w:rPr>
          <w:rFonts w:ascii="Times New Roman" w:hAnsi="Times New Roman" w:eastAsia="仿宋_GB2312" w:cs="Times New Roman"/>
          <w:sz w:val="32"/>
          <w:szCs w:val="32"/>
          <w:highlight w:val="none"/>
        </w:rPr>
        <w:t>2.14签订合同</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AC36CD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2.14.1 中选人应在中选通知书发出之日起30日内与比选人签订合同。</w:t>
      </w:r>
    </w:p>
    <w:p w14:paraId="66AF7C2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2.14.2中选人无故不签订</w:t>
      </w:r>
      <w:r>
        <w:rPr>
          <w:rFonts w:hint="eastAsia" w:ascii="Times New Roman" w:hAnsi="Times New Roman" w:eastAsia="仿宋_GB2312" w:cs="Times New Roman"/>
          <w:sz w:val="32"/>
          <w:szCs w:val="32"/>
          <w:highlight w:val="none"/>
          <w:lang w:val="en-US" w:eastAsia="zh-CN"/>
        </w:rPr>
        <w:t>咨询服务</w:t>
      </w:r>
      <w:r>
        <w:rPr>
          <w:rFonts w:ascii="Times New Roman" w:hAnsi="Times New Roman" w:eastAsia="仿宋_GB2312" w:cs="Times New Roman"/>
          <w:sz w:val="32"/>
          <w:szCs w:val="32"/>
          <w:highlight w:val="none"/>
        </w:rPr>
        <w:t>合同或放弃中选的，比选人可以与第二位的中选候选人签订合同，以此类推。</w:t>
      </w:r>
    </w:p>
    <w:p w14:paraId="60E5D2A9">
      <w:pPr>
        <w:spacing w:line="560" w:lineRule="exact"/>
        <w:ind w:firstLine="640" w:firstLineChars="200"/>
        <w:rPr>
          <w:rFonts w:ascii="Times New Roman" w:hAnsi="Times New Roman" w:eastAsia="仿宋_GB2312" w:cs="Times New Roman"/>
          <w:sz w:val="32"/>
          <w:szCs w:val="32"/>
          <w:highlight w:val="none"/>
        </w:rPr>
      </w:pPr>
      <w:bookmarkStart w:id="249" w:name="_Toc14301630"/>
      <w:bookmarkStart w:id="250" w:name="_Toc474327004"/>
      <w:bookmarkStart w:id="251" w:name="_Toc14336255"/>
      <w:bookmarkStart w:id="252" w:name="_Toc480453678"/>
      <w:bookmarkStart w:id="253" w:name="_Toc23832"/>
      <w:bookmarkStart w:id="254" w:name="_Toc513469008"/>
      <w:bookmarkStart w:id="255" w:name="_Toc469403756"/>
      <w:bookmarkStart w:id="256" w:name="_Toc47861041"/>
      <w:bookmarkStart w:id="257" w:name="_Toc18127"/>
      <w:bookmarkStart w:id="258" w:name="_Toc474502544"/>
      <w:bookmarkStart w:id="259" w:name="_Toc820"/>
      <w:bookmarkStart w:id="260" w:name="_Toc9244"/>
      <w:bookmarkStart w:id="261" w:name="_Toc505261870"/>
      <w:r>
        <w:rPr>
          <w:rFonts w:ascii="Times New Roman" w:hAnsi="Times New Roman" w:eastAsia="仿宋_GB2312" w:cs="Times New Roman"/>
          <w:sz w:val="32"/>
          <w:szCs w:val="32"/>
          <w:highlight w:val="none"/>
        </w:rPr>
        <w:t>2.15合同分包（实质性要求）</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0A34020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本项目不允许分包。</w:t>
      </w:r>
    </w:p>
    <w:p w14:paraId="175B900E">
      <w:pPr>
        <w:spacing w:line="560" w:lineRule="exact"/>
        <w:ind w:firstLine="640" w:firstLineChars="200"/>
        <w:rPr>
          <w:rFonts w:ascii="Times New Roman" w:hAnsi="Times New Roman" w:eastAsia="仿宋_GB2312" w:cs="Times New Roman"/>
          <w:sz w:val="32"/>
          <w:szCs w:val="32"/>
          <w:highlight w:val="none"/>
        </w:rPr>
      </w:pPr>
      <w:bookmarkStart w:id="262" w:name="_Toc513469009"/>
      <w:bookmarkStart w:id="263" w:name="_Toc469403757"/>
      <w:bookmarkStart w:id="264" w:name="_Toc14336256"/>
      <w:bookmarkStart w:id="265" w:name="_Toc11503"/>
      <w:bookmarkStart w:id="266" w:name="_Toc474327005"/>
      <w:bookmarkStart w:id="267" w:name="_Toc26320"/>
      <w:bookmarkStart w:id="268" w:name="_Toc505261871"/>
      <w:bookmarkStart w:id="269" w:name="_Toc47861042"/>
      <w:bookmarkStart w:id="270" w:name="_Toc10843"/>
      <w:bookmarkStart w:id="271" w:name="_Toc14301631"/>
      <w:bookmarkStart w:id="272" w:name="_Toc474502545"/>
      <w:bookmarkStart w:id="273" w:name="_Toc14666"/>
      <w:bookmarkStart w:id="274" w:name="_Toc480453679"/>
      <w:r>
        <w:rPr>
          <w:rFonts w:ascii="Times New Roman" w:hAnsi="Times New Roman" w:eastAsia="仿宋_GB2312" w:cs="Times New Roman"/>
          <w:sz w:val="32"/>
          <w:szCs w:val="32"/>
          <w:highlight w:val="none"/>
        </w:rPr>
        <w:t>2.16合同转包（实质性要求）</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72EE0FA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w:t>
      </w:r>
      <w:r>
        <w:rPr>
          <w:rFonts w:hint="eastAsia" w:ascii="Times New Roman" w:hAnsi="Times New Roman" w:eastAsia="仿宋_GB2312" w:cs="Times New Roman"/>
          <w:sz w:val="32"/>
          <w:szCs w:val="32"/>
          <w:highlight w:val="none"/>
          <w:lang w:val="en-US" w:eastAsia="zh-CN"/>
        </w:rPr>
        <w:t>咨询服务</w:t>
      </w:r>
      <w:r>
        <w:rPr>
          <w:rFonts w:ascii="Times New Roman" w:hAnsi="Times New Roman" w:eastAsia="仿宋_GB2312" w:cs="Times New Roman"/>
          <w:sz w:val="32"/>
          <w:szCs w:val="32"/>
          <w:highlight w:val="none"/>
        </w:rPr>
        <w:t>项目严禁中选人将任何</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合同义务进行转包。本项目所称转包，是指中选人将</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合同义务转让给第三人，并退出现有</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合同当事人双方的权利义务关系，受让人（即第三人）成为</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合同的另一方当事人的行为。</w:t>
      </w:r>
    </w:p>
    <w:p w14:paraId="5ED2642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中选人转包的，视同拒绝履行</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合同义务，将依法追究法律责任。</w:t>
      </w:r>
    </w:p>
    <w:p w14:paraId="11EF7F28">
      <w:pPr>
        <w:spacing w:line="560" w:lineRule="exact"/>
        <w:ind w:firstLine="640" w:firstLineChars="200"/>
        <w:rPr>
          <w:rFonts w:ascii="Times New Roman" w:hAnsi="Times New Roman" w:eastAsia="仿宋_GB2312" w:cs="Times New Roman"/>
          <w:sz w:val="32"/>
          <w:szCs w:val="32"/>
          <w:highlight w:val="none"/>
        </w:rPr>
      </w:pPr>
      <w:bookmarkStart w:id="275" w:name="_Toc217446066"/>
      <w:bookmarkStart w:id="276" w:name="_Toc469403758"/>
      <w:bookmarkStart w:id="277" w:name="_Toc480453680"/>
      <w:bookmarkStart w:id="278" w:name="_Toc2586"/>
      <w:bookmarkStart w:id="279" w:name="_Toc14301632"/>
      <w:bookmarkStart w:id="280" w:name="_Toc14336257"/>
      <w:bookmarkStart w:id="281" w:name="_Toc513469010"/>
      <w:bookmarkStart w:id="282" w:name="_Toc474327006"/>
      <w:bookmarkStart w:id="283" w:name="_Toc505261872"/>
      <w:bookmarkStart w:id="284" w:name="_Toc412"/>
      <w:bookmarkStart w:id="285" w:name="_Toc22161"/>
      <w:bookmarkStart w:id="286" w:name="_Toc474502546"/>
      <w:bookmarkStart w:id="287" w:name="_Toc6848"/>
      <w:bookmarkStart w:id="288" w:name="_Toc47861043"/>
      <w:r>
        <w:rPr>
          <w:rFonts w:ascii="Times New Roman" w:hAnsi="Times New Roman" w:eastAsia="仿宋_GB2312" w:cs="Times New Roman"/>
          <w:sz w:val="32"/>
          <w:szCs w:val="32"/>
          <w:highlight w:val="none"/>
        </w:rPr>
        <w:t>2.1</w:t>
      </w:r>
      <w:bookmarkEnd w:id="275"/>
      <w:r>
        <w:rPr>
          <w:rFonts w:ascii="Times New Roman" w:hAnsi="Times New Roman" w:eastAsia="仿宋_GB2312" w:cs="Times New Roman"/>
          <w:sz w:val="32"/>
          <w:szCs w:val="32"/>
          <w:highlight w:val="none"/>
        </w:rPr>
        <w:t>7补充合同</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33AA54B3">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合同履行过程中，比选人需要追加与合同标的相同的服务的，在不改变合同其他条款的前提下，可以与中选人协商签订补充合同，且服务的名称、履约方式、验收标准等必须与原合同一致，价格不高于原合同。</w:t>
      </w:r>
    </w:p>
    <w:p w14:paraId="0BE5CEE9">
      <w:pPr>
        <w:pStyle w:val="2"/>
        <w:spacing w:line="240" w:lineRule="auto"/>
        <w:ind w:left="0" w:right="0" w:firstLine="0"/>
        <w:rPr>
          <w:rFonts w:ascii="Times New Roman" w:hAnsi="Times New Roman" w:eastAsia="黑体" w:cs="Times New Roman"/>
          <w:color w:val="auto"/>
          <w:sz w:val="36"/>
          <w:szCs w:val="36"/>
          <w:highlight w:val="none"/>
        </w:rPr>
      </w:pPr>
      <w:r>
        <w:rPr>
          <w:rFonts w:ascii="Times New Roman" w:hAnsi="Times New Roman" w:eastAsia="宋体" w:cs="Times New Roman"/>
          <w:color w:val="auto"/>
          <w:sz w:val="24"/>
          <w:szCs w:val="24"/>
          <w:highlight w:val="none"/>
        </w:rPr>
        <w:br w:type="page"/>
      </w:r>
      <w:bookmarkStart w:id="289" w:name="_Toc47861044"/>
      <w:bookmarkStart w:id="290" w:name="_Toc21638"/>
      <w:bookmarkStart w:id="291" w:name="_Toc29223"/>
      <w:bookmarkStart w:id="292" w:name="_Toc10828"/>
      <w:bookmarkStart w:id="293" w:name="_Toc2367"/>
      <w:bookmarkStart w:id="294" w:name="_Toc113287533"/>
      <w:bookmarkStart w:id="295" w:name="_Toc3698"/>
      <w:bookmarkStart w:id="296" w:name="_Toc21244"/>
      <w:bookmarkStart w:id="297" w:name="_Toc10745"/>
      <w:bookmarkStart w:id="298" w:name="_Toc20663"/>
      <w:bookmarkStart w:id="299" w:name="_Toc28176"/>
      <w:bookmarkStart w:id="300" w:name="_Toc16303"/>
      <w:r>
        <w:rPr>
          <w:rFonts w:ascii="Times New Roman" w:hAnsi="Times New Roman" w:eastAsia="黑体" w:cs="Times New Roman"/>
          <w:color w:val="auto"/>
          <w:sz w:val="36"/>
          <w:szCs w:val="36"/>
          <w:highlight w:val="none"/>
        </w:rPr>
        <w:t xml:space="preserve">第三章 </w:t>
      </w:r>
      <w:bookmarkEnd w:id="289"/>
      <w:bookmarkEnd w:id="290"/>
      <w:bookmarkStart w:id="301" w:name="_Toc31452"/>
      <w:r>
        <w:rPr>
          <w:rFonts w:ascii="Times New Roman" w:hAnsi="Times New Roman" w:eastAsia="黑体" w:cs="Times New Roman"/>
          <w:color w:val="auto"/>
          <w:sz w:val="36"/>
          <w:szCs w:val="36"/>
          <w:highlight w:val="none"/>
        </w:rPr>
        <w:t>比选申请书格式</w:t>
      </w:r>
      <w:bookmarkEnd w:id="291"/>
      <w:bookmarkEnd w:id="292"/>
      <w:bookmarkEnd w:id="293"/>
      <w:bookmarkEnd w:id="294"/>
      <w:bookmarkEnd w:id="295"/>
      <w:bookmarkEnd w:id="296"/>
      <w:bookmarkEnd w:id="297"/>
      <w:bookmarkEnd w:id="298"/>
      <w:bookmarkEnd w:id="299"/>
      <w:bookmarkEnd w:id="300"/>
      <w:bookmarkEnd w:id="301"/>
    </w:p>
    <w:p w14:paraId="0C26463C">
      <w:pPr>
        <w:spacing w:line="560" w:lineRule="exact"/>
        <w:ind w:firstLine="640" w:firstLineChars="200"/>
        <w:rPr>
          <w:rFonts w:ascii="Times New Roman" w:hAnsi="Times New Roman" w:eastAsia="黑体" w:cs="Times New Roman"/>
          <w:bCs/>
          <w:kern w:val="0"/>
          <w:sz w:val="32"/>
          <w:szCs w:val="32"/>
          <w:highlight w:val="none"/>
        </w:rPr>
      </w:pPr>
      <w:bookmarkStart w:id="302" w:name="_Toc47861046"/>
      <w:bookmarkStart w:id="303" w:name="_Toc5206"/>
      <w:r>
        <w:rPr>
          <w:rFonts w:ascii="Times New Roman" w:hAnsi="Times New Roman" w:eastAsia="黑体" w:cs="Times New Roman"/>
          <w:bCs/>
          <w:kern w:val="0"/>
          <w:sz w:val="32"/>
          <w:szCs w:val="32"/>
          <w:highlight w:val="none"/>
        </w:rPr>
        <w:t>1.封套外贴</w:t>
      </w:r>
    </w:p>
    <w:p w14:paraId="48D911CC">
      <w:pPr>
        <w:widowControl/>
        <w:spacing w:line="640" w:lineRule="exact"/>
        <w:jc w:val="center"/>
        <w:rPr>
          <w:rFonts w:ascii="Times New Roman" w:hAnsi="Times New Roman" w:eastAsia="仿宋" w:cs="Times New Roman"/>
          <w:b/>
          <w:sz w:val="36"/>
          <w:szCs w:val="36"/>
          <w:highlight w:val="none"/>
        </w:rPr>
      </w:pPr>
    </w:p>
    <w:p w14:paraId="18A34E4B">
      <w:pPr>
        <w:pStyle w:val="7"/>
        <w:rPr>
          <w:rFonts w:ascii="Times New Roman" w:hAnsi="Times New Roman" w:cs="Times New Roman"/>
          <w:highlight w:val="none"/>
        </w:rPr>
      </w:pPr>
    </w:p>
    <w:p w14:paraId="1ACC5FE5">
      <w:pPr>
        <w:widowControl/>
        <w:spacing w:line="640" w:lineRule="exact"/>
        <w:jc w:val="center"/>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val="en-US" w:eastAsia="zh-CN"/>
        </w:rPr>
        <w:t>成都蜀道物流发展有限公司</w:t>
      </w:r>
    </w:p>
    <w:p w14:paraId="24575279">
      <w:pPr>
        <w:jc w:val="center"/>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lang w:val="en-US" w:eastAsia="zh-CN"/>
        </w:rPr>
        <w:t>蜀物物流亚蓉欧供应链总部基地项目交通影响评价</w:t>
      </w:r>
    </w:p>
    <w:p w14:paraId="6A5C4D09">
      <w:pPr>
        <w:jc w:val="center"/>
        <w:rPr>
          <w:rFonts w:hint="default" w:ascii="Times New Roman" w:hAnsi="Times New Roman" w:eastAsia="仿宋_GB2312" w:cs="Times New Roman"/>
          <w:b/>
          <w:sz w:val="32"/>
          <w:szCs w:val="32"/>
          <w:highlight w:val="none"/>
          <w:lang w:val="en-US"/>
        </w:rPr>
      </w:pPr>
      <w:r>
        <w:rPr>
          <w:rFonts w:hint="eastAsia" w:ascii="Times New Roman" w:hAnsi="Times New Roman" w:eastAsia="仿宋_GB2312" w:cs="Times New Roman"/>
          <w:b/>
          <w:sz w:val="32"/>
          <w:szCs w:val="32"/>
          <w:highlight w:val="none"/>
          <w:lang w:val="en-US" w:eastAsia="zh-CN"/>
        </w:rPr>
        <w:t>技术咨询服务采购项目</w:t>
      </w:r>
    </w:p>
    <w:p w14:paraId="74AD1212">
      <w:pPr>
        <w:pStyle w:val="7"/>
        <w:rPr>
          <w:rFonts w:ascii="Times New Roman" w:hAnsi="Times New Roman" w:eastAsia="仿宋_GB2312" w:cs="Times New Roman"/>
          <w:b/>
          <w:sz w:val="32"/>
          <w:szCs w:val="32"/>
          <w:highlight w:val="none"/>
        </w:rPr>
      </w:pPr>
    </w:p>
    <w:p w14:paraId="4FBA629C">
      <w:pPr>
        <w:pStyle w:val="5"/>
        <w:rPr>
          <w:rFonts w:ascii="Times New Roman" w:hAnsi="Times New Roman" w:cs="Times New Roman"/>
          <w:highlight w:val="none"/>
        </w:rPr>
      </w:pPr>
    </w:p>
    <w:p w14:paraId="16C351AA">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比</w:t>
      </w:r>
    </w:p>
    <w:p w14:paraId="36548E25">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选</w:t>
      </w:r>
    </w:p>
    <w:p w14:paraId="0302E275">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申</w:t>
      </w:r>
    </w:p>
    <w:p w14:paraId="346E49F6">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请</w:t>
      </w:r>
    </w:p>
    <w:p w14:paraId="6E30952C">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书</w:t>
      </w:r>
    </w:p>
    <w:p w14:paraId="6D6E87CB">
      <w:pPr>
        <w:rPr>
          <w:rFonts w:ascii="Times New Roman" w:hAnsi="Times New Roman" w:eastAsia="仿宋_GB2312" w:cs="Times New Roman"/>
          <w:b/>
          <w:sz w:val="32"/>
          <w:szCs w:val="32"/>
          <w:highlight w:val="none"/>
        </w:rPr>
      </w:pPr>
    </w:p>
    <w:p w14:paraId="0AD5249A">
      <w:pPr>
        <w:widowControl/>
        <w:jc w:val="left"/>
        <w:rPr>
          <w:rFonts w:ascii="Times New Roman" w:hAnsi="Times New Roman" w:eastAsia="仿宋_GB2312" w:cs="Times New Roman"/>
          <w:sz w:val="32"/>
          <w:szCs w:val="32"/>
          <w:highlight w:val="none"/>
        </w:rPr>
      </w:pPr>
    </w:p>
    <w:p w14:paraId="55A55FAE">
      <w:pPr>
        <w:widowControl/>
        <w:jc w:val="left"/>
        <w:rPr>
          <w:rFonts w:ascii="Times New Roman" w:hAnsi="Times New Roman" w:eastAsia="仿宋_GB2312" w:cs="Times New Roman"/>
          <w:b/>
          <w:bCs/>
          <w:sz w:val="32"/>
          <w:szCs w:val="32"/>
          <w:highlight w:val="none"/>
        </w:rPr>
      </w:pPr>
    </w:p>
    <w:p w14:paraId="001B671F">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比选申请人：          (全称并加盖公章)</w:t>
      </w:r>
    </w:p>
    <w:p w14:paraId="12FC436E">
      <w:pPr>
        <w:spacing w:line="600" w:lineRule="exact"/>
        <w:jc w:val="center"/>
        <w:rPr>
          <w:rFonts w:ascii="Times New Roman" w:hAnsi="Times New Roman" w:eastAsia="仿宋_GB2312" w:cs="Times New Roman"/>
          <w:b/>
          <w:bCs/>
          <w:sz w:val="32"/>
          <w:szCs w:val="32"/>
          <w:highlight w:val="none"/>
        </w:rPr>
      </w:pPr>
    </w:p>
    <w:p w14:paraId="3627561E">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法定代表人或其</w:t>
      </w:r>
      <w:r>
        <w:rPr>
          <w:rFonts w:hint="eastAsia" w:ascii="Times New Roman" w:hAnsi="Times New Roman" w:eastAsia="仿宋_GB2312" w:cs="Times New Roman"/>
          <w:b/>
          <w:bCs/>
          <w:sz w:val="32"/>
          <w:szCs w:val="32"/>
          <w:highlight w:val="none"/>
          <w:lang w:val="en-US" w:eastAsia="zh-CN"/>
        </w:rPr>
        <w:t>委托</w:t>
      </w:r>
      <w:r>
        <w:rPr>
          <w:rFonts w:ascii="Times New Roman" w:hAnsi="Times New Roman" w:eastAsia="仿宋_GB2312" w:cs="Times New Roman"/>
          <w:b/>
          <w:bCs/>
          <w:sz w:val="32"/>
          <w:szCs w:val="32"/>
          <w:highlight w:val="none"/>
        </w:rPr>
        <w:t>代理人：    （签字）</w:t>
      </w:r>
    </w:p>
    <w:p w14:paraId="285353F6">
      <w:pPr>
        <w:spacing w:line="600" w:lineRule="exact"/>
        <w:jc w:val="center"/>
        <w:rPr>
          <w:rFonts w:ascii="Times New Roman" w:hAnsi="Times New Roman" w:eastAsia="仿宋_GB2312" w:cs="Times New Roman"/>
          <w:b/>
          <w:bCs/>
          <w:sz w:val="32"/>
          <w:szCs w:val="32"/>
          <w:highlight w:val="none"/>
        </w:rPr>
      </w:pPr>
    </w:p>
    <w:p w14:paraId="63DEE0C6">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在</w:t>
      </w:r>
      <w:r>
        <w:rPr>
          <w:rFonts w:hint="eastAsia" w:ascii="Times New Roman" w:hAnsi="Times New Roman" w:eastAsia="仿宋_GB2312" w:cs="Times New Roman"/>
          <w:b/>
          <w:bCs/>
          <w:sz w:val="32"/>
          <w:szCs w:val="32"/>
          <w:highlight w:val="none"/>
          <w:lang w:val="en-US" w:eastAsia="zh-CN"/>
        </w:rPr>
        <w:t>2026</w:t>
      </w:r>
      <w:r>
        <w:rPr>
          <w:rFonts w:ascii="Times New Roman" w:hAnsi="Times New Roman" w:eastAsia="仿宋_GB2312" w:cs="Times New Roman"/>
          <w:b/>
          <w:bCs/>
          <w:sz w:val="32"/>
          <w:szCs w:val="32"/>
          <w:highlight w:val="none"/>
        </w:rPr>
        <w:t>年</w:t>
      </w:r>
      <w:r>
        <w:rPr>
          <w:rFonts w:hint="eastAsia" w:ascii="Times New Roman" w:hAnsi="Times New Roman" w:eastAsia="仿宋_GB2312" w:cs="Times New Roman"/>
          <w:b/>
          <w:bCs/>
          <w:sz w:val="32"/>
          <w:szCs w:val="32"/>
          <w:highlight w:val="none"/>
          <w:lang w:val="en-US" w:eastAsia="zh-CN"/>
        </w:rPr>
        <w:t xml:space="preserve">  </w:t>
      </w:r>
      <w:r>
        <w:rPr>
          <w:rFonts w:ascii="Times New Roman" w:hAnsi="Times New Roman" w:eastAsia="仿宋_GB2312" w:cs="Times New Roman"/>
          <w:b/>
          <w:bCs/>
          <w:sz w:val="32"/>
          <w:szCs w:val="32"/>
          <w:highlight w:val="none"/>
        </w:rPr>
        <w:t>月</w:t>
      </w:r>
      <w:r>
        <w:rPr>
          <w:rFonts w:hint="eastAsia" w:ascii="Times New Roman" w:hAnsi="Times New Roman" w:eastAsia="仿宋_GB2312" w:cs="Times New Roman"/>
          <w:b/>
          <w:bCs/>
          <w:sz w:val="32"/>
          <w:szCs w:val="32"/>
          <w:highlight w:val="none"/>
          <w:lang w:val="en-US" w:eastAsia="zh-CN"/>
        </w:rPr>
        <w:t xml:space="preserve">  </w:t>
      </w:r>
      <w:r>
        <w:rPr>
          <w:rFonts w:ascii="Times New Roman" w:hAnsi="Times New Roman" w:eastAsia="仿宋_GB2312" w:cs="Times New Roman"/>
          <w:b/>
          <w:bCs/>
          <w:sz w:val="32"/>
          <w:szCs w:val="32"/>
          <w:highlight w:val="none"/>
        </w:rPr>
        <w:t>日前不得拆封</w:t>
      </w:r>
    </w:p>
    <w:p w14:paraId="32500838">
      <w:pPr>
        <w:spacing w:line="560" w:lineRule="exact"/>
        <w:ind w:firstLine="640" w:firstLineChars="200"/>
        <w:rPr>
          <w:rFonts w:ascii="Times New Roman" w:hAnsi="Times New Roman" w:eastAsia="黑体" w:cs="Times New Roman"/>
          <w:bCs/>
          <w:kern w:val="0"/>
          <w:sz w:val="32"/>
          <w:szCs w:val="32"/>
          <w:highlight w:val="none"/>
        </w:rPr>
        <w:sectPr>
          <w:footerReference r:id="rId8" w:type="default"/>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 w:cs="Times New Roman"/>
          <w:sz w:val="32"/>
          <w:szCs w:val="32"/>
          <w:highlight w:val="none"/>
        </w:rPr>
        <w:br w:type="page"/>
      </w:r>
    </w:p>
    <w:p w14:paraId="18B90EBF">
      <w:pPr>
        <w:spacing w:line="560"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2.比选申请书封面</w:t>
      </w:r>
      <w:bookmarkEnd w:id="302"/>
      <w:bookmarkEnd w:id="303"/>
    </w:p>
    <w:p w14:paraId="5A492924">
      <w:pPr>
        <w:widowControl/>
        <w:shd w:val="clear" w:color="auto" w:fill="FFFFFF"/>
        <w:spacing w:line="360" w:lineRule="auto"/>
        <w:ind w:left="480" w:firstLine="480"/>
        <w:jc w:val="right"/>
        <w:rPr>
          <w:rFonts w:ascii="Times New Roman" w:hAnsi="Times New Roman" w:eastAsia="黑体" w:cs="Times New Roman"/>
          <w:kern w:val="0"/>
          <w:sz w:val="28"/>
          <w:szCs w:val="28"/>
          <w:highlight w:val="none"/>
        </w:rPr>
      </w:pPr>
      <w:r>
        <w:rPr>
          <w:rFonts w:ascii="Times New Roman" w:hAnsi="Times New Roman" w:eastAsia="黑体" w:cs="Times New Roman"/>
          <w:kern w:val="0"/>
          <w:sz w:val="28"/>
          <w:szCs w:val="28"/>
          <w:highlight w:val="none"/>
        </w:rPr>
        <w:t>正本（或副本）</w:t>
      </w:r>
    </w:p>
    <w:p w14:paraId="2B4419B5">
      <w:pPr>
        <w:widowControl/>
        <w:spacing w:line="640" w:lineRule="exact"/>
        <w:jc w:val="center"/>
        <w:rPr>
          <w:rFonts w:ascii="Times New Roman" w:hAnsi="Times New Roman" w:eastAsia="仿宋" w:cs="Times New Roman"/>
          <w:b/>
          <w:sz w:val="36"/>
          <w:szCs w:val="36"/>
          <w:highlight w:val="none"/>
        </w:rPr>
      </w:pPr>
    </w:p>
    <w:p w14:paraId="0EF6C9A9">
      <w:pPr>
        <w:widowControl/>
        <w:spacing w:line="640" w:lineRule="exact"/>
        <w:jc w:val="center"/>
        <w:rPr>
          <w:rFonts w:hint="eastAsia" w:ascii="Times New Roman" w:hAnsi="Times New Roman" w:eastAsia="仿宋" w:cs="Times New Roman"/>
          <w:b/>
          <w:bCs/>
          <w:sz w:val="32"/>
          <w:szCs w:val="32"/>
          <w:highlight w:val="none"/>
          <w:lang w:eastAsia="zh-CN"/>
        </w:rPr>
      </w:pPr>
      <w:r>
        <w:rPr>
          <w:rFonts w:hint="eastAsia" w:ascii="Times New Roman" w:hAnsi="Times New Roman" w:eastAsia="仿宋" w:cs="Times New Roman"/>
          <w:b/>
          <w:bCs/>
          <w:sz w:val="32"/>
          <w:szCs w:val="32"/>
          <w:highlight w:val="none"/>
          <w:lang w:val="en-US" w:eastAsia="zh-CN"/>
        </w:rPr>
        <w:t>成都蜀道物流发展有限公司</w:t>
      </w:r>
    </w:p>
    <w:p w14:paraId="31428080">
      <w:pPr>
        <w:jc w:val="center"/>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lang w:val="en-US" w:eastAsia="zh-CN"/>
        </w:rPr>
        <w:t>蜀物物流亚蓉欧供应链总部基地项目交通影响评价</w:t>
      </w:r>
    </w:p>
    <w:p w14:paraId="1FDDFEB4">
      <w:pPr>
        <w:jc w:val="center"/>
        <w:rPr>
          <w:rFonts w:hint="default" w:ascii="Times New Roman" w:hAnsi="Times New Roman" w:eastAsia="仿宋_GB2312" w:cs="Times New Roman"/>
          <w:b/>
          <w:sz w:val="32"/>
          <w:szCs w:val="32"/>
          <w:highlight w:val="none"/>
          <w:lang w:val="en-US"/>
        </w:rPr>
      </w:pPr>
      <w:r>
        <w:rPr>
          <w:rFonts w:hint="eastAsia" w:ascii="Times New Roman" w:hAnsi="Times New Roman" w:eastAsia="仿宋_GB2312" w:cs="Times New Roman"/>
          <w:b/>
          <w:sz w:val="32"/>
          <w:szCs w:val="32"/>
          <w:highlight w:val="none"/>
          <w:lang w:val="en-US" w:eastAsia="zh-CN"/>
        </w:rPr>
        <w:t>技术咨询服务采购项目</w:t>
      </w:r>
    </w:p>
    <w:p w14:paraId="287B2CA1">
      <w:pPr>
        <w:jc w:val="center"/>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比选申请书</w:t>
      </w:r>
    </w:p>
    <w:p w14:paraId="528E898F">
      <w:pPr>
        <w:rPr>
          <w:rFonts w:ascii="Times New Roman" w:hAnsi="Times New Roman" w:eastAsia="仿宋" w:cs="Times New Roman"/>
          <w:b/>
          <w:sz w:val="32"/>
          <w:szCs w:val="32"/>
          <w:highlight w:val="none"/>
        </w:rPr>
      </w:pPr>
    </w:p>
    <w:p w14:paraId="58B9A169">
      <w:pPr>
        <w:widowControl/>
        <w:jc w:val="left"/>
        <w:rPr>
          <w:rFonts w:ascii="Times New Roman" w:hAnsi="Times New Roman" w:cs="Times New Roman"/>
          <w:sz w:val="32"/>
          <w:szCs w:val="32"/>
          <w:highlight w:val="none"/>
        </w:rPr>
      </w:pPr>
    </w:p>
    <w:p w14:paraId="2FCD3D38">
      <w:pPr>
        <w:widowControl/>
        <w:jc w:val="left"/>
        <w:rPr>
          <w:rFonts w:ascii="Times New Roman" w:hAnsi="Times New Roman" w:cs="Times New Roman"/>
          <w:sz w:val="32"/>
          <w:szCs w:val="32"/>
          <w:highlight w:val="none"/>
        </w:rPr>
      </w:pPr>
    </w:p>
    <w:p w14:paraId="3E0AB7C5">
      <w:pPr>
        <w:pStyle w:val="7"/>
        <w:rPr>
          <w:rFonts w:ascii="Times New Roman" w:hAnsi="Times New Roman"/>
          <w:highlight w:val="none"/>
        </w:rPr>
      </w:pPr>
    </w:p>
    <w:p w14:paraId="50649CE3">
      <w:pPr>
        <w:pStyle w:val="5"/>
        <w:rPr>
          <w:rFonts w:ascii="Times New Roman" w:hAnsi="Times New Roman"/>
          <w:highlight w:val="none"/>
        </w:rPr>
      </w:pPr>
    </w:p>
    <w:p w14:paraId="17C22D29">
      <w:pPr>
        <w:pStyle w:val="5"/>
        <w:rPr>
          <w:rFonts w:ascii="Times New Roman" w:hAnsi="Times New Roman"/>
          <w:highlight w:val="none"/>
        </w:rPr>
      </w:pPr>
    </w:p>
    <w:p w14:paraId="68F3F4C1">
      <w:pPr>
        <w:pStyle w:val="5"/>
        <w:rPr>
          <w:rFonts w:ascii="Times New Roman" w:hAnsi="Times New Roman"/>
          <w:highlight w:val="none"/>
        </w:rPr>
      </w:pPr>
    </w:p>
    <w:p w14:paraId="760D62FD">
      <w:pPr>
        <w:pStyle w:val="5"/>
        <w:rPr>
          <w:rFonts w:ascii="Times New Roman" w:hAnsi="Times New Roman"/>
          <w:highlight w:val="none"/>
        </w:rPr>
      </w:pPr>
    </w:p>
    <w:p w14:paraId="2E3C496D">
      <w:pPr>
        <w:pStyle w:val="5"/>
        <w:rPr>
          <w:rFonts w:ascii="Times New Roman" w:hAnsi="Times New Roman"/>
          <w:highlight w:val="none"/>
        </w:rPr>
      </w:pPr>
    </w:p>
    <w:p w14:paraId="13CFA7E8">
      <w:pPr>
        <w:pStyle w:val="5"/>
        <w:rPr>
          <w:rFonts w:ascii="Times New Roman" w:hAnsi="Times New Roman"/>
          <w:highlight w:val="none"/>
        </w:rPr>
      </w:pPr>
    </w:p>
    <w:p w14:paraId="71F74695">
      <w:pPr>
        <w:pStyle w:val="5"/>
        <w:rPr>
          <w:rFonts w:ascii="Times New Roman" w:hAnsi="Times New Roman"/>
          <w:highlight w:val="none"/>
        </w:rPr>
      </w:pPr>
    </w:p>
    <w:p w14:paraId="7D8A9A06">
      <w:pPr>
        <w:jc w:val="center"/>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比选申请人：    (全称并加盖公章)</w:t>
      </w:r>
    </w:p>
    <w:p w14:paraId="58E7C472">
      <w:pPr>
        <w:ind w:firstLine="4498" w:firstLineChars="1400"/>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联系人：</w:t>
      </w:r>
    </w:p>
    <w:p w14:paraId="2DF9C782">
      <w:pPr>
        <w:ind w:firstLine="4498" w:firstLineChars="1400"/>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联系电话：</w:t>
      </w:r>
    </w:p>
    <w:p w14:paraId="2655E41B">
      <w:pPr>
        <w:jc w:val="center"/>
        <w:rPr>
          <w:rFonts w:ascii="Times New Roman" w:hAnsi="Times New Roman" w:eastAsia="仿宋" w:cs="Times New Roman"/>
          <w:b/>
          <w:sz w:val="32"/>
          <w:szCs w:val="32"/>
          <w:highlight w:val="none"/>
        </w:rPr>
      </w:pPr>
      <w:r>
        <w:rPr>
          <w:rFonts w:hint="eastAsia" w:ascii="Times New Roman" w:hAnsi="Times New Roman" w:eastAsia="仿宋" w:cs="Times New Roman"/>
          <w:b/>
          <w:sz w:val="32"/>
          <w:szCs w:val="32"/>
          <w:highlight w:val="none"/>
          <w:lang w:val="en-US" w:eastAsia="zh-CN"/>
        </w:rPr>
        <w:t xml:space="preserve"> 2026</w:t>
      </w:r>
      <w:r>
        <w:rPr>
          <w:rFonts w:ascii="Times New Roman" w:hAnsi="Times New Roman" w:eastAsia="仿宋" w:cs="Times New Roman"/>
          <w:b/>
          <w:sz w:val="32"/>
          <w:szCs w:val="32"/>
          <w:highlight w:val="none"/>
        </w:rPr>
        <w:t>年</w:t>
      </w:r>
      <w:r>
        <w:rPr>
          <w:rFonts w:hint="eastAsia" w:ascii="Times New Roman" w:hAnsi="Times New Roman" w:eastAsia="仿宋" w:cs="Times New Roman"/>
          <w:b/>
          <w:sz w:val="32"/>
          <w:szCs w:val="32"/>
          <w:highlight w:val="none"/>
          <w:lang w:val="en-US" w:eastAsia="zh-CN"/>
        </w:rPr>
        <w:t xml:space="preserve"> </w:t>
      </w:r>
      <w:r>
        <w:rPr>
          <w:rFonts w:ascii="Times New Roman" w:hAnsi="Times New Roman" w:eastAsia="仿宋" w:cs="Times New Roman"/>
          <w:b/>
          <w:sz w:val="32"/>
          <w:szCs w:val="32"/>
          <w:highlight w:val="none"/>
        </w:rPr>
        <w:t>月</w:t>
      </w:r>
      <w:r>
        <w:rPr>
          <w:rFonts w:hint="eastAsia" w:ascii="Times New Roman" w:hAnsi="Times New Roman" w:eastAsia="仿宋" w:cs="Times New Roman"/>
          <w:b/>
          <w:sz w:val="32"/>
          <w:szCs w:val="32"/>
          <w:highlight w:val="none"/>
          <w:lang w:val="en-US" w:eastAsia="zh-CN"/>
        </w:rPr>
        <w:t xml:space="preserve">  </w:t>
      </w:r>
      <w:r>
        <w:rPr>
          <w:rFonts w:ascii="Times New Roman" w:hAnsi="Times New Roman" w:eastAsia="仿宋" w:cs="Times New Roman"/>
          <w:b/>
          <w:sz w:val="32"/>
          <w:szCs w:val="32"/>
          <w:highlight w:val="none"/>
        </w:rPr>
        <w:t>日</w:t>
      </w:r>
    </w:p>
    <w:p w14:paraId="3669FAE2">
      <w:pPr>
        <w:pStyle w:val="15"/>
        <w:widowControl/>
        <w:spacing w:beforeAutospacing="0" w:afterAutospacing="0" w:line="560" w:lineRule="exact"/>
        <w:ind w:firstLine="640" w:firstLineChars="200"/>
        <w:jc w:val="both"/>
        <w:rPr>
          <w:rFonts w:ascii="Times New Roman" w:hAnsi="Times New Roman" w:eastAsia="仿宋"/>
          <w:sz w:val="28"/>
          <w:szCs w:val="28"/>
          <w:highlight w:val="none"/>
        </w:rPr>
      </w:pPr>
      <w:r>
        <w:rPr>
          <w:rFonts w:ascii="Times New Roman" w:hAnsi="Times New Roman" w:eastAsia="仿宋"/>
          <w:sz w:val="32"/>
          <w:szCs w:val="32"/>
          <w:highlight w:val="none"/>
        </w:rPr>
        <w:br w:type="page"/>
      </w:r>
      <w:bookmarkStart w:id="304" w:name="_Toc47861047"/>
      <w:bookmarkStart w:id="305" w:name="_Toc4068"/>
      <w:r>
        <w:rPr>
          <w:rFonts w:ascii="Times New Roman" w:hAnsi="Times New Roman" w:eastAsia="黑体"/>
          <w:bCs/>
          <w:sz w:val="32"/>
          <w:szCs w:val="32"/>
          <w:highlight w:val="none"/>
        </w:rPr>
        <w:t>3.法定代表人授权书</w:t>
      </w:r>
      <w:bookmarkEnd w:id="304"/>
      <w:bookmarkEnd w:id="305"/>
    </w:p>
    <w:p w14:paraId="4D5A4DB2">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比选申请人根据自身情况在比选申请书中提供（1）或（2）。</w:t>
      </w:r>
    </w:p>
    <w:p w14:paraId="4E8A7B02">
      <w:pPr>
        <w:spacing w:line="360" w:lineRule="auto"/>
        <w:ind w:firstLine="602"/>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（1）法定代表人证明</w:t>
      </w:r>
    </w:p>
    <w:p w14:paraId="609C2569">
      <w:pPr>
        <w:spacing w:line="360" w:lineRule="auto"/>
        <w:ind w:firstLine="48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（仅在法定代表人参加比选时须出示此证明）</w:t>
      </w:r>
    </w:p>
    <w:p w14:paraId="6574F408">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r>
        <w:rPr>
          <w:rFonts w:ascii="Times New Roman" w:hAnsi="Times New Roman" w:eastAsia="仿宋_GB2312" w:cs="Times New Roman"/>
          <w:sz w:val="32"/>
          <w:szCs w:val="32"/>
          <w:highlight w:val="none"/>
          <w:u w:val="single"/>
        </w:rPr>
        <w:t xml:space="preserve">                                      </w:t>
      </w:r>
    </w:p>
    <w:p w14:paraId="5341E18B">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单位性质：</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1C565AA">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地址：</w:t>
      </w:r>
      <w:r>
        <w:rPr>
          <w:rFonts w:ascii="Times New Roman" w:hAnsi="Times New Roman" w:eastAsia="仿宋_GB2312" w:cs="Times New Roman"/>
          <w:sz w:val="32"/>
          <w:szCs w:val="32"/>
          <w:highlight w:val="none"/>
          <w:u w:val="single"/>
        </w:rPr>
        <w:t xml:space="preserve">                                              </w:t>
      </w:r>
    </w:p>
    <w:p w14:paraId="299B00C0">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成立时间：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4CE67303">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经营期限：</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5F442BC">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姓名：</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性别：</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年龄：</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职务：</w:t>
      </w:r>
      <w:r>
        <w:rPr>
          <w:rFonts w:ascii="Times New Roman" w:hAnsi="Times New Roman" w:eastAsia="仿宋_GB2312" w:cs="Times New Roman"/>
          <w:sz w:val="32"/>
          <w:szCs w:val="32"/>
          <w:highlight w:val="none"/>
          <w:u w:val="single"/>
        </w:rPr>
        <w:t xml:space="preserve">       </w:t>
      </w:r>
    </w:p>
    <w:p w14:paraId="3314E71E">
      <w:pPr>
        <w:spacing w:line="360" w:lineRule="auto"/>
        <w:ind w:firstLine="480"/>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身份证号码：</w:t>
      </w:r>
      <w:r>
        <w:rPr>
          <w:rFonts w:ascii="Times New Roman" w:hAnsi="Times New Roman" w:eastAsia="仿宋_GB2312" w:cs="Times New Roman"/>
          <w:sz w:val="32"/>
          <w:szCs w:val="32"/>
          <w:highlight w:val="none"/>
          <w:u w:val="single"/>
        </w:rPr>
        <w:t xml:space="preserve">                   </w:t>
      </w:r>
    </w:p>
    <w:p w14:paraId="18D403F8">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系</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（比选申请人）的法定代表人。</w:t>
      </w:r>
    </w:p>
    <w:p w14:paraId="79EA8071">
      <w:pPr>
        <w:spacing w:line="360" w:lineRule="auto"/>
        <w:ind w:firstLine="1280" w:firstLineChars="4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特此证明。</w:t>
      </w:r>
    </w:p>
    <w:p w14:paraId="1BC7A094">
      <w:pPr>
        <w:spacing w:line="360" w:lineRule="auto"/>
        <w:rPr>
          <w:rFonts w:ascii="Times New Roman" w:hAnsi="Times New Roman" w:eastAsia="仿宋_GB2312" w:cs="Times New Roman"/>
          <w:sz w:val="32"/>
          <w:szCs w:val="32"/>
          <w:highlight w:val="none"/>
        </w:rPr>
      </w:pPr>
    </w:p>
    <w:p w14:paraId="7A621FDA">
      <w:pPr>
        <w:wordWrap w:val="0"/>
        <w:spacing w:line="360" w:lineRule="auto"/>
        <w:ind w:firstLine="48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（盖单位公章）</w:t>
      </w:r>
    </w:p>
    <w:p w14:paraId="365140B1">
      <w:pPr>
        <w:spacing w:line="360" w:lineRule="auto"/>
        <w:ind w:firstLine="6880" w:firstLineChars="2150"/>
        <w:rPr>
          <w:rFonts w:ascii="Times New Roman" w:hAnsi="Times New Roman" w:eastAsia="仿宋_GB2312" w:cs="Times New Roman"/>
          <w:sz w:val="32"/>
          <w:szCs w:val="32"/>
          <w:highlight w:val="none"/>
          <w:u w:val="single"/>
        </w:rPr>
      </w:pPr>
    </w:p>
    <w:p w14:paraId="658E3625">
      <w:pPr>
        <w:spacing w:line="360" w:lineRule="auto"/>
        <w:ind w:firstLine="5600" w:firstLineChars="175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441F4527">
      <w:pPr>
        <w:tabs>
          <w:tab w:val="left" w:pos="8280"/>
        </w:tabs>
        <w:spacing w:line="360" w:lineRule="auto"/>
        <w:ind w:firstLine="480"/>
        <w:jc w:val="right"/>
        <w:rPr>
          <w:rFonts w:ascii="Times New Roman" w:hAnsi="Times New Roman" w:eastAsia="仿宋" w:cs="Times New Roman"/>
          <w:sz w:val="32"/>
          <w:szCs w:val="32"/>
          <w:highlight w:val="none"/>
        </w:rPr>
      </w:pPr>
      <w:r>
        <w:rPr>
          <w:rFonts w:ascii="Times New Roman" w:hAnsi="Times New Roman" w:eastAsia="仿宋_GB2312" w:cs="Times New Roman"/>
          <w:sz w:val="32"/>
          <w:szCs w:val="32"/>
          <w:highlight w:val="none"/>
        </w:rPr>
        <w:t>附法定代表人身份证复印件。</w:t>
      </w:r>
    </w:p>
    <w:p w14:paraId="5B5CB5C6">
      <w:pPr>
        <w:spacing w:line="360" w:lineRule="auto"/>
        <w:rPr>
          <w:rFonts w:ascii="Times New Roman" w:hAnsi="Times New Roman" w:eastAsia="仿宋" w:cs="Times New Roman"/>
          <w:b/>
          <w:sz w:val="32"/>
          <w:szCs w:val="32"/>
          <w:highlight w:val="none"/>
        </w:rPr>
      </w:pPr>
    </w:p>
    <w:p w14:paraId="77E4914F">
      <w:pPr>
        <w:spacing w:line="360" w:lineRule="auto"/>
        <w:rPr>
          <w:rFonts w:ascii="Times New Roman" w:hAnsi="Times New Roman" w:eastAsia="仿宋" w:cs="Times New Roman"/>
          <w:b/>
          <w:sz w:val="32"/>
          <w:szCs w:val="32"/>
          <w:highlight w:val="none"/>
        </w:rPr>
      </w:pPr>
    </w:p>
    <w:p w14:paraId="35D069AF">
      <w:pPr>
        <w:rPr>
          <w:rFonts w:ascii="Times New Roman" w:hAnsi="Times New Roman" w:eastAsia="仿宋_GB2312" w:cs="Times New Roman"/>
          <w:b/>
          <w:sz w:val="32"/>
          <w:szCs w:val="32"/>
          <w:highlight w:val="none"/>
        </w:rPr>
      </w:pPr>
      <w:r>
        <w:rPr>
          <w:rFonts w:ascii="Times New Roman" w:hAnsi="Times New Roman" w:eastAsia="仿宋" w:cs="Times New Roman"/>
          <w:b/>
          <w:sz w:val="32"/>
          <w:szCs w:val="32"/>
          <w:highlight w:val="none"/>
        </w:rPr>
        <w:br w:type="page"/>
      </w:r>
      <w:r>
        <w:rPr>
          <w:rFonts w:ascii="Times New Roman" w:hAnsi="Times New Roman" w:eastAsia="仿宋_GB2312" w:cs="Times New Roman"/>
          <w:b/>
          <w:sz w:val="32"/>
          <w:szCs w:val="32"/>
          <w:highlight w:val="none"/>
        </w:rPr>
        <w:t>（2）法定代表人</w:t>
      </w:r>
      <w:r>
        <w:rPr>
          <w:rFonts w:hint="eastAsia" w:ascii="Times New Roman" w:hAnsi="Times New Roman" w:eastAsia="仿宋_GB2312" w:cs="Times New Roman"/>
          <w:b/>
          <w:sz w:val="32"/>
          <w:szCs w:val="32"/>
          <w:highlight w:val="none"/>
          <w:lang w:val="en-US" w:eastAsia="zh-CN"/>
        </w:rPr>
        <w:t>授权</w:t>
      </w:r>
      <w:r>
        <w:rPr>
          <w:rFonts w:ascii="Times New Roman" w:hAnsi="Times New Roman" w:eastAsia="仿宋_GB2312" w:cs="Times New Roman"/>
          <w:b/>
          <w:sz w:val="32"/>
          <w:szCs w:val="32"/>
          <w:highlight w:val="none"/>
        </w:rPr>
        <w:t>书</w:t>
      </w:r>
    </w:p>
    <w:p w14:paraId="18671B61">
      <w:pPr>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代理人参加比选时须出示此证明）</w:t>
      </w:r>
    </w:p>
    <w:p w14:paraId="14D4854A">
      <w:pPr>
        <w:jc w:val="center"/>
        <w:rPr>
          <w:rFonts w:ascii="Times New Roman" w:hAnsi="Times New Roman" w:eastAsia="仿宋_GB2312" w:cs="Times New Roman"/>
          <w:b/>
          <w:sz w:val="32"/>
          <w:szCs w:val="32"/>
          <w:highlight w:val="none"/>
        </w:rPr>
      </w:pPr>
    </w:p>
    <w:p w14:paraId="51CE2CA0">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本授权委托书声明：我</w:t>
      </w:r>
      <w:r>
        <w:rPr>
          <w:rFonts w:ascii="Times New Roman" w:hAnsi="Times New Roman" w:eastAsia="仿宋_GB2312" w:cs="Times New Roman"/>
          <w:sz w:val="32"/>
          <w:szCs w:val="32"/>
          <w:highlight w:val="none"/>
          <w:u w:val="single"/>
        </w:rPr>
        <w:t xml:space="preserve">         （身份证号：                ）</w:t>
      </w:r>
      <w:r>
        <w:rPr>
          <w:rFonts w:ascii="Times New Roman" w:hAnsi="Times New Roman" w:eastAsia="仿宋_GB2312" w:cs="Times New Roman"/>
          <w:sz w:val="32"/>
          <w:szCs w:val="32"/>
          <w:highlight w:val="none"/>
        </w:rPr>
        <w:t>系</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的法定代表人，现授权</w:t>
      </w:r>
    </w:p>
    <w:p w14:paraId="59C4083C">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（身份证号：         ）</w:t>
      </w:r>
      <w:r>
        <w:rPr>
          <w:rFonts w:ascii="Times New Roman" w:hAnsi="Times New Roman" w:eastAsia="仿宋_GB2312" w:cs="Times New Roman"/>
          <w:sz w:val="32"/>
          <w:szCs w:val="32"/>
          <w:highlight w:val="none"/>
        </w:rPr>
        <w:t>为我公司(机构)</w:t>
      </w: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代理人，以本公司(机构)的名义参加“</w:t>
      </w:r>
      <w:r>
        <w:rPr>
          <w:rFonts w:hint="eastAsia" w:ascii="Times New Roman" w:hAnsi="Times New Roman" w:eastAsia="仿宋_GB2312" w:cs="Times New Roman"/>
          <w:sz w:val="32"/>
          <w:szCs w:val="32"/>
          <w:highlight w:val="none"/>
          <w:lang w:val="en-US" w:eastAsia="zh-CN"/>
        </w:rPr>
        <w:t>蜀道物流亚蓉欧供应链总部基地项目交通影响评价技术咨询服务采购项目</w:t>
      </w:r>
      <w:r>
        <w:rPr>
          <w:rFonts w:ascii="Times New Roman" w:hAnsi="Times New Roman" w:eastAsia="仿宋_GB2312" w:cs="Times New Roman"/>
          <w:sz w:val="32"/>
          <w:szCs w:val="32"/>
          <w:highlight w:val="none"/>
        </w:rPr>
        <w:t>”公开比选活动。</w:t>
      </w: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代理人在比选活动过程中所签署的一切文件和处理与之有关的一切事务，我及我的公司均予以承认并全部承担其产生的所有权利和义务。</w:t>
      </w:r>
    </w:p>
    <w:p w14:paraId="6CE5292C">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代理人无转委托权。特此委托。</w:t>
      </w:r>
    </w:p>
    <w:p w14:paraId="2955893A">
      <w:pPr>
        <w:spacing w:line="360" w:lineRule="auto"/>
        <w:rPr>
          <w:rFonts w:ascii="Times New Roman" w:hAnsi="Times New Roman" w:eastAsia="仿宋_GB2312" w:cs="Times New Roman"/>
          <w:sz w:val="32"/>
          <w:szCs w:val="32"/>
          <w:highlight w:val="none"/>
        </w:rPr>
      </w:pPr>
    </w:p>
    <w:p w14:paraId="76271141">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法定代表人（签字）：</w:t>
      </w:r>
      <w:r>
        <w:rPr>
          <w:rFonts w:ascii="Times New Roman" w:hAnsi="Times New Roman" w:eastAsia="仿宋_GB2312" w:cs="Times New Roman"/>
          <w:sz w:val="32"/>
          <w:szCs w:val="32"/>
          <w:highlight w:val="none"/>
          <w:u w:val="single"/>
        </w:rPr>
        <w:t xml:space="preserve">                </w:t>
      </w:r>
    </w:p>
    <w:p w14:paraId="77B4D63C">
      <w:pPr>
        <w:spacing w:line="360" w:lineRule="auto"/>
        <w:rPr>
          <w:rFonts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代理人（签字）：</w:t>
      </w:r>
      <w:r>
        <w:rPr>
          <w:rFonts w:ascii="Times New Roman" w:hAnsi="Times New Roman" w:eastAsia="仿宋_GB2312" w:cs="Times New Roman"/>
          <w:sz w:val="32"/>
          <w:szCs w:val="32"/>
          <w:highlight w:val="none"/>
          <w:u w:val="single"/>
        </w:rPr>
        <w:t xml:space="preserve">                </w:t>
      </w:r>
    </w:p>
    <w:p w14:paraId="706CB948">
      <w:pPr>
        <w:spacing w:line="360" w:lineRule="auto"/>
        <w:rPr>
          <w:rFonts w:ascii="Times New Roman" w:hAnsi="Times New Roman" w:eastAsia="仿宋_GB2312" w:cs="Times New Roman"/>
          <w:sz w:val="32"/>
          <w:szCs w:val="32"/>
          <w:highlight w:val="none"/>
        </w:rPr>
      </w:pPr>
    </w:p>
    <w:p w14:paraId="26956E8C">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后附法定代表人和</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的身份证复印件。</w:t>
      </w:r>
    </w:p>
    <w:p w14:paraId="34AAB9A6">
      <w:pPr>
        <w:spacing w:line="360" w:lineRule="auto"/>
        <w:rPr>
          <w:rFonts w:ascii="Times New Roman" w:hAnsi="Times New Roman" w:eastAsia="仿宋_GB2312" w:cs="Times New Roman"/>
          <w:sz w:val="32"/>
          <w:szCs w:val="32"/>
          <w:highlight w:val="none"/>
        </w:rPr>
      </w:pPr>
    </w:p>
    <w:p w14:paraId="67C2A092">
      <w:pPr>
        <w:spacing w:line="360" w:lineRule="auto"/>
        <w:ind w:firstLine="320" w:firstLineChars="100"/>
        <w:jc w:val="right"/>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（盖单位公章）</w:t>
      </w:r>
    </w:p>
    <w:p w14:paraId="1515FFE2">
      <w:pPr>
        <w:spacing w:line="360" w:lineRule="auto"/>
        <w:ind w:firstLine="3200" w:firstLineChars="1000"/>
        <w:jc w:val="left"/>
        <w:rPr>
          <w:rFonts w:ascii="Times New Roman" w:hAnsi="Times New Roman" w:eastAsia="仿宋_GB2312" w:cs="Times New Roman"/>
          <w:sz w:val="32"/>
          <w:szCs w:val="32"/>
          <w:highlight w:val="none"/>
        </w:rPr>
        <w:sectPr>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_GB2312" w:cs="Times New Roman"/>
          <w:sz w:val="32"/>
          <w:szCs w:val="32"/>
          <w:highlight w:val="none"/>
        </w:rPr>
        <w:t>日   期：   年   月   日</w:t>
      </w:r>
    </w:p>
    <w:p w14:paraId="75E90391">
      <w:pPr>
        <w:spacing w:line="560" w:lineRule="exact"/>
        <w:ind w:firstLine="320" w:firstLineChars="100"/>
        <w:rPr>
          <w:rFonts w:ascii="Times New Roman" w:hAnsi="Times New Roman" w:eastAsia="黑体" w:cs="Times New Roman"/>
          <w:bCs/>
          <w:kern w:val="0"/>
          <w:sz w:val="32"/>
          <w:szCs w:val="32"/>
          <w:highlight w:val="none"/>
        </w:rPr>
      </w:pPr>
      <w:bookmarkStart w:id="306" w:name="_Toc12126"/>
      <w:r>
        <w:rPr>
          <w:rFonts w:ascii="Times New Roman" w:hAnsi="Times New Roman" w:eastAsia="黑体" w:cs="Times New Roman"/>
          <w:bCs/>
          <w:kern w:val="0"/>
          <w:sz w:val="32"/>
          <w:szCs w:val="32"/>
          <w:highlight w:val="none"/>
        </w:rPr>
        <w:t>4.比选申请函</w:t>
      </w:r>
      <w:bookmarkEnd w:id="306"/>
    </w:p>
    <w:p w14:paraId="0BB498A8">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致：</w:t>
      </w:r>
      <w:r>
        <w:rPr>
          <w:rFonts w:hint="eastAsia" w:ascii="Times New Roman" w:hAnsi="Times New Roman" w:eastAsia="仿宋_GB2312" w:cs="Times New Roman"/>
          <w:sz w:val="32"/>
          <w:szCs w:val="32"/>
          <w:highlight w:val="none"/>
          <w:lang w:val="en-US" w:eastAsia="zh-CN"/>
        </w:rPr>
        <w:t>成都蜀道物流发展有限公司</w:t>
      </w:r>
    </w:p>
    <w:p w14:paraId="5CB6AD4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u w:val="none"/>
          <w:lang w:val="en-US" w:eastAsia="zh-CN"/>
        </w:rPr>
        <w:t>我方：</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color w:val="auto"/>
          <w:sz w:val="32"/>
          <w:szCs w:val="32"/>
          <w:highlight w:val="none"/>
        </w:rPr>
        <w:t>(比选申请人全称)</w:t>
      </w:r>
      <w:r>
        <w:rPr>
          <w:rFonts w:ascii="Times New Roman" w:hAnsi="Times New Roman" w:eastAsia="仿宋_GB2312" w:cs="Times New Roman"/>
          <w:sz w:val="32"/>
          <w:szCs w:val="32"/>
          <w:highlight w:val="none"/>
        </w:rPr>
        <w:t>全面研究了“</w:t>
      </w:r>
      <w:r>
        <w:rPr>
          <w:rFonts w:hint="eastAsia" w:ascii="Times New Roman" w:hAnsi="Times New Roman" w:eastAsia="仿宋_GB2312" w:cs="Times New Roman"/>
          <w:sz w:val="32"/>
          <w:szCs w:val="32"/>
          <w:highlight w:val="none"/>
          <w:lang w:val="en-US" w:eastAsia="zh-CN"/>
        </w:rPr>
        <w:t>蜀道物流亚蓉欧供应链总部基地项目交通影响评价技术咨询服务采购项目</w:t>
      </w:r>
      <w:r>
        <w:rPr>
          <w:rFonts w:ascii="Times New Roman" w:hAnsi="Times New Roman" w:eastAsia="仿宋_GB2312" w:cs="Times New Roman"/>
          <w:sz w:val="32"/>
          <w:szCs w:val="32"/>
          <w:highlight w:val="none"/>
        </w:rPr>
        <w:t>”比选文件，决定参加贵单位组织的比选活动。我方授权</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（姓名、职务）代表我方</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（比选申请人单位的名称）全权处理本项目比选活动的有关事宜。</w:t>
      </w:r>
    </w:p>
    <w:p w14:paraId="522A1722">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一、我方自愿按照比选文件规定的各项要求向比选人提供所需服务，</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为人民币</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元（大写：</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，报价为</w:t>
      </w:r>
      <w:r>
        <w:rPr>
          <w:rFonts w:hint="eastAsia" w:ascii="Times New Roman" w:hAnsi="Times New Roman" w:eastAsia="仿宋_GB2312" w:cs="Times New Roman"/>
          <w:color w:val="auto"/>
          <w:sz w:val="32"/>
          <w:szCs w:val="32"/>
          <w:highlight w:val="none"/>
          <w:lang w:val="en-US" w:eastAsia="zh-CN"/>
        </w:rPr>
        <w:t>含税</w:t>
      </w:r>
      <w:r>
        <w:rPr>
          <w:rFonts w:hint="eastAsia" w:ascii="Times New Roman" w:hAnsi="Times New Roman" w:eastAsia="仿宋_GB2312" w:cs="Times New Roman"/>
          <w:color w:val="auto"/>
          <w:sz w:val="32"/>
          <w:szCs w:val="32"/>
          <w:highlight w:val="none"/>
          <w:lang w:eastAsia="zh-CN"/>
        </w:rPr>
        <w:t>包干总价。</w:t>
      </w:r>
    </w:p>
    <w:p w14:paraId="459CC0DD">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二、一旦我方中选，我方将严格履行</w:t>
      </w:r>
      <w:r>
        <w:rPr>
          <w:rFonts w:hint="eastAsia" w:ascii="Times New Roman" w:hAnsi="Times New Roman" w:eastAsia="仿宋_GB2312" w:cs="Times New Roman"/>
          <w:sz w:val="32"/>
          <w:szCs w:val="32"/>
          <w:highlight w:val="none"/>
          <w:lang w:val="en-US" w:eastAsia="zh-CN"/>
        </w:rPr>
        <w:t>咨询服务</w:t>
      </w:r>
      <w:r>
        <w:rPr>
          <w:rFonts w:ascii="Times New Roman" w:hAnsi="Times New Roman" w:eastAsia="仿宋_GB2312" w:cs="Times New Roman"/>
          <w:sz w:val="32"/>
          <w:szCs w:val="32"/>
          <w:highlight w:val="none"/>
        </w:rPr>
        <w:t>合同规定的责任和义务，并且满足比选文件规定的履约期限、地点。</w:t>
      </w:r>
    </w:p>
    <w:p w14:paraId="149F7C9A">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三、我方为本项目提交的比选申请书正本壹份，副本壹份。</w:t>
      </w:r>
    </w:p>
    <w:p w14:paraId="08BE871E">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四、我方同意本次比选的比选有效期为90天。（本项目比选有效期为比选申请书递交截止时间届满后90天。）</w:t>
      </w:r>
    </w:p>
    <w:p w14:paraId="14769BD3">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五、我方愿意保证我方已提供和将要提供的文件资料是真实、准确的。</w:t>
      </w:r>
    </w:p>
    <w:p w14:paraId="47D6A67D">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六、我方承诺履行比选申请人须知中比选费用的规定。</w:t>
      </w:r>
    </w:p>
    <w:p w14:paraId="7F19FEF7">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七、如我方中选：</w:t>
      </w:r>
    </w:p>
    <w:p w14:paraId="3FBE0D00">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(1)我方承诺在收到中选通知书后，在中选通知书规定的期限内，与你方按照比选文件和我方的比选申请书签订合同。</w:t>
      </w:r>
    </w:p>
    <w:p w14:paraId="65E0250A">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(2)我方承诺在合同约定的期限内完成服务。</w:t>
      </w:r>
    </w:p>
    <w:p w14:paraId="32178AF7">
      <w:pPr>
        <w:spacing w:line="360" w:lineRule="auto"/>
        <w:rPr>
          <w:rFonts w:ascii="Times New Roman" w:hAnsi="Times New Roman" w:eastAsia="仿宋_GB2312" w:cs="Times New Roman"/>
          <w:sz w:val="32"/>
          <w:szCs w:val="32"/>
          <w:highlight w:val="none"/>
        </w:rPr>
      </w:pPr>
    </w:p>
    <w:p w14:paraId="20EDC08B">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（单位公章）</w:t>
      </w:r>
    </w:p>
    <w:p w14:paraId="5A2E6CAA">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（签字或加盖个人名章）：</w:t>
      </w:r>
      <w:r>
        <w:rPr>
          <w:rFonts w:ascii="Times New Roman" w:hAnsi="Times New Roman" w:eastAsia="仿宋_GB2312" w:cs="Times New Roman"/>
          <w:sz w:val="32"/>
          <w:szCs w:val="32"/>
          <w:highlight w:val="none"/>
          <w:u w:val="single"/>
        </w:rPr>
        <w:t xml:space="preserve">       </w:t>
      </w:r>
    </w:p>
    <w:p w14:paraId="141AA5BC">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通讯地址：</w:t>
      </w:r>
      <w:r>
        <w:rPr>
          <w:rFonts w:ascii="Times New Roman" w:hAnsi="Times New Roman" w:eastAsia="仿宋_GB2312" w:cs="Times New Roman"/>
          <w:sz w:val="32"/>
          <w:szCs w:val="32"/>
          <w:highlight w:val="none"/>
          <w:u w:val="single"/>
        </w:rPr>
        <w:t xml:space="preserve">             </w:t>
      </w:r>
    </w:p>
    <w:p w14:paraId="3DF313A1">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邮政编码：</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7279CDD">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联系电话：</w:t>
      </w:r>
      <w:r>
        <w:rPr>
          <w:rFonts w:ascii="Times New Roman" w:hAnsi="Times New Roman" w:eastAsia="仿宋_GB2312" w:cs="Times New Roman"/>
          <w:sz w:val="32"/>
          <w:szCs w:val="32"/>
          <w:highlight w:val="none"/>
          <w:u w:val="single"/>
        </w:rPr>
        <w:t xml:space="preserve">             </w:t>
      </w:r>
    </w:p>
    <w:p w14:paraId="1326A6B0">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传    真：</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AF0FF51">
      <w:pPr>
        <w:spacing w:line="360" w:lineRule="auto"/>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日    期：</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3A51F77C">
      <w:pPr>
        <w:spacing w:line="560"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仿宋" w:cs="Times New Roman"/>
          <w:sz w:val="32"/>
          <w:szCs w:val="32"/>
          <w:highlight w:val="none"/>
        </w:rPr>
        <w:br w:type="page"/>
      </w:r>
      <w:bookmarkStart w:id="307" w:name="_Toc47861049"/>
      <w:bookmarkStart w:id="308" w:name="_Toc8293"/>
      <w:r>
        <w:rPr>
          <w:rFonts w:ascii="Times New Roman" w:hAnsi="Times New Roman" w:eastAsia="黑体" w:cs="Times New Roman"/>
          <w:bCs/>
          <w:kern w:val="0"/>
          <w:sz w:val="32"/>
          <w:szCs w:val="32"/>
          <w:highlight w:val="none"/>
        </w:rPr>
        <w:t>5.报价表</w:t>
      </w:r>
      <w:bookmarkEnd w:id="307"/>
      <w:bookmarkEnd w:id="308"/>
    </w:p>
    <w:tbl>
      <w:tblPr>
        <w:tblStyle w:val="17"/>
        <w:tblpPr w:leftFromText="180" w:rightFromText="180" w:vertAnchor="text" w:horzAnchor="page" w:tblpX="963" w:tblpY="76"/>
        <w:tblOverlap w:val="never"/>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6126"/>
        <w:gridCol w:w="1862"/>
        <w:gridCol w:w="822"/>
      </w:tblGrid>
      <w:tr w14:paraId="79F3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Align w:val="center"/>
          </w:tcPr>
          <w:p w14:paraId="373162E4">
            <w:pPr>
              <w:pStyle w:val="23"/>
              <w:jc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项目</w:t>
            </w:r>
          </w:p>
          <w:p w14:paraId="08C59E6C">
            <w:pPr>
              <w:pStyle w:val="23"/>
              <w:jc w:val="center"/>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lang w:eastAsia="zh-CN"/>
              </w:rPr>
              <w:t>名称</w:t>
            </w:r>
          </w:p>
        </w:tc>
        <w:tc>
          <w:tcPr>
            <w:tcW w:w="6126" w:type="dxa"/>
            <w:vAlign w:val="center"/>
          </w:tcPr>
          <w:p w14:paraId="1ADE08A9">
            <w:pPr>
              <w:pStyle w:val="2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服务</w:t>
            </w:r>
            <w:r>
              <w:rPr>
                <w:rFonts w:hint="eastAsia" w:eastAsia="仿宋_GB2312"/>
                <w:sz w:val="24"/>
                <w:szCs w:val="24"/>
                <w:highlight w:val="none"/>
                <w:lang w:val="en-US" w:eastAsia="zh-CN"/>
              </w:rPr>
              <w:t>主要</w:t>
            </w:r>
            <w:r>
              <w:rPr>
                <w:rFonts w:ascii="Times New Roman" w:hAnsi="Times New Roman" w:eastAsia="仿宋_GB2312"/>
                <w:sz w:val="24"/>
                <w:szCs w:val="24"/>
                <w:highlight w:val="none"/>
              </w:rPr>
              <w:t>内容</w:t>
            </w:r>
          </w:p>
        </w:tc>
        <w:tc>
          <w:tcPr>
            <w:tcW w:w="1862" w:type="dxa"/>
            <w:vAlign w:val="center"/>
          </w:tcPr>
          <w:p w14:paraId="5CA007C5">
            <w:pPr>
              <w:pStyle w:val="23"/>
              <w:jc w:val="center"/>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报价</w:t>
            </w:r>
          </w:p>
          <w:p w14:paraId="74CDA259">
            <w:pPr>
              <w:pStyle w:val="2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（单位：</w:t>
            </w:r>
            <w:r>
              <w:rPr>
                <w:rFonts w:hint="eastAsia" w:ascii="Times New Roman" w:hAnsi="Times New Roman" w:eastAsia="仿宋_GB2312"/>
                <w:sz w:val="24"/>
                <w:szCs w:val="24"/>
                <w:highlight w:val="none"/>
                <w:lang w:eastAsia="zh-CN"/>
              </w:rPr>
              <w:t>万</w:t>
            </w:r>
            <w:r>
              <w:rPr>
                <w:rFonts w:ascii="Times New Roman" w:hAnsi="Times New Roman" w:eastAsia="仿宋_GB2312"/>
                <w:sz w:val="24"/>
                <w:szCs w:val="24"/>
                <w:highlight w:val="none"/>
              </w:rPr>
              <w:t>元）</w:t>
            </w:r>
          </w:p>
        </w:tc>
        <w:tc>
          <w:tcPr>
            <w:tcW w:w="822" w:type="dxa"/>
            <w:vAlign w:val="center"/>
          </w:tcPr>
          <w:p w14:paraId="76904964">
            <w:pPr>
              <w:pStyle w:val="2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备注</w:t>
            </w:r>
          </w:p>
        </w:tc>
      </w:tr>
      <w:tr w14:paraId="4614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1" w:hRule="atLeast"/>
        </w:trPr>
        <w:tc>
          <w:tcPr>
            <w:tcW w:w="1269" w:type="dxa"/>
            <w:vAlign w:val="center"/>
          </w:tcPr>
          <w:p w14:paraId="35FF31B5">
            <w:pPr>
              <w:pStyle w:val="23"/>
              <w:jc w:val="both"/>
              <w:rPr>
                <w:rFonts w:ascii="Times New Roman" w:hAnsi="Times New Roman" w:eastAsia="仿宋_GB2312"/>
                <w:sz w:val="32"/>
                <w:szCs w:val="32"/>
                <w:highlight w:val="none"/>
              </w:rPr>
            </w:pPr>
            <w:r>
              <w:rPr>
                <w:rFonts w:hint="eastAsia" w:ascii="Times New Roman" w:hAnsi="Times New Roman" w:eastAsia="仿宋_GB2312" w:cs="Times New Roman"/>
                <w:sz w:val="24"/>
                <w:szCs w:val="24"/>
                <w:highlight w:val="none"/>
                <w:lang w:val="en-US" w:eastAsia="zh-CN"/>
              </w:rPr>
              <w:t>蜀道物流亚蓉欧供应链总部基地项目交通影响评价技术咨询服务项目</w:t>
            </w:r>
          </w:p>
        </w:tc>
        <w:tc>
          <w:tcPr>
            <w:tcW w:w="6126" w:type="dxa"/>
            <w:vAlign w:val="center"/>
          </w:tcPr>
          <w:p w14:paraId="51CE5F19">
            <w:pPr>
              <w:wordWrap/>
              <w:spacing w:line="560" w:lineRule="exact"/>
              <w:jc w:val="both"/>
              <w:rPr>
                <w:rFonts w:hint="eastAsia" w:ascii="Times New Roman" w:hAnsi="Times New Roman" w:eastAsia="仿宋_GB2312" w:cs="仿宋_GB2312"/>
                <w:sz w:val="21"/>
                <w:szCs w:val="21"/>
                <w:highlight w:val="none"/>
                <w:lang w:val="en-US" w:eastAsia="zh-CN"/>
              </w:rPr>
            </w:pPr>
            <w:r>
              <w:rPr>
                <w:rFonts w:hint="eastAsia" w:ascii="Times New Roman" w:hAnsi="Times New Roman" w:eastAsia="仿宋_GB2312" w:cs="仿宋_GB2312"/>
                <w:sz w:val="21"/>
                <w:szCs w:val="21"/>
                <w:highlight w:val="none"/>
                <w:lang w:val="en-US" w:eastAsia="zh-CN"/>
              </w:rPr>
              <w:t>1、开展项目地块周边的现状交通影响调查，并梳理相关的既有规划资料，概念性规划方案等。</w:t>
            </w:r>
          </w:p>
          <w:p w14:paraId="20BB5257">
            <w:pPr>
              <w:wordWrap/>
              <w:spacing w:line="560" w:lineRule="exact"/>
              <w:jc w:val="both"/>
              <w:rPr>
                <w:rFonts w:hint="eastAsia" w:ascii="Times New Roman" w:hAnsi="Times New Roman" w:eastAsia="仿宋_GB2312" w:cs="仿宋_GB2312"/>
                <w:sz w:val="21"/>
                <w:szCs w:val="21"/>
                <w:highlight w:val="none"/>
                <w:lang w:val="en-US" w:eastAsia="zh-CN"/>
              </w:rPr>
            </w:pPr>
            <w:r>
              <w:rPr>
                <w:rFonts w:hint="eastAsia" w:ascii="Times New Roman" w:hAnsi="Times New Roman" w:eastAsia="仿宋_GB2312" w:cs="仿宋_GB2312"/>
                <w:sz w:val="21"/>
                <w:szCs w:val="21"/>
                <w:highlight w:val="none"/>
                <w:lang w:val="en-US" w:eastAsia="zh-CN"/>
              </w:rPr>
              <w:t>2、结合现场调研、园区概念性规划方案等，以项目地块开发规模为基础，结合项目功能定位、开发规模，对项目地块产生的吸引交通量需求进行合理预测，并分析交通设施需求。</w:t>
            </w:r>
          </w:p>
          <w:p w14:paraId="4D3F3A91">
            <w:pPr>
              <w:wordWrap/>
              <w:spacing w:line="560" w:lineRule="exact"/>
              <w:jc w:val="both"/>
              <w:rPr>
                <w:rFonts w:hint="eastAsia" w:ascii="Times New Roman" w:hAnsi="Times New Roman" w:eastAsia="仿宋_GB2312" w:cs="仿宋_GB2312"/>
                <w:sz w:val="21"/>
                <w:szCs w:val="21"/>
                <w:highlight w:val="none"/>
                <w:lang w:val="en-US" w:eastAsia="zh-CN"/>
              </w:rPr>
            </w:pPr>
            <w:r>
              <w:rPr>
                <w:rFonts w:hint="eastAsia" w:ascii="Times New Roman" w:hAnsi="Times New Roman" w:eastAsia="仿宋_GB2312" w:cs="仿宋_GB2312"/>
                <w:sz w:val="21"/>
                <w:szCs w:val="21"/>
                <w:highlight w:val="none"/>
                <w:lang w:val="en-US" w:eastAsia="zh-CN"/>
              </w:rPr>
              <w:t>3、根据需求预测结果，结合方案进行交通影响运作评估，主要对地块与现有城市界面交接的场地出入口设置情况、周边道路、交叉口、项目出入口、公共交通影响、慢行交通影响、停车系统等方面的交通影响评价。</w:t>
            </w:r>
          </w:p>
          <w:p w14:paraId="68B818DC">
            <w:pPr>
              <w:wordWrap/>
              <w:spacing w:line="560" w:lineRule="exact"/>
              <w:jc w:val="both"/>
              <w:rPr>
                <w:rFonts w:hint="eastAsia" w:ascii="Times New Roman" w:hAnsi="Times New Roman" w:eastAsia="仿宋_GB2312" w:cs="仿宋_GB2312"/>
                <w:sz w:val="21"/>
                <w:szCs w:val="21"/>
                <w:highlight w:val="none"/>
                <w:lang w:val="en-US" w:eastAsia="zh-CN"/>
              </w:rPr>
            </w:pPr>
            <w:r>
              <w:rPr>
                <w:rFonts w:hint="eastAsia" w:ascii="Times New Roman" w:hAnsi="Times New Roman" w:eastAsia="仿宋_GB2312" w:cs="仿宋_GB2312"/>
                <w:sz w:val="21"/>
                <w:szCs w:val="21"/>
                <w:highlight w:val="none"/>
                <w:lang w:val="en-US" w:eastAsia="zh-CN"/>
              </w:rPr>
              <w:t>4、结合交通影响运作评估的结论，根据类似地区出行经验提出合理化改善措施以及解决措施，并对地块内部的交通影响组织及运作提出相关改善建议。</w:t>
            </w:r>
          </w:p>
          <w:p w14:paraId="62D3D688">
            <w:pPr>
              <w:wordWrap/>
              <w:spacing w:line="560" w:lineRule="exact"/>
              <w:jc w:val="both"/>
              <w:rPr>
                <w:rFonts w:hint="eastAsia" w:ascii="Times New Roman" w:hAnsi="Times New Roman" w:eastAsia="仿宋_GB2312" w:cs="仿宋_GB2312"/>
                <w:sz w:val="21"/>
                <w:szCs w:val="21"/>
                <w:highlight w:val="none"/>
                <w:lang w:val="en-US" w:eastAsia="zh-CN"/>
              </w:rPr>
            </w:pPr>
            <w:r>
              <w:rPr>
                <w:rFonts w:hint="eastAsia" w:ascii="Times New Roman" w:hAnsi="Times New Roman" w:eastAsia="仿宋_GB2312" w:cs="仿宋_GB2312"/>
                <w:sz w:val="21"/>
                <w:szCs w:val="21"/>
                <w:highlight w:val="none"/>
                <w:lang w:val="en-US" w:eastAsia="zh-CN"/>
              </w:rPr>
              <w:t>5、将相关成果提交相关规划主管部门审核，并负责相关的解释、汇报及修改工作，并取得最终的批复。</w:t>
            </w:r>
          </w:p>
          <w:p w14:paraId="7BEF05FB">
            <w:pPr>
              <w:wordWrap/>
              <w:spacing w:line="560" w:lineRule="exact"/>
              <w:jc w:val="both"/>
              <w:rPr>
                <w:rFonts w:hint="eastAsia" w:ascii="Times New Roman" w:hAnsi="Times New Roman" w:eastAsiaTheme="minorEastAsia" w:cstheme="minorEastAsia"/>
                <w:highlight w:val="none"/>
                <w:lang w:eastAsia="zh-CN"/>
              </w:rPr>
            </w:pPr>
            <w:r>
              <w:rPr>
                <w:rFonts w:hint="eastAsia" w:ascii="Times New Roman" w:hAnsi="Times New Roman" w:eastAsia="仿宋_GB2312" w:cs="仿宋_GB2312"/>
                <w:sz w:val="21"/>
                <w:szCs w:val="21"/>
                <w:highlight w:val="none"/>
                <w:lang w:val="en-US" w:eastAsia="zh-CN"/>
              </w:rPr>
              <w:t>6、完成政府规定的所有交通影响评价内容。</w:t>
            </w:r>
          </w:p>
        </w:tc>
        <w:tc>
          <w:tcPr>
            <w:tcW w:w="1862" w:type="dxa"/>
            <w:vAlign w:val="center"/>
          </w:tcPr>
          <w:p w14:paraId="665A273C">
            <w:pPr>
              <w:pStyle w:val="23"/>
              <w:jc w:val="center"/>
              <w:rPr>
                <w:rFonts w:ascii="Times New Roman" w:hAnsi="Times New Roman" w:eastAsia="仿宋_GB2312"/>
                <w:sz w:val="32"/>
                <w:szCs w:val="32"/>
                <w:highlight w:val="none"/>
              </w:rPr>
            </w:pPr>
          </w:p>
        </w:tc>
        <w:tc>
          <w:tcPr>
            <w:tcW w:w="822" w:type="dxa"/>
            <w:vAlign w:val="center"/>
          </w:tcPr>
          <w:p w14:paraId="46C6A020">
            <w:pPr>
              <w:pStyle w:val="23"/>
              <w:jc w:val="both"/>
              <w:rPr>
                <w:rFonts w:hint="eastAsia" w:ascii="Times New Roman" w:hAnsi="Times New Roman" w:eastAsia="仿宋_GB2312"/>
                <w:sz w:val="32"/>
                <w:szCs w:val="32"/>
                <w:highlight w:val="none"/>
                <w:lang w:eastAsia="zh-CN"/>
              </w:rPr>
            </w:pPr>
            <w:r>
              <w:rPr>
                <w:rFonts w:hint="eastAsia" w:ascii="Times New Roman" w:hAnsi="Times New Roman" w:eastAsia="仿宋_GB2312" w:cs="仿宋_GB2312"/>
                <w:kern w:val="0"/>
                <w:sz w:val="24"/>
                <w:szCs w:val="24"/>
                <w:highlight w:val="none"/>
                <w:lang w:eastAsia="zh-CN"/>
              </w:rPr>
              <w:t>报价为</w:t>
            </w:r>
            <w:r>
              <w:rPr>
                <w:rFonts w:hint="eastAsia" w:eastAsia="仿宋_GB2312" w:cs="仿宋_GB2312"/>
                <w:kern w:val="0"/>
                <w:sz w:val="24"/>
                <w:szCs w:val="24"/>
                <w:highlight w:val="none"/>
                <w:lang w:val="en-US" w:eastAsia="zh-CN"/>
              </w:rPr>
              <w:t>含税</w:t>
            </w:r>
            <w:r>
              <w:rPr>
                <w:rFonts w:hint="eastAsia" w:ascii="Times New Roman" w:hAnsi="Times New Roman" w:eastAsia="仿宋_GB2312" w:cs="仿宋_GB2312"/>
                <w:kern w:val="0"/>
                <w:sz w:val="24"/>
                <w:szCs w:val="24"/>
                <w:highlight w:val="none"/>
                <w:lang w:eastAsia="zh-CN"/>
              </w:rPr>
              <w:t>包干总价</w:t>
            </w:r>
          </w:p>
        </w:tc>
      </w:tr>
      <w:tr w14:paraId="5DB8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079" w:type="dxa"/>
            <w:gridSpan w:val="4"/>
            <w:vAlign w:val="center"/>
          </w:tcPr>
          <w:p w14:paraId="218EBF57">
            <w:pPr>
              <w:pStyle w:val="23"/>
              <w:jc w:val="center"/>
              <w:rPr>
                <w:rFonts w:ascii="Times New Roman" w:hAnsi="Times New Roman" w:eastAsia="仿宋_GB2312"/>
                <w:sz w:val="32"/>
                <w:szCs w:val="32"/>
                <w:highlight w:val="none"/>
              </w:rPr>
            </w:pPr>
            <w:r>
              <w:rPr>
                <w:rFonts w:hint="eastAsia" w:ascii="Times New Roman" w:hAnsi="Times New Roman" w:eastAsia="仿宋_GB2312" w:cs="仿宋_GB2312"/>
                <w:b w:val="0"/>
                <w:kern w:val="0"/>
                <w:sz w:val="24"/>
                <w:szCs w:val="24"/>
                <w:highlight w:val="none"/>
              </w:rPr>
              <w:t xml:space="preserve">总 </w:t>
            </w:r>
            <w:r>
              <w:rPr>
                <w:rFonts w:hint="eastAsia" w:ascii="Times New Roman" w:hAnsi="Times New Roman" w:eastAsia="仿宋_GB2312" w:cs="仿宋_GB2312"/>
                <w:b w:val="0"/>
                <w:kern w:val="0"/>
                <w:sz w:val="24"/>
                <w:szCs w:val="24"/>
                <w:highlight w:val="none"/>
                <w:lang w:val="en-US" w:eastAsia="zh-CN"/>
              </w:rPr>
              <w:t xml:space="preserve"> </w:t>
            </w:r>
            <w:r>
              <w:rPr>
                <w:rFonts w:hint="eastAsia" w:ascii="Times New Roman" w:hAnsi="Times New Roman" w:eastAsia="仿宋_GB2312" w:cs="仿宋_GB2312"/>
                <w:b w:val="0"/>
                <w:kern w:val="0"/>
                <w:sz w:val="24"/>
                <w:szCs w:val="24"/>
                <w:highlight w:val="none"/>
              </w:rPr>
              <w:t>价</w:t>
            </w:r>
            <w:r>
              <w:rPr>
                <w:rFonts w:hint="eastAsia" w:eastAsia="仿宋_GB2312" w:cs="仿宋_GB2312"/>
                <w:b w:val="0"/>
                <w:kern w:val="0"/>
                <w:sz w:val="24"/>
                <w:szCs w:val="24"/>
                <w:highlight w:val="none"/>
                <w:lang w:eastAsia="zh-CN"/>
              </w:rPr>
              <w:t>：</w:t>
            </w:r>
            <w:r>
              <w:rPr>
                <w:rFonts w:hint="eastAsia" w:eastAsia="仿宋_GB2312" w:cs="仿宋_GB2312"/>
                <w:b w:val="0"/>
                <w:kern w:val="0"/>
                <w:sz w:val="24"/>
                <w:szCs w:val="24"/>
                <w:highlight w:val="none"/>
                <w:lang w:val="en-US" w:eastAsia="zh-CN"/>
              </w:rPr>
              <w:t xml:space="preserve">    元，</w:t>
            </w:r>
            <w:r>
              <w:rPr>
                <w:rFonts w:hint="eastAsia" w:ascii="Times New Roman" w:hAnsi="Times New Roman" w:eastAsia="仿宋_GB2312" w:cs="仿宋_GB2312"/>
                <w:b w:val="0"/>
                <w:kern w:val="0"/>
                <w:sz w:val="24"/>
                <w:szCs w:val="24"/>
                <w:highlight w:val="none"/>
              </w:rPr>
              <w:t>(大写</w:t>
            </w:r>
            <w:r>
              <w:rPr>
                <w:rFonts w:hint="eastAsia" w:eastAsia="仿宋_GB2312" w:cs="仿宋_GB2312"/>
                <w:b w:val="0"/>
                <w:kern w:val="0"/>
                <w:sz w:val="24"/>
                <w:szCs w:val="24"/>
                <w:highlight w:val="none"/>
                <w:lang w:val="en-US" w:eastAsia="zh-CN"/>
              </w:rPr>
              <w:t xml:space="preserve">        </w:t>
            </w:r>
            <w:r>
              <w:rPr>
                <w:rFonts w:hint="eastAsia" w:ascii="Times New Roman" w:hAnsi="Times New Roman" w:eastAsia="仿宋_GB2312" w:cs="仿宋_GB2312"/>
                <w:b w:val="0"/>
                <w:kern w:val="0"/>
                <w:sz w:val="24"/>
                <w:szCs w:val="24"/>
                <w:highlight w:val="none"/>
              </w:rPr>
              <w:t>)</w:t>
            </w:r>
            <w:r>
              <w:rPr>
                <w:rFonts w:hint="eastAsia" w:eastAsia="仿宋_GB2312" w:cs="仿宋_GB2312"/>
                <w:b w:val="0"/>
                <w:kern w:val="0"/>
                <w:sz w:val="24"/>
                <w:szCs w:val="24"/>
                <w:highlight w:val="none"/>
                <w:lang w:eastAsia="zh-CN"/>
              </w:rPr>
              <w:t>，</w:t>
            </w:r>
            <w:r>
              <w:rPr>
                <w:rFonts w:hint="eastAsia" w:eastAsia="仿宋_GB2312" w:cs="仿宋_GB2312"/>
                <w:b w:val="0"/>
                <w:kern w:val="0"/>
                <w:sz w:val="24"/>
                <w:szCs w:val="24"/>
                <w:highlight w:val="none"/>
                <w:lang w:val="en-US" w:eastAsia="zh-CN"/>
              </w:rPr>
              <w:t>其中税率   %，税额     元。</w:t>
            </w:r>
          </w:p>
        </w:tc>
      </w:tr>
    </w:tbl>
    <w:p w14:paraId="30B704E7">
      <w:pPr>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比选申请人（单位公章）： </w:t>
      </w:r>
    </w:p>
    <w:p w14:paraId="3BEFD169">
      <w:pPr>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法定代表人或委托</w:t>
      </w:r>
      <w:r>
        <w:rPr>
          <w:rFonts w:ascii="Times New Roman" w:hAnsi="Times New Roman" w:eastAsia="仿宋_GB2312" w:cs="Times New Roman"/>
          <w:sz w:val="28"/>
          <w:szCs w:val="28"/>
          <w:highlight w:val="none"/>
        </w:rPr>
        <w:t xml:space="preserve">代理人（签字）：               </w:t>
      </w:r>
    </w:p>
    <w:p w14:paraId="75744509">
      <w:pPr>
        <w:spacing w:line="240" w:lineRule="auto"/>
        <w:ind w:firstLine="560" w:firstLineChars="200"/>
        <w:rPr>
          <w:rFonts w:ascii="Times New Roman" w:hAnsi="Times New Roman" w:eastAsia="黑体" w:cs="Times New Roman"/>
          <w:sz w:val="32"/>
          <w:szCs w:val="40"/>
          <w:highlight w:val="none"/>
        </w:rPr>
      </w:pPr>
      <w:r>
        <w:rPr>
          <w:rFonts w:ascii="Times New Roman" w:hAnsi="Times New Roman" w:eastAsia="仿宋_GB2312" w:cs="Times New Roman"/>
          <w:sz w:val="28"/>
          <w:szCs w:val="28"/>
          <w:highlight w:val="none"/>
        </w:rPr>
        <w:t>日 期：</w:t>
      </w:r>
      <w:bookmarkStart w:id="309" w:name="_Toc15800"/>
      <w:bookmarkStart w:id="310" w:name="_Toc47861050"/>
    </w:p>
    <w:p w14:paraId="7BE50EE6">
      <w:pPr>
        <w:spacing w:line="240" w:lineRule="auto"/>
        <w:ind w:firstLine="640" w:firstLineChars="200"/>
        <w:rPr>
          <w:rFonts w:ascii="Times New Roman" w:hAnsi="Times New Roman" w:eastAsia="黑体" w:cs="Times New Roman"/>
          <w:sz w:val="32"/>
          <w:szCs w:val="40"/>
          <w:highlight w:val="none"/>
        </w:rPr>
      </w:pPr>
    </w:p>
    <w:p w14:paraId="623C4D5B">
      <w:pPr>
        <w:spacing w:line="240" w:lineRule="auto"/>
        <w:ind w:firstLine="640" w:firstLineChars="200"/>
        <w:rPr>
          <w:rFonts w:ascii="Times New Roman" w:hAnsi="Times New Roman" w:eastAsia="仿宋_GB2312" w:cs="Times New Roman"/>
          <w:sz w:val="32"/>
          <w:szCs w:val="40"/>
          <w:highlight w:val="none"/>
        </w:rPr>
      </w:pPr>
      <w:r>
        <w:rPr>
          <w:rFonts w:ascii="Times New Roman" w:hAnsi="Times New Roman" w:eastAsia="黑体" w:cs="Times New Roman"/>
          <w:sz w:val="32"/>
          <w:szCs w:val="40"/>
          <w:highlight w:val="none"/>
        </w:rPr>
        <w:t>6.资格审查资料</w:t>
      </w:r>
    </w:p>
    <w:p w14:paraId="36597686">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6.1比选申请人基本情况表</w:t>
      </w:r>
      <w:bookmarkEnd w:id="309"/>
      <w:bookmarkEnd w:id="310"/>
    </w:p>
    <w:tbl>
      <w:tblPr>
        <w:tblStyle w:val="17"/>
        <w:tblW w:w="8932" w:type="dxa"/>
        <w:jc w:val="center"/>
        <w:tblLayout w:type="fixed"/>
        <w:tblCellMar>
          <w:top w:w="0" w:type="dxa"/>
          <w:left w:w="108" w:type="dxa"/>
          <w:bottom w:w="0" w:type="dxa"/>
          <w:right w:w="108" w:type="dxa"/>
        </w:tblCellMar>
      </w:tblPr>
      <w:tblGrid>
        <w:gridCol w:w="2254"/>
        <w:gridCol w:w="1680"/>
        <w:gridCol w:w="1515"/>
        <w:gridCol w:w="1500"/>
        <w:gridCol w:w="1983"/>
      </w:tblGrid>
      <w:tr w14:paraId="6D115027">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19FF8162">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lang w:eastAsia="zh-CN"/>
              </w:rPr>
              <w:t>比选申请人</w:t>
            </w:r>
            <w:r>
              <w:rPr>
                <w:rFonts w:ascii="Times New Roman" w:hAnsi="Times New Roman" w:eastAsia="仿宋_GB2312"/>
                <w:w w:val="105"/>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7E2D997">
            <w:pPr>
              <w:spacing w:before="156" w:beforeLines="50" w:after="156" w:afterLines="50"/>
              <w:rPr>
                <w:rFonts w:ascii="Times New Roman" w:hAnsi="Times New Roman" w:eastAsia="仿宋_GB2312" w:cs="Times New Roman"/>
                <w:sz w:val="24"/>
                <w:highlight w:val="none"/>
              </w:rPr>
            </w:pPr>
          </w:p>
        </w:tc>
      </w:tr>
      <w:tr w14:paraId="7E5530E3">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8EFA75A">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3B8A110A">
            <w:pPr>
              <w:spacing w:before="156" w:beforeLines="50" w:after="156" w:afterLines="50"/>
              <w:rPr>
                <w:rFonts w:ascii="Times New Roman" w:hAnsi="Times New Roman" w:eastAsia="仿宋_GB2312" w:cs="Times New Roman"/>
                <w:sz w:val="24"/>
                <w:highlight w:val="none"/>
              </w:rPr>
            </w:pPr>
          </w:p>
        </w:tc>
        <w:tc>
          <w:tcPr>
            <w:tcW w:w="1500" w:type="dxa"/>
            <w:tcBorders>
              <w:top w:val="single" w:color="000000" w:sz="4" w:space="0"/>
              <w:left w:val="single" w:color="000000" w:sz="4" w:space="0"/>
              <w:bottom w:val="single" w:color="000000" w:sz="4" w:space="0"/>
              <w:right w:val="single" w:color="000000" w:sz="2" w:space="0"/>
            </w:tcBorders>
            <w:vAlign w:val="center"/>
          </w:tcPr>
          <w:p w14:paraId="60F33991">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spacing w:val="-7"/>
                <w:w w:val="105"/>
                <w:sz w:val="24"/>
                <w:szCs w:val="24"/>
                <w:highlight w:val="none"/>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14:paraId="254A80B9">
            <w:pPr>
              <w:spacing w:before="156" w:beforeLines="50" w:after="156" w:afterLines="50"/>
              <w:rPr>
                <w:rFonts w:ascii="Times New Roman" w:hAnsi="Times New Roman" w:eastAsia="仿宋_GB2312" w:cs="Times New Roman"/>
                <w:sz w:val="24"/>
                <w:highlight w:val="none"/>
              </w:rPr>
            </w:pPr>
          </w:p>
        </w:tc>
      </w:tr>
      <w:tr w14:paraId="0ABA7033">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14:paraId="3CE3C7C2">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联系方式</w:t>
            </w:r>
          </w:p>
        </w:tc>
        <w:tc>
          <w:tcPr>
            <w:tcW w:w="1680" w:type="dxa"/>
            <w:vMerge w:val="restart"/>
            <w:tcBorders>
              <w:top w:val="single" w:color="000000" w:sz="4" w:space="0"/>
              <w:left w:val="single" w:color="000000" w:sz="4" w:space="0"/>
              <w:right w:val="single" w:color="000000" w:sz="4" w:space="0"/>
            </w:tcBorders>
            <w:vAlign w:val="center"/>
          </w:tcPr>
          <w:p w14:paraId="3BE47CDE">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联系人</w:t>
            </w:r>
          </w:p>
        </w:tc>
        <w:tc>
          <w:tcPr>
            <w:tcW w:w="1515" w:type="dxa"/>
            <w:vMerge w:val="restart"/>
            <w:tcBorders>
              <w:top w:val="single" w:color="000000" w:sz="4" w:space="0"/>
              <w:left w:val="single" w:color="000000" w:sz="4" w:space="0"/>
              <w:right w:val="single" w:color="000000" w:sz="4" w:space="0"/>
            </w:tcBorders>
            <w:vAlign w:val="center"/>
          </w:tcPr>
          <w:p w14:paraId="609AEF37">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4" w:space="0"/>
              <w:left w:val="single" w:color="000000" w:sz="4" w:space="0"/>
              <w:bottom w:val="single" w:color="000000" w:sz="2" w:space="0"/>
              <w:right w:val="single" w:color="000000" w:sz="2" w:space="0"/>
            </w:tcBorders>
            <w:vAlign w:val="center"/>
          </w:tcPr>
          <w:p w14:paraId="24391482">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10"/>
                <w:sz w:val="24"/>
                <w:szCs w:val="24"/>
                <w:highlight w:val="none"/>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14:paraId="4086A04E">
            <w:pPr>
              <w:spacing w:before="156" w:beforeLines="50" w:after="156" w:afterLines="50"/>
              <w:rPr>
                <w:rFonts w:ascii="Times New Roman" w:hAnsi="Times New Roman" w:eastAsia="仿宋_GB2312" w:cs="Times New Roman"/>
                <w:b/>
                <w:bCs/>
                <w:sz w:val="24"/>
                <w:highlight w:val="none"/>
              </w:rPr>
            </w:pPr>
          </w:p>
        </w:tc>
      </w:tr>
      <w:tr w14:paraId="2697DE26">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14:paraId="3D14DE64">
            <w:pPr>
              <w:spacing w:before="156" w:beforeLines="50" w:after="156" w:afterLines="50"/>
              <w:jc w:val="center"/>
              <w:rPr>
                <w:rFonts w:ascii="Times New Roman" w:hAnsi="Times New Roman" w:eastAsia="仿宋_GB2312" w:cs="Times New Roman"/>
                <w:b/>
                <w:bCs/>
                <w:sz w:val="24"/>
                <w:highlight w:val="none"/>
              </w:rPr>
            </w:pPr>
          </w:p>
        </w:tc>
        <w:tc>
          <w:tcPr>
            <w:tcW w:w="1680" w:type="dxa"/>
            <w:vMerge w:val="continue"/>
            <w:tcBorders>
              <w:left w:val="single" w:color="000000" w:sz="4" w:space="0"/>
              <w:bottom w:val="single" w:color="000000" w:sz="4" w:space="0"/>
              <w:right w:val="single" w:color="000000" w:sz="4" w:space="0"/>
            </w:tcBorders>
            <w:vAlign w:val="center"/>
          </w:tcPr>
          <w:p w14:paraId="568E31F9">
            <w:pPr>
              <w:pStyle w:val="24"/>
              <w:tabs>
                <w:tab w:val="left" w:pos="241"/>
              </w:tabs>
              <w:spacing w:before="156" w:beforeLines="50" w:after="156" w:afterLines="50"/>
              <w:jc w:val="center"/>
              <w:rPr>
                <w:rFonts w:ascii="Times New Roman" w:hAnsi="Times New Roman" w:eastAsia="仿宋_GB2312"/>
                <w:sz w:val="24"/>
                <w:szCs w:val="24"/>
                <w:highlight w:val="none"/>
              </w:rPr>
            </w:pPr>
          </w:p>
        </w:tc>
        <w:tc>
          <w:tcPr>
            <w:tcW w:w="1515" w:type="dxa"/>
            <w:vMerge w:val="continue"/>
            <w:tcBorders>
              <w:left w:val="single" w:color="000000" w:sz="4" w:space="0"/>
              <w:bottom w:val="single" w:color="000000" w:sz="4" w:space="0"/>
              <w:right w:val="single" w:color="000000" w:sz="4" w:space="0"/>
            </w:tcBorders>
            <w:vAlign w:val="center"/>
          </w:tcPr>
          <w:p w14:paraId="0173DC53">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2" w:space="0"/>
              <w:left w:val="single" w:color="000000" w:sz="4" w:space="0"/>
              <w:bottom w:val="single" w:color="000000" w:sz="4" w:space="0"/>
              <w:right w:val="single" w:color="000000" w:sz="2" w:space="0"/>
            </w:tcBorders>
            <w:vAlign w:val="center"/>
          </w:tcPr>
          <w:p w14:paraId="0A78E629">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spacing w:val="-8"/>
                <w:w w:val="105"/>
                <w:sz w:val="24"/>
                <w:szCs w:val="24"/>
                <w:highlight w:val="none"/>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14:paraId="1A98626E">
            <w:pPr>
              <w:spacing w:before="156" w:beforeLines="50" w:after="156" w:afterLines="50"/>
              <w:rPr>
                <w:rFonts w:ascii="Times New Roman" w:hAnsi="Times New Roman" w:eastAsia="仿宋_GB2312" w:cs="Times New Roman"/>
                <w:b/>
                <w:bCs/>
                <w:sz w:val="24"/>
                <w:highlight w:val="none"/>
              </w:rPr>
            </w:pPr>
          </w:p>
        </w:tc>
      </w:tr>
      <w:tr w14:paraId="166A22FF">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03CA215A">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14:paraId="58756F66">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14:paraId="7B1384AA">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760284">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lang w:eastAsia="zh-CN"/>
              </w:rPr>
              <w:t>身份</w:t>
            </w:r>
            <w:r>
              <w:rPr>
                <w:rFonts w:ascii="Times New Roman" w:hAnsi="Times New Roman" w:eastAsia="仿宋_GB2312"/>
                <w:w w:val="105"/>
                <w:sz w:val="24"/>
                <w:szCs w:val="24"/>
                <w:highlight w:val="none"/>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14:paraId="65397967">
            <w:pPr>
              <w:spacing w:before="156" w:beforeLines="50" w:after="156" w:afterLines="50"/>
              <w:rPr>
                <w:rFonts w:ascii="Times New Roman" w:hAnsi="Times New Roman" w:eastAsia="仿宋_GB2312" w:cs="Times New Roman"/>
                <w:b/>
                <w:bCs/>
                <w:sz w:val="24"/>
                <w:highlight w:val="none"/>
              </w:rPr>
            </w:pPr>
          </w:p>
        </w:tc>
      </w:tr>
      <w:tr w14:paraId="4477F7E8">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AB89ECC">
            <w:pPr>
              <w:pStyle w:val="24"/>
              <w:spacing w:before="156" w:beforeLines="50" w:after="156" w:afterLines="50"/>
              <w:jc w:val="center"/>
              <w:rPr>
                <w:rFonts w:ascii="Times New Roman" w:hAnsi="Times New Roman" w:eastAsia="仿宋_GB2312"/>
                <w:sz w:val="24"/>
                <w:szCs w:val="24"/>
                <w:highlight w:val="none"/>
                <w:lang w:eastAsia="zh-CN"/>
              </w:rPr>
            </w:pPr>
            <w:r>
              <w:rPr>
                <w:rFonts w:ascii="Times New Roman" w:hAnsi="Times New Roman" w:eastAsia="仿宋_GB2312"/>
                <w:w w:val="105"/>
                <w:sz w:val="24"/>
                <w:szCs w:val="24"/>
                <w:highlight w:val="none"/>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vAlign w:val="center"/>
          </w:tcPr>
          <w:p w14:paraId="7987A078">
            <w:pPr>
              <w:spacing w:before="156" w:beforeLines="50" w:after="156" w:afterLines="50"/>
              <w:jc w:val="center"/>
              <w:rPr>
                <w:rFonts w:ascii="Times New Roman" w:hAnsi="Times New Roman" w:eastAsia="仿宋_GB2312" w:cs="Times New Roman"/>
                <w:b/>
                <w:bCs/>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7E7501CA">
            <w:pPr>
              <w:pStyle w:val="24"/>
              <w:spacing w:before="156" w:beforeLines="50" w:after="156" w:afterLines="50"/>
              <w:jc w:val="center"/>
              <w:rPr>
                <w:rFonts w:ascii="Times New Roman" w:hAnsi="Times New Roman" w:eastAsia="仿宋_GB2312"/>
                <w:sz w:val="24"/>
                <w:szCs w:val="24"/>
                <w:highlight w:val="none"/>
                <w:lang w:eastAsia="zh-CN"/>
              </w:rPr>
            </w:pPr>
            <w:r>
              <w:rPr>
                <w:rFonts w:ascii="Times New Roman" w:hAnsi="Times New Roman" w:eastAsia="仿宋_GB2312"/>
                <w:w w:val="105"/>
                <w:sz w:val="24"/>
                <w:szCs w:val="24"/>
                <w:highlight w:val="none"/>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14:paraId="7E801FE2">
            <w:pPr>
              <w:pStyle w:val="24"/>
              <w:spacing w:before="156" w:beforeLines="50" w:after="156" w:afterLines="50"/>
              <w:jc w:val="both"/>
              <w:rPr>
                <w:rFonts w:ascii="Times New Roman" w:hAnsi="Times New Roman" w:eastAsia="仿宋_GB2312"/>
                <w:b/>
                <w:bCs/>
                <w:sz w:val="24"/>
                <w:szCs w:val="24"/>
                <w:highlight w:val="none"/>
                <w:lang w:eastAsia="zh-CN"/>
              </w:rPr>
            </w:pPr>
          </w:p>
        </w:tc>
      </w:tr>
      <w:tr w14:paraId="1405B95B">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00E7802">
            <w:pPr>
              <w:pStyle w:val="24"/>
              <w:spacing w:before="156" w:beforeLines="50" w:after="156" w:afterLines="50"/>
              <w:jc w:val="center"/>
              <w:rPr>
                <w:rFonts w:ascii="Times New Roman" w:hAnsi="Times New Roman" w:eastAsia="仿宋_GB2312"/>
                <w:w w:val="105"/>
                <w:sz w:val="24"/>
                <w:szCs w:val="24"/>
                <w:highlight w:val="none"/>
                <w:lang w:eastAsia="zh-CN"/>
              </w:rPr>
            </w:pPr>
            <w:r>
              <w:rPr>
                <w:rFonts w:ascii="Times New Roman" w:hAnsi="Times New Roman" w:eastAsia="仿宋_GB2312"/>
                <w:w w:val="105"/>
                <w:sz w:val="24"/>
                <w:szCs w:val="24"/>
                <w:highlight w:val="none"/>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14:paraId="760EB5DB">
            <w:pPr>
              <w:spacing w:before="156" w:beforeLines="50" w:after="156" w:afterLines="50"/>
              <w:jc w:val="center"/>
              <w:rPr>
                <w:rFonts w:ascii="Times New Roman" w:hAnsi="Times New Roman" w:eastAsia="仿宋_GB2312" w:cs="Times New Roman"/>
                <w:b/>
                <w:bCs/>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0608A892">
            <w:pPr>
              <w:pStyle w:val="24"/>
              <w:spacing w:before="156" w:beforeLines="50" w:after="156" w:afterLines="50"/>
              <w:jc w:val="center"/>
              <w:rPr>
                <w:rFonts w:ascii="Times New Roman" w:hAnsi="Times New Roman" w:eastAsia="仿宋_GB2312"/>
                <w:w w:val="105"/>
                <w:sz w:val="24"/>
                <w:szCs w:val="24"/>
                <w:highlight w:val="none"/>
              </w:rPr>
            </w:pPr>
            <w:r>
              <w:rPr>
                <w:rFonts w:ascii="Times New Roman" w:hAnsi="Times New Roman" w:eastAsia="仿宋_GB2312"/>
                <w:w w:val="105"/>
                <w:sz w:val="24"/>
                <w:szCs w:val="24"/>
                <w:highlight w:val="none"/>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14:paraId="539ED0E0">
            <w:pPr>
              <w:pStyle w:val="24"/>
              <w:spacing w:before="156" w:beforeLines="50" w:after="156" w:afterLines="50"/>
              <w:jc w:val="both"/>
              <w:rPr>
                <w:rFonts w:ascii="Times New Roman" w:hAnsi="Times New Roman" w:eastAsia="仿宋_GB2312"/>
                <w:b/>
                <w:bCs/>
                <w:sz w:val="24"/>
                <w:szCs w:val="24"/>
                <w:highlight w:val="none"/>
                <w:lang w:eastAsia="zh-CN"/>
              </w:rPr>
            </w:pPr>
          </w:p>
        </w:tc>
      </w:tr>
      <w:tr w14:paraId="53754B86">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2065D56B">
            <w:pPr>
              <w:pStyle w:val="24"/>
              <w:spacing w:before="156" w:beforeLines="50" w:after="156" w:afterLines="50"/>
              <w:jc w:val="center"/>
              <w:rPr>
                <w:rFonts w:ascii="Times New Roman" w:hAnsi="Times New Roman" w:eastAsia="仿宋_GB2312"/>
                <w:w w:val="105"/>
                <w:sz w:val="24"/>
                <w:szCs w:val="24"/>
                <w:highlight w:val="none"/>
              </w:rPr>
            </w:pPr>
            <w:r>
              <w:rPr>
                <w:rFonts w:ascii="Times New Roman" w:hAnsi="Times New Roman" w:eastAsia="仿宋_GB2312"/>
                <w:w w:val="105"/>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43C75525">
            <w:pPr>
              <w:pStyle w:val="24"/>
              <w:spacing w:before="156" w:beforeLines="50" w:after="156" w:afterLines="50"/>
              <w:jc w:val="both"/>
              <w:rPr>
                <w:rFonts w:ascii="Times New Roman" w:hAnsi="Times New Roman" w:eastAsia="仿宋_GB2312"/>
                <w:b/>
                <w:bCs/>
                <w:sz w:val="24"/>
                <w:szCs w:val="24"/>
                <w:highlight w:val="none"/>
                <w:lang w:eastAsia="zh-CN"/>
              </w:rPr>
            </w:pPr>
          </w:p>
        </w:tc>
      </w:tr>
      <w:tr w14:paraId="215F360A">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06F9B20">
            <w:pPr>
              <w:pStyle w:val="24"/>
              <w:spacing w:before="156" w:beforeLines="50" w:after="156" w:afterLines="50"/>
              <w:ind w:firstLine="504" w:firstLineChars="200"/>
              <w:jc w:val="both"/>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经营范围</w:t>
            </w:r>
          </w:p>
        </w:tc>
        <w:tc>
          <w:tcPr>
            <w:tcW w:w="6678" w:type="dxa"/>
            <w:gridSpan w:val="4"/>
            <w:tcBorders>
              <w:top w:val="single" w:color="000000" w:sz="4" w:space="0"/>
              <w:left w:val="single" w:color="000000" w:sz="4" w:space="0"/>
              <w:bottom w:val="single" w:color="000000" w:sz="4" w:space="0"/>
              <w:right w:val="single" w:color="000000" w:sz="4" w:space="0"/>
            </w:tcBorders>
          </w:tcPr>
          <w:p w14:paraId="6C4C1A1E">
            <w:pPr>
              <w:spacing w:before="156" w:beforeLines="50" w:after="156" w:afterLines="50"/>
              <w:rPr>
                <w:rFonts w:ascii="Times New Roman" w:hAnsi="Times New Roman" w:eastAsia="仿宋_GB2312" w:cs="Times New Roman"/>
                <w:sz w:val="24"/>
                <w:highlight w:val="none"/>
                <w:u w:val="single"/>
              </w:rPr>
            </w:pPr>
          </w:p>
        </w:tc>
      </w:tr>
      <w:tr w14:paraId="7C91A362">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D756E83">
            <w:pPr>
              <w:pStyle w:val="24"/>
              <w:spacing w:before="156" w:beforeLines="50" w:after="156" w:afterLines="50"/>
              <w:ind w:left="18"/>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66483525">
            <w:pPr>
              <w:spacing w:before="156" w:beforeLines="50" w:after="156" w:afterLines="50"/>
              <w:rPr>
                <w:rFonts w:ascii="Times New Roman" w:hAnsi="Times New Roman" w:eastAsia="仿宋_GB2312" w:cs="Times New Roman"/>
                <w:sz w:val="24"/>
                <w:highlight w:val="none"/>
                <w:u w:val="single"/>
              </w:rPr>
            </w:pPr>
          </w:p>
        </w:tc>
      </w:tr>
    </w:tbl>
    <w:p w14:paraId="0779BA13">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w:t>
      </w:r>
      <w:r>
        <w:rPr>
          <w:rFonts w:hint="eastAsia" w:ascii="Times New Roman" w:hAnsi="Times New Roman" w:eastAsia="仿宋_GB2312" w:cs="Times New Roman"/>
          <w:sz w:val="32"/>
          <w:szCs w:val="32"/>
          <w:highlight w:val="none"/>
          <w:lang w:val="en-US" w:eastAsia="zh-CN"/>
        </w:rPr>
        <w:t>比</w:t>
      </w:r>
      <w:r>
        <w:rPr>
          <w:rFonts w:ascii="Times New Roman" w:hAnsi="Times New Roman" w:eastAsia="仿宋_GB2312" w:cs="Times New Roman"/>
          <w:sz w:val="32"/>
          <w:szCs w:val="32"/>
          <w:highlight w:val="none"/>
        </w:rPr>
        <w:t>选申请人须在本表后附（①发证机关有年检要求的，应按规定通过年检；②在有效期内；③复印件加盖公章）：</w:t>
      </w:r>
    </w:p>
    <w:p w14:paraId="57550627">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（1）营业执照（三证合一）；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2）资质证书</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）公司简介。</w:t>
      </w:r>
    </w:p>
    <w:p w14:paraId="11621383">
      <w:pPr>
        <w:pStyle w:val="13"/>
        <w:spacing w:before="0" w:after="0" w:line="560" w:lineRule="exact"/>
        <w:ind w:firstLine="643" w:firstLineChars="200"/>
        <w:outlineLvl w:val="9"/>
        <w:rPr>
          <w:rFonts w:ascii="Times New Roman" w:hAnsi="Times New Roman" w:eastAsia="仿宋"/>
          <w:sz w:val="32"/>
          <w:highlight w:val="none"/>
        </w:rPr>
      </w:pPr>
      <w:bookmarkStart w:id="311" w:name="_Toc15612"/>
      <w:bookmarkStart w:id="312" w:name="_Toc47861048"/>
      <w:r>
        <w:rPr>
          <w:rFonts w:ascii="Times New Roman" w:hAnsi="Times New Roman" w:eastAsia="仿宋"/>
          <w:sz w:val="32"/>
          <w:highlight w:val="none"/>
        </w:rPr>
        <w:br w:type="page"/>
      </w:r>
    </w:p>
    <w:p w14:paraId="0C409FDC">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6.2比选申请人的信誉要求承诺</w:t>
      </w:r>
      <w:bookmarkEnd w:id="311"/>
      <w:bookmarkEnd w:id="312"/>
    </w:p>
    <w:p w14:paraId="35F59AA4">
      <w:pPr>
        <w:spacing w:line="56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致：</w:t>
      </w:r>
      <w:r>
        <w:rPr>
          <w:rFonts w:hint="eastAsia" w:ascii="Times New Roman" w:hAnsi="Times New Roman" w:eastAsia="仿宋_GB2312" w:cs="Times New Roman"/>
          <w:sz w:val="32"/>
          <w:szCs w:val="32"/>
          <w:highlight w:val="none"/>
          <w:lang w:val="en-US" w:eastAsia="zh-CN"/>
        </w:rPr>
        <w:t>成都蜀道物流发展有限公司</w:t>
      </w:r>
    </w:p>
    <w:p w14:paraId="130E706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我公司作为</w:t>
      </w:r>
      <w:r>
        <w:rPr>
          <w:rFonts w:hint="eastAsia" w:ascii="Times New Roman" w:hAnsi="Times New Roman" w:eastAsia="仿宋_GB2312" w:cs="Times New Roman"/>
          <w:sz w:val="32"/>
          <w:szCs w:val="32"/>
          <w:highlight w:val="none"/>
          <w:lang w:val="en-US" w:eastAsia="zh-CN"/>
        </w:rPr>
        <w:t>本项目</w:t>
      </w:r>
      <w:r>
        <w:rPr>
          <w:rFonts w:ascii="Times New Roman" w:hAnsi="Times New Roman" w:eastAsia="仿宋_GB2312" w:cs="Times New Roman"/>
          <w:sz w:val="32"/>
          <w:szCs w:val="32"/>
          <w:highlight w:val="none"/>
        </w:rPr>
        <w:t>的比选申请人，根据比选文件要求，现郑重承诺我公司满足下列条款：</w:t>
      </w:r>
    </w:p>
    <w:p w14:paraId="155ECB0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1.具有独立承担民事责任能力的法人。</w:t>
      </w:r>
    </w:p>
    <w:p w14:paraId="0E944C2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2.具有良好的商业信誉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sz w:val="32"/>
          <w:szCs w:val="32"/>
          <w:highlight w:val="none"/>
        </w:rPr>
        <w:t>成立至今在比选活动、合同履行、现场服务过程中，未受到省国资委处罚及通报批评。</w:t>
      </w:r>
    </w:p>
    <w:p w14:paraId="18FD611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3.有依法缴纳税收和社会保障资金的良好记录。</w:t>
      </w:r>
    </w:p>
    <w:p w14:paraId="445BE74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4.参加</w:t>
      </w:r>
      <w:r>
        <w:rPr>
          <w:rFonts w:hint="eastAsia" w:ascii="Times New Roman" w:hAnsi="Times New Roman" w:eastAsia="仿宋_GB2312" w:cs="Times New Roman"/>
          <w:sz w:val="32"/>
          <w:szCs w:val="32"/>
          <w:highlight w:val="none"/>
          <w:lang w:val="en-US" w:eastAsia="zh-CN"/>
        </w:rPr>
        <w:t>本次比选</w:t>
      </w:r>
      <w:r>
        <w:rPr>
          <w:rFonts w:ascii="Times New Roman" w:hAnsi="Times New Roman" w:eastAsia="仿宋_GB2312" w:cs="Times New Roman"/>
          <w:sz w:val="32"/>
          <w:szCs w:val="32"/>
          <w:highlight w:val="none"/>
        </w:rPr>
        <w:t>活动前三年内，在经营活动中没有重大违法记录</w:t>
      </w:r>
      <w:r>
        <w:rPr>
          <w:rFonts w:hint="eastAsia" w:ascii="Times New Roman" w:hAnsi="Times New Roman" w:eastAsia="仿宋_GB2312" w:cs="Times New Roman"/>
          <w:sz w:val="32"/>
          <w:szCs w:val="32"/>
          <w:highlight w:val="none"/>
          <w:lang w:eastAsia="zh-CN"/>
        </w:rPr>
        <w:t>，且</w:t>
      </w:r>
      <w:r>
        <w:rPr>
          <w:rFonts w:ascii="Times New Roman" w:hAnsi="Times New Roman" w:eastAsia="仿宋_GB2312"/>
          <w:sz w:val="32"/>
          <w:szCs w:val="32"/>
          <w:highlight w:val="none"/>
        </w:rPr>
        <w:t>不存在下列情形之一：比选日前三年内存在骗取成交或严重违规、违约问题；比选日前</w:t>
      </w:r>
      <w:r>
        <w:rPr>
          <w:rFonts w:hint="eastAsia" w:ascii="Times New Roman" w:hAnsi="Times New Roman" w:eastAsia="仿宋_GB2312"/>
          <w:sz w:val="32"/>
          <w:szCs w:val="32"/>
          <w:highlight w:val="none"/>
          <w:lang w:eastAsia="zh-CN"/>
        </w:rPr>
        <w:t>三</w:t>
      </w:r>
      <w:r>
        <w:rPr>
          <w:rFonts w:ascii="Times New Roman" w:hAnsi="Times New Roman" w:eastAsia="仿宋_GB2312"/>
          <w:sz w:val="32"/>
          <w:szCs w:val="32"/>
          <w:highlight w:val="none"/>
        </w:rPr>
        <w:t>年内存在违反国家有关法律法规的行为；比选申请人处于被责令停业、财产被冻结、接管、破产状态。</w:t>
      </w:r>
    </w:p>
    <w:p w14:paraId="20BD9E1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5.单位及其现任法定代表人、主要负责人近三年内没有行贿等犯罪记录。</w:t>
      </w:r>
      <w:r>
        <w:rPr>
          <w:rFonts w:hint="eastAsia" w:ascii="Times New Roman" w:hAnsi="Times New Roman" w:eastAsia="仿宋_GB2312" w:cs="Times New Roman"/>
          <w:color w:val="auto"/>
          <w:sz w:val="32"/>
          <w:szCs w:val="32"/>
          <w:highlight w:val="none"/>
          <w:lang w:val="en-US"/>
        </w:rPr>
        <w:t>（通过“中国裁判文书网”网站（https://wenshu.court.gov.cn/）-“高级检索”-“案由”-“刑事案由”-“贪污贿赂罪”查询）。</w:t>
      </w:r>
    </w:p>
    <w:p w14:paraId="466A013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 没有列入失信被执行人、重大税收违法案件当事人名单等失信行为记录名单。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通过“信用中国”</w:t>
      </w:r>
      <w:r>
        <w:rPr>
          <w:rFonts w:hint="eastAsia" w:ascii="Times New Roman" w:hAnsi="Times New Roman" w:eastAsia="仿宋_GB2312" w:cs="Times New Roman"/>
          <w:color w:val="auto"/>
          <w:sz w:val="32"/>
          <w:szCs w:val="32"/>
          <w:highlight w:val="none"/>
          <w:lang w:val="en-US"/>
        </w:rPr>
        <w:t>网站（https://www.creditchina.gov.cn/）</w:t>
      </w:r>
      <w:r>
        <w:rPr>
          <w:rFonts w:hint="eastAsia" w:ascii="Times New Roman" w:hAnsi="Times New Roman" w:eastAsia="仿宋_GB2312" w:cs="Times New Roman"/>
          <w:color w:val="auto"/>
          <w:sz w:val="32"/>
          <w:szCs w:val="32"/>
          <w:highlight w:val="none"/>
          <w:lang w:val="en-US" w:eastAsia="zh-CN"/>
        </w:rPr>
        <w:t>-“信用服务”-“失信被执行人”- “中国执行信息公开网”查询</w:t>
      </w:r>
      <w:r>
        <w:rPr>
          <w:rFonts w:hint="eastAsia" w:ascii="Times New Roman" w:hAnsi="Times New Roman" w:eastAsia="仿宋_GB2312" w:cs="Times New Roman"/>
          <w:color w:val="auto"/>
          <w:sz w:val="32"/>
          <w:szCs w:val="32"/>
          <w:highlight w:val="none"/>
          <w:lang w:eastAsia="zh-CN"/>
        </w:rPr>
        <w:t>）</w:t>
      </w:r>
    </w:p>
    <w:p w14:paraId="5B6EA387">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7.本次比选没有以联合体形式参加。</w:t>
      </w:r>
    </w:p>
    <w:p w14:paraId="310E41E2">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14:paraId="36FED309">
      <w:pPr>
        <w:spacing w:line="360" w:lineRule="auto"/>
        <w:ind w:firstLine="640" w:firstLineChars="200"/>
        <w:rPr>
          <w:rFonts w:ascii="Times New Roman" w:hAnsi="Times New Roman" w:eastAsia="仿宋_GB2312" w:cs="Times New Roman"/>
          <w:sz w:val="32"/>
          <w:szCs w:val="32"/>
          <w:highlight w:val="none"/>
        </w:rPr>
      </w:pPr>
    </w:p>
    <w:p w14:paraId="7E333374">
      <w:pPr>
        <w:pStyle w:val="7"/>
        <w:rPr>
          <w:rFonts w:ascii="Times New Roman" w:hAnsi="Times New Roman" w:cs="Times New Roman"/>
          <w:highlight w:val="none"/>
        </w:rPr>
      </w:pPr>
    </w:p>
    <w:p w14:paraId="0906526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（单位公章）。</w:t>
      </w:r>
    </w:p>
    <w:p w14:paraId="53561AC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（签字或加盖个人名章）：        。</w:t>
      </w:r>
    </w:p>
    <w:p w14:paraId="4B6B3C1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   年   月   日</w:t>
      </w:r>
    </w:p>
    <w:p w14:paraId="7E44E9AF">
      <w:pPr>
        <w:spacing w:line="560" w:lineRule="exact"/>
        <w:rPr>
          <w:rFonts w:hint="eastAsia" w:ascii="Times New Roman" w:hAnsi="Times New Roman" w:eastAsia="仿宋_GB2312" w:cs="Times New Roman"/>
          <w:b/>
          <w:bCs/>
          <w:color w:val="auto"/>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Times New Roman"/>
          <w:b/>
          <w:bCs/>
          <w:color w:val="auto"/>
          <w:sz w:val="32"/>
          <w:szCs w:val="32"/>
          <w:highlight w:val="none"/>
          <w:lang w:val="en-US"/>
        </w:rPr>
        <w:t>备注：比选申请人需要在本承诺函后附各网站查询结果</w:t>
      </w:r>
      <w:r>
        <w:rPr>
          <w:rFonts w:hint="eastAsia" w:ascii="Times New Roman" w:hAnsi="Times New Roman" w:eastAsia="仿宋_GB2312" w:cs="Times New Roman"/>
          <w:b/>
          <w:bCs/>
          <w:color w:val="auto"/>
          <w:sz w:val="32"/>
          <w:szCs w:val="32"/>
          <w:highlight w:val="none"/>
          <w:lang w:val="en-US" w:eastAsia="zh-CN"/>
        </w:rPr>
        <w:t>。</w:t>
      </w:r>
    </w:p>
    <w:p w14:paraId="0CE3777A">
      <w:pPr>
        <w:spacing w:line="560" w:lineRule="exact"/>
        <w:ind w:firstLine="0" w:firstLineChars="0"/>
        <w:rPr>
          <w:rFonts w:ascii="Times New Roman" w:hAnsi="Times New Roman" w:eastAsia="仿宋" w:cs="Times New Roman"/>
          <w:b/>
          <w:bCs/>
          <w:sz w:val="28"/>
          <w:szCs w:val="28"/>
          <w:highlight w:val="none"/>
        </w:rPr>
      </w:pPr>
      <w:r>
        <w:rPr>
          <w:rFonts w:ascii="Times New Roman" w:hAnsi="Times New Roman" w:eastAsia="仿宋_GB2312" w:cs="Times New Roman"/>
          <w:sz w:val="32"/>
          <w:szCs w:val="32"/>
          <w:highlight w:val="none"/>
        </w:rPr>
        <w:t>6.3</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olor w:val="auto"/>
          <w:kern w:val="2"/>
          <w:sz w:val="32"/>
          <w:szCs w:val="32"/>
          <w:highlight w:val="none"/>
          <w:lang w:val="en-US" w:eastAsia="zh-CN"/>
        </w:rPr>
        <w:t>2023年1月1日（含）至投标截止时间</w:t>
      </w:r>
      <w:r>
        <w:rPr>
          <w:rFonts w:ascii="Times New Roman" w:hAnsi="Times New Roman" w:eastAsia="仿宋_GB2312" w:cs="Times New Roman"/>
          <w:color w:val="auto"/>
          <w:sz w:val="32"/>
          <w:szCs w:val="32"/>
          <w:highlight w:val="none"/>
        </w:rPr>
        <w:t>类似业绩资料</w:t>
      </w:r>
    </w:p>
    <w:p w14:paraId="087D66AE">
      <w:pPr>
        <w:spacing w:line="600" w:lineRule="exact"/>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（比选申请人按评分细则要求提供相应业绩证明）</w:t>
      </w:r>
    </w:p>
    <w:p w14:paraId="7AF36154">
      <w:pPr>
        <w:spacing w:line="600" w:lineRule="exact"/>
        <w:jc w:val="center"/>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业绩证明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292"/>
        <w:gridCol w:w="1183"/>
        <w:gridCol w:w="1658"/>
        <w:gridCol w:w="1429"/>
        <w:gridCol w:w="1380"/>
        <w:gridCol w:w="1056"/>
      </w:tblGrid>
      <w:tr w14:paraId="6AF4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D0ADAA6">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序号</w:t>
            </w:r>
          </w:p>
        </w:tc>
        <w:tc>
          <w:tcPr>
            <w:tcW w:w="1292" w:type="dxa"/>
          </w:tcPr>
          <w:p w14:paraId="4883E75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项  目</w:t>
            </w:r>
          </w:p>
          <w:p w14:paraId="4123B8EA">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名  称</w:t>
            </w:r>
          </w:p>
        </w:tc>
        <w:tc>
          <w:tcPr>
            <w:tcW w:w="1183" w:type="dxa"/>
          </w:tcPr>
          <w:p w14:paraId="2B84C4FC">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发包方名  称</w:t>
            </w:r>
          </w:p>
        </w:tc>
        <w:tc>
          <w:tcPr>
            <w:tcW w:w="1658" w:type="dxa"/>
          </w:tcPr>
          <w:p w14:paraId="1AF7EB84">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发包方性质（国有企业或政府）</w:t>
            </w:r>
          </w:p>
        </w:tc>
        <w:tc>
          <w:tcPr>
            <w:tcW w:w="1429" w:type="dxa"/>
          </w:tcPr>
          <w:p w14:paraId="240A81F8">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合同签订日  期</w:t>
            </w:r>
          </w:p>
        </w:tc>
        <w:tc>
          <w:tcPr>
            <w:tcW w:w="1380" w:type="dxa"/>
          </w:tcPr>
          <w:p w14:paraId="475DF919">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合同结束日  期</w:t>
            </w:r>
          </w:p>
        </w:tc>
        <w:tc>
          <w:tcPr>
            <w:tcW w:w="1056" w:type="dxa"/>
          </w:tcPr>
          <w:p w14:paraId="695D35EC">
            <w:pPr>
              <w:spacing w:line="600" w:lineRule="exact"/>
              <w:jc w:val="center"/>
              <w:rPr>
                <w:rFonts w:hint="eastAsia"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备注</w:t>
            </w:r>
          </w:p>
        </w:tc>
      </w:tr>
      <w:tr w14:paraId="782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F979747">
            <w:pPr>
              <w:spacing w:line="600" w:lineRule="exact"/>
              <w:jc w:val="both"/>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填写样式</w:t>
            </w:r>
          </w:p>
        </w:tc>
        <w:tc>
          <w:tcPr>
            <w:tcW w:w="1292" w:type="dxa"/>
          </w:tcPr>
          <w:p w14:paraId="0665E492">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***交通影响评价技术咨询服务合同</w:t>
            </w:r>
          </w:p>
        </w:tc>
        <w:tc>
          <w:tcPr>
            <w:tcW w:w="1183" w:type="dxa"/>
          </w:tcPr>
          <w:p w14:paraId="5F751F27">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**有限公司</w:t>
            </w:r>
          </w:p>
        </w:tc>
        <w:tc>
          <w:tcPr>
            <w:tcW w:w="1658" w:type="dxa"/>
          </w:tcPr>
          <w:p w14:paraId="3B289A51">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国有企业</w:t>
            </w:r>
          </w:p>
        </w:tc>
        <w:tc>
          <w:tcPr>
            <w:tcW w:w="1429" w:type="dxa"/>
          </w:tcPr>
          <w:p w14:paraId="738E0E04">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2024年1月1日</w:t>
            </w:r>
          </w:p>
        </w:tc>
        <w:tc>
          <w:tcPr>
            <w:tcW w:w="1380" w:type="dxa"/>
          </w:tcPr>
          <w:p w14:paraId="431C1C82">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2024年3月31日（如未结束可预测时间）</w:t>
            </w:r>
          </w:p>
        </w:tc>
        <w:tc>
          <w:tcPr>
            <w:tcW w:w="1056" w:type="dxa"/>
          </w:tcPr>
          <w:p w14:paraId="791EB936">
            <w:pPr>
              <w:spacing w:line="600" w:lineRule="exact"/>
              <w:rPr>
                <w:rFonts w:ascii="Times New Roman" w:hAnsi="Times New Roman" w:eastAsia="仿宋" w:cs="Times New Roman"/>
                <w:sz w:val="28"/>
                <w:szCs w:val="28"/>
                <w:highlight w:val="none"/>
                <w:vertAlign w:val="baseline"/>
              </w:rPr>
            </w:pPr>
          </w:p>
        </w:tc>
      </w:tr>
      <w:tr w14:paraId="77E7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0D41FF24">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5E98133C">
            <w:pPr>
              <w:spacing w:line="600" w:lineRule="exact"/>
              <w:rPr>
                <w:rFonts w:ascii="Times New Roman" w:hAnsi="Times New Roman" w:eastAsia="仿宋" w:cs="Times New Roman"/>
                <w:sz w:val="28"/>
                <w:szCs w:val="28"/>
                <w:highlight w:val="none"/>
                <w:vertAlign w:val="baseline"/>
              </w:rPr>
            </w:pPr>
          </w:p>
        </w:tc>
        <w:tc>
          <w:tcPr>
            <w:tcW w:w="1183" w:type="dxa"/>
          </w:tcPr>
          <w:p w14:paraId="7B3BA195">
            <w:pPr>
              <w:spacing w:line="600" w:lineRule="exact"/>
              <w:rPr>
                <w:rFonts w:ascii="Times New Roman" w:hAnsi="Times New Roman" w:eastAsia="仿宋" w:cs="Times New Roman"/>
                <w:sz w:val="28"/>
                <w:szCs w:val="28"/>
                <w:highlight w:val="none"/>
                <w:vertAlign w:val="baseline"/>
              </w:rPr>
            </w:pPr>
          </w:p>
        </w:tc>
        <w:tc>
          <w:tcPr>
            <w:tcW w:w="1658" w:type="dxa"/>
          </w:tcPr>
          <w:p w14:paraId="740BB933">
            <w:pPr>
              <w:spacing w:line="600" w:lineRule="exact"/>
              <w:rPr>
                <w:rFonts w:ascii="Times New Roman" w:hAnsi="Times New Roman" w:eastAsia="仿宋" w:cs="Times New Roman"/>
                <w:sz w:val="28"/>
                <w:szCs w:val="28"/>
                <w:highlight w:val="none"/>
                <w:vertAlign w:val="baseline"/>
              </w:rPr>
            </w:pPr>
          </w:p>
        </w:tc>
        <w:tc>
          <w:tcPr>
            <w:tcW w:w="1429" w:type="dxa"/>
          </w:tcPr>
          <w:p w14:paraId="3872872C">
            <w:pPr>
              <w:spacing w:line="600" w:lineRule="exact"/>
              <w:rPr>
                <w:rFonts w:ascii="Times New Roman" w:hAnsi="Times New Roman" w:eastAsia="仿宋" w:cs="Times New Roman"/>
                <w:sz w:val="28"/>
                <w:szCs w:val="28"/>
                <w:highlight w:val="none"/>
                <w:vertAlign w:val="baseline"/>
              </w:rPr>
            </w:pPr>
          </w:p>
        </w:tc>
        <w:tc>
          <w:tcPr>
            <w:tcW w:w="1380" w:type="dxa"/>
          </w:tcPr>
          <w:p w14:paraId="5F256C97">
            <w:pPr>
              <w:spacing w:line="600" w:lineRule="exact"/>
              <w:rPr>
                <w:rFonts w:ascii="Times New Roman" w:hAnsi="Times New Roman" w:eastAsia="仿宋" w:cs="Times New Roman"/>
                <w:sz w:val="28"/>
                <w:szCs w:val="28"/>
                <w:highlight w:val="none"/>
                <w:vertAlign w:val="baseline"/>
              </w:rPr>
            </w:pPr>
          </w:p>
        </w:tc>
        <w:tc>
          <w:tcPr>
            <w:tcW w:w="1056" w:type="dxa"/>
          </w:tcPr>
          <w:p w14:paraId="4D04D231">
            <w:pPr>
              <w:spacing w:line="600" w:lineRule="exact"/>
              <w:rPr>
                <w:rFonts w:ascii="Times New Roman" w:hAnsi="Times New Roman" w:eastAsia="仿宋" w:cs="Times New Roman"/>
                <w:sz w:val="28"/>
                <w:szCs w:val="28"/>
                <w:highlight w:val="none"/>
                <w:vertAlign w:val="baseline"/>
              </w:rPr>
            </w:pPr>
          </w:p>
        </w:tc>
      </w:tr>
      <w:tr w14:paraId="5F83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D898C7A">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6112C31A">
            <w:pPr>
              <w:spacing w:line="600" w:lineRule="exact"/>
              <w:rPr>
                <w:rFonts w:ascii="Times New Roman" w:hAnsi="Times New Roman" w:eastAsia="仿宋" w:cs="Times New Roman"/>
                <w:sz w:val="28"/>
                <w:szCs w:val="28"/>
                <w:highlight w:val="none"/>
                <w:vertAlign w:val="baseline"/>
              </w:rPr>
            </w:pPr>
          </w:p>
        </w:tc>
        <w:tc>
          <w:tcPr>
            <w:tcW w:w="1183" w:type="dxa"/>
          </w:tcPr>
          <w:p w14:paraId="30201B55">
            <w:pPr>
              <w:spacing w:line="600" w:lineRule="exact"/>
              <w:rPr>
                <w:rFonts w:ascii="Times New Roman" w:hAnsi="Times New Roman" w:eastAsia="仿宋" w:cs="Times New Roman"/>
                <w:sz w:val="28"/>
                <w:szCs w:val="28"/>
                <w:highlight w:val="none"/>
                <w:vertAlign w:val="baseline"/>
              </w:rPr>
            </w:pPr>
          </w:p>
        </w:tc>
        <w:tc>
          <w:tcPr>
            <w:tcW w:w="1658" w:type="dxa"/>
          </w:tcPr>
          <w:p w14:paraId="52227DC8">
            <w:pPr>
              <w:spacing w:line="600" w:lineRule="exact"/>
              <w:rPr>
                <w:rFonts w:ascii="Times New Roman" w:hAnsi="Times New Roman" w:eastAsia="仿宋" w:cs="Times New Roman"/>
                <w:sz w:val="28"/>
                <w:szCs w:val="28"/>
                <w:highlight w:val="none"/>
                <w:vertAlign w:val="baseline"/>
              </w:rPr>
            </w:pPr>
          </w:p>
        </w:tc>
        <w:tc>
          <w:tcPr>
            <w:tcW w:w="1429" w:type="dxa"/>
          </w:tcPr>
          <w:p w14:paraId="61739C6D">
            <w:pPr>
              <w:spacing w:line="600" w:lineRule="exact"/>
              <w:rPr>
                <w:rFonts w:ascii="Times New Roman" w:hAnsi="Times New Roman" w:eastAsia="仿宋" w:cs="Times New Roman"/>
                <w:sz w:val="28"/>
                <w:szCs w:val="28"/>
                <w:highlight w:val="none"/>
                <w:vertAlign w:val="baseline"/>
              </w:rPr>
            </w:pPr>
          </w:p>
        </w:tc>
        <w:tc>
          <w:tcPr>
            <w:tcW w:w="1380" w:type="dxa"/>
          </w:tcPr>
          <w:p w14:paraId="0D2D03A7">
            <w:pPr>
              <w:spacing w:line="600" w:lineRule="exact"/>
              <w:rPr>
                <w:rFonts w:ascii="Times New Roman" w:hAnsi="Times New Roman" w:eastAsia="仿宋" w:cs="Times New Roman"/>
                <w:sz w:val="28"/>
                <w:szCs w:val="28"/>
                <w:highlight w:val="none"/>
                <w:vertAlign w:val="baseline"/>
              </w:rPr>
            </w:pPr>
          </w:p>
        </w:tc>
        <w:tc>
          <w:tcPr>
            <w:tcW w:w="1056" w:type="dxa"/>
          </w:tcPr>
          <w:p w14:paraId="689661A2">
            <w:pPr>
              <w:spacing w:line="600" w:lineRule="exact"/>
              <w:rPr>
                <w:rFonts w:ascii="Times New Roman" w:hAnsi="Times New Roman" w:eastAsia="仿宋" w:cs="Times New Roman"/>
                <w:sz w:val="28"/>
                <w:szCs w:val="28"/>
                <w:highlight w:val="none"/>
                <w:vertAlign w:val="baseline"/>
              </w:rPr>
            </w:pPr>
          </w:p>
        </w:tc>
      </w:tr>
      <w:tr w14:paraId="6840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492B4D3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3ADEA708">
            <w:pPr>
              <w:spacing w:line="600" w:lineRule="exact"/>
              <w:rPr>
                <w:rFonts w:ascii="Times New Roman" w:hAnsi="Times New Roman" w:eastAsia="仿宋" w:cs="Times New Roman"/>
                <w:sz w:val="28"/>
                <w:szCs w:val="28"/>
                <w:highlight w:val="none"/>
                <w:vertAlign w:val="baseline"/>
              </w:rPr>
            </w:pPr>
          </w:p>
        </w:tc>
        <w:tc>
          <w:tcPr>
            <w:tcW w:w="1183" w:type="dxa"/>
          </w:tcPr>
          <w:p w14:paraId="3C2DA682">
            <w:pPr>
              <w:spacing w:line="600" w:lineRule="exact"/>
              <w:rPr>
                <w:rFonts w:ascii="Times New Roman" w:hAnsi="Times New Roman" w:eastAsia="仿宋" w:cs="Times New Roman"/>
                <w:sz w:val="28"/>
                <w:szCs w:val="28"/>
                <w:highlight w:val="none"/>
                <w:vertAlign w:val="baseline"/>
              </w:rPr>
            </w:pPr>
          </w:p>
        </w:tc>
        <w:tc>
          <w:tcPr>
            <w:tcW w:w="1658" w:type="dxa"/>
          </w:tcPr>
          <w:p w14:paraId="07AEB8CC">
            <w:pPr>
              <w:spacing w:line="600" w:lineRule="exact"/>
              <w:rPr>
                <w:rFonts w:ascii="Times New Roman" w:hAnsi="Times New Roman" w:eastAsia="仿宋" w:cs="Times New Roman"/>
                <w:sz w:val="28"/>
                <w:szCs w:val="28"/>
                <w:highlight w:val="none"/>
                <w:vertAlign w:val="baseline"/>
              </w:rPr>
            </w:pPr>
          </w:p>
        </w:tc>
        <w:tc>
          <w:tcPr>
            <w:tcW w:w="1429" w:type="dxa"/>
          </w:tcPr>
          <w:p w14:paraId="4FF65FE9">
            <w:pPr>
              <w:spacing w:line="600" w:lineRule="exact"/>
              <w:rPr>
                <w:rFonts w:ascii="Times New Roman" w:hAnsi="Times New Roman" w:eastAsia="仿宋" w:cs="Times New Roman"/>
                <w:sz w:val="28"/>
                <w:szCs w:val="28"/>
                <w:highlight w:val="none"/>
                <w:vertAlign w:val="baseline"/>
              </w:rPr>
            </w:pPr>
          </w:p>
        </w:tc>
        <w:tc>
          <w:tcPr>
            <w:tcW w:w="1380" w:type="dxa"/>
          </w:tcPr>
          <w:p w14:paraId="41BA7056">
            <w:pPr>
              <w:spacing w:line="600" w:lineRule="exact"/>
              <w:rPr>
                <w:rFonts w:ascii="Times New Roman" w:hAnsi="Times New Roman" w:eastAsia="仿宋" w:cs="Times New Roman"/>
                <w:sz w:val="28"/>
                <w:szCs w:val="28"/>
                <w:highlight w:val="none"/>
                <w:vertAlign w:val="baseline"/>
              </w:rPr>
            </w:pPr>
          </w:p>
        </w:tc>
        <w:tc>
          <w:tcPr>
            <w:tcW w:w="1056" w:type="dxa"/>
          </w:tcPr>
          <w:p w14:paraId="471BDF9C">
            <w:pPr>
              <w:spacing w:line="600" w:lineRule="exact"/>
              <w:rPr>
                <w:rFonts w:ascii="Times New Roman" w:hAnsi="Times New Roman" w:eastAsia="仿宋" w:cs="Times New Roman"/>
                <w:sz w:val="28"/>
                <w:szCs w:val="28"/>
                <w:highlight w:val="none"/>
                <w:vertAlign w:val="baseline"/>
              </w:rPr>
            </w:pPr>
          </w:p>
        </w:tc>
      </w:tr>
      <w:tr w14:paraId="064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 w:type="dxa"/>
          </w:tcPr>
          <w:p w14:paraId="59889EF3">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6F6487AA">
            <w:pPr>
              <w:spacing w:line="600" w:lineRule="exact"/>
              <w:rPr>
                <w:rFonts w:ascii="Times New Roman" w:hAnsi="Times New Roman" w:eastAsia="仿宋" w:cs="Times New Roman"/>
                <w:sz w:val="28"/>
                <w:szCs w:val="28"/>
                <w:highlight w:val="none"/>
                <w:vertAlign w:val="baseline"/>
              </w:rPr>
            </w:pPr>
          </w:p>
        </w:tc>
        <w:tc>
          <w:tcPr>
            <w:tcW w:w="1183" w:type="dxa"/>
          </w:tcPr>
          <w:p w14:paraId="41903544">
            <w:pPr>
              <w:spacing w:line="600" w:lineRule="exact"/>
              <w:rPr>
                <w:rFonts w:ascii="Times New Roman" w:hAnsi="Times New Roman" w:eastAsia="仿宋" w:cs="Times New Roman"/>
                <w:sz w:val="28"/>
                <w:szCs w:val="28"/>
                <w:highlight w:val="none"/>
                <w:vertAlign w:val="baseline"/>
              </w:rPr>
            </w:pPr>
          </w:p>
        </w:tc>
        <w:tc>
          <w:tcPr>
            <w:tcW w:w="1658" w:type="dxa"/>
          </w:tcPr>
          <w:p w14:paraId="0DF881A2">
            <w:pPr>
              <w:spacing w:line="600" w:lineRule="exact"/>
              <w:rPr>
                <w:rFonts w:ascii="Times New Roman" w:hAnsi="Times New Roman" w:eastAsia="仿宋" w:cs="Times New Roman"/>
                <w:sz w:val="28"/>
                <w:szCs w:val="28"/>
                <w:highlight w:val="none"/>
                <w:vertAlign w:val="baseline"/>
              </w:rPr>
            </w:pPr>
          </w:p>
        </w:tc>
        <w:tc>
          <w:tcPr>
            <w:tcW w:w="1429" w:type="dxa"/>
          </w:tcPr>
          <w:p w14:paraId="42376FAF">
            <w:pPr>
              <w:spacing w:line="600" w:lineRule="exact"/>
              <w:rPr>
                <w:rFonts w:ascii="Times New Roman" w:hAnsi="Times New Roman" w:eastAsia="仿宋" w:cs="Times New Roman"/>
                <w:sz w:val="28"/>
                <w:szCs w:val="28"/>
                <w:highlight w:val="none"/>
                <w:vertAlign w:val="baseline"/>
              </w:rPr>
            </w:pPr>
          </w:p>
        </w:tc>
        <w:tc>
          <w:tcPr>
            <w:tcW w:w="1380" w:type="dxa"/>
          </w:tcPr>
          <w:p w14:paraId="509ABC02">
            <w:pPr>
              <w:spacing w:line="600" w:lineRule="exact"/>
              <w:rPr>
                <w:rFonts w:ascii="Times New Roman" w:hAnsi="Times New Roman" w:eastAsia="仿宋" w:cs="Times New Roman"/>
                <w:sz w:val="28"/>
                <w:szCs w:val="28"/>
                <w:highlight w:val="none"/>
                <w:vertAlign w:val="baseline"/>
              </w:rPr>
            </w:pPr>
          </w:p>
        </w:tc>
        <w:tc>
          <w:tcPr>
            <w:tcW w:w="1056" w:type="dxa"/>
          </w:tcPr>
          <w:p w14:paraId="0B99204D">
            <w:pPr>
              <w:spacing w:line="600" w:lineRule="exact"/>
              <w:rPr>
                <w:rFonts w:ascii="Times New Roman" w:hAnsi="Times New Roman" w:eastAsia="仿宋" w:cs="Times New Roman"/>
                <w:sz w:val="28"/>
                <w:szCs w:val="28"/>
                <w:highlight w:val="none"/>
                <w:vertAlign w:val="baseline"/>
              </w:rPr>
            </w:pPr>
          </w:p>
        </w:tc>
      </w:tr>
      <w:tr w14:paraId="617F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tcPr>
          <w:p w14:paraId="66A918C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292" w:type="dxa"/>
          </w:tcPr>
          <w:p w14:paraId="21C28185">
            <w:pPr>
              <w:spacing w:line="600" w:lineRule="exact"/>
              <w:rPr>
                <w:rFonts w:ascii="Times New Roman" w:hAnsi="Times New Roman" w:eastAsia="仿宋" w:cs="Times New Roman"/>
                <w:sz w:val="28"/>
                <w:szCs w:val="28"/>
                <w:highlight w:val="none"/>
                <w:vertAlign w:val="baseline"/>
              </w:rPr>
            </w:pPr>
          </w:p>
        </w:tc>
        <w:tc>
          <w:tcPr>
            <w:tcW w:w="1183" w:type="dxa"/>
          </w:tcPr>
          <w:p w14:paraId="2B875F4D">
            <w:pPr>
              <w:spacing w:line="600" w:lineRule="exact"/>
              <w:rPr>
                <w:rFonts w:ascii="Times New Roman" w:hAnsi="Times New Roman" w:eastAsia="仿宋" w:cs="Times New Roman"/>
                <w:sz w:val="28"/>
                <w:szCs w:val="28"/>
                <w:highlight w:val="none"/>
                <w:vertAlign w:val="baseline"/>
              </w:rPr>
            </w:pPr>
          </w:p>
        </w:tc>
        <w:tc>
          <w:tcPr>
            <w:tcW w:w="1658" w:type="dxa"/>
          </w:tcPr>
          <w:p w14:paraId="0BE0A0F9">
            <w:pPr>
              <w:spacing w:line="600" w:lineRule="exact"/>
              <w:rPr>
                <w:rFonts w:ascii="Times New Roman" w:hAnsi="Times New Roman" w:eastAsia="仿宋" w:cs="Times New Roman"/>
                <w:sz w:val="28"/>
                <w:szCs w:val="28"/>
                <w:highlight w:val="none"/>
                <w:vertAlign w:val="baseline"/>
              </w:rPr>
            </w:pPr>
          </w:p>
        </w:tc>
        <w:tc>
          <w:tcPr>
            <w:tcW w:w="1429" w:type="dxa"/>
          </w:tcPr>
          <w:p w14:paraId="17D4F827">
            <w:pPr>
              <w:spacing w:line="600" w:lineRule="exact"/>
              <w:rPr>
                <w:rFonts w:ascii="Times New Roman" w:hAnsi="Times New Roman" w:eastAsia="仿宋" w:cs="Times New Roman"/>
                <w:sz w:val="28"/>
                <w:szCs w:val="28"/>
                <w:highlight w:val="none"/>
                <w:vertAlign w:val="baseline"/>
              </w:rPr>
            </w:pPr>
          </w:p>
        </w:tc>
        <w:tc>
          <w:tcPr>
            <w:tcW w:w="1380" w:type="dxa"/>
          </w:tcPr>
          <w:p w14:paraId="52F1E398">
            <w:pPr>
              <w:spacing w:line="600" w:lineRule="exact"/>
              <w:rPr>
                <w:rFonts w:ascii="Times New Roman" w:hAnsi="Times New Roman" w:eastAsia="仿宋" w:cs="Times New Roman"/>
                <w:sz w:val="28"/>
                <w:szCs w:val="28"/>
                <w:highlight w:val="none"/>
                <w:vertAlign w:val="baseline"/>
              </w:rPr>
            </w:pPr>
          </w:p>
        </w:tc>
        <w:tc>
          <w:tcPr>
            <w:tcW w:w="1056" w:type="dxa"/>
          </w:tcPr>
          <w:p w14:paraId="73A28B20">
            <w:pPr>
              <w:spacing w:line="600" w:lineRule="exact"/>
              <w:rPr>
                <w:rFonts w:ascii="Times New Roman" w:hAnsi="Times New Roman" w:eastAsia="仿宋" w:cs="Times New Roman"/>
                <w:sz w:val="28"/>
                <w:szCs w:val="28"/>
                <w:highlight w:val="none"/>
                <w:vertAlign w:val="baseline"/>
              </w:rPr>
            </w:pPr>
          </w:p>
        </w:tc>
      </w:tr>
    </w:tbl>
    <w:p w14:paraId="69989CAC">
      <w:pPr>
        <w:snapToGrid w:val="0"/>
        <w:spacing w:line="560" w:lineRule="exac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注：1、业绩要求是自20</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月1日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含）</w:t>
      </w:r>
      <w:r>
        <w:rPr>
          <w:rFonts w:hint="eastAsia" w:ascii="仿宋_GB2312" w:hAnsi="仿宋_GB2312" w:eastAsia="仿宋_GB2312" w:cs="仿宋_GB2312"/>
          <w:kern w:val="0"/>
          <w:sz w:val="32"/>
          <w:szCs w:val="32"/>
          <w:highlight w:val="none"/>
        </w:rPr>
        <w:t>起至投标截止日，以合同签订时间为准；</w:t>
      </w:r>
    </w:p>
    <w:p w14:paraId="46A3D854">
      <w:pPr>
        <w:snapToGrid w:val="0"/>
        <w:spacing w:line="560" w:lineRule="exact"/>
        <w:ind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rPr>
        <w:t>2</w:t>
      </w:r>
      <w:r>
        <w:rPr>
          <w:rFonts w:hint="eastAsia" w:ascii="仿宋_GB2312" w:hAnsi="仿宋_GB2312" w:eastAsia="仿宋_GB2312" w:cs="仿宋_GB2312"/>
          <w:kern w:val="0"/>
          <w:sz w:val="32"/>
          <w:szCs w:val="32"/>
          <w:highlight w:val="none"/>
          <w:shd w:val="clear" w:color="auto" w:fill="FFFFFF"/>
        </w:rPr>
        <w:t>、业绩应附证明材料：（1）</w:t>
      </w:r>
      <w:r>
        <w:rPr>
          <w:rFonts w:hint="eastAsia" w:ascii="仿宋_GB2312" w:hAnsi="仿宋_GB2312" w:eastAsia="仿宋_GB2312" w:cs="仿宋_GB2312"/>
          <w:sz w:val="32"/>
          <w:szCs w:val="32"/>
          <w:highlight w:val="none"/>
          <w:shd w:val="clear" w:color="auto" w:fill="FFFFFF"/>
        </w:rPr>
        <w:t>合同协议书影印件（黑白或彩色）</w:t>
      </w:r>
      <w:r>
        <w:rPr>
          <w:rFonts w:hint="eastAsia" w:ascii="仿宋_GB2312" w:hAnsi="仿宋_GB2312" w:eastAsia="仿宋_GB2312" w:cs="仿宋_GB2312"/>
          <w:b/>
          <w:sz w:val="32"/>
          <w:szCs w:val="32"/>
          <w:highlight w:val="none"/>
        </w:rPr>
        <w:t>未附证明材料或证明材料无法满足相关要求的业绩视为无效。</w:t>
      </w:r>
    </w:p>
    <w:p w14:paraId="2C49EDCD">
      <w:pPr>
        <w:rPr>
          <w:rFonts w:ascii="Times New Roman" w:hAnsi="Times New Roman" w:eastAsia="仿宋" w:cs="Times New Roman"/>
          <w:sz w:val="28"/>
          <w:szCs w:val="28"/>
          <w:highlight w:val="none"/>
        </w:rPr>
      </w:pPr>
    </w:p>
    <w:p w14:paraId="323712E6">
      <w:pPr>
        <w:spacing w:line="560" w:lineRule="exact"/>
        <w:ind w:firstLine="562" w:firstLineChars="200"/>
        <w:rPr>
          <w:rFonts w:ascii="Times New Roman" w:hAnsi="Times New Roman" w:eastAsia="仿宋" w:cs="Times New Roman"/>
          <w:b/>
          <w:sz w:val="28"/>
          <w:szCs w:val="28"/>
          <w:highlight w:val="none"/>
        </w:rPr>
      </w:pPr>
      <w:r>
        <w:rPr>
          <w:rFonts w:ascii="Times New Roman" w:hAnsi="Times New Roman" w:eastAsia="仿宋" w:cs="Times New Roman"/>
          <w:b/>
          <w:bCs/>
          <w:sz w:val="28"/>
          <w:szCs w:val="28"/>
          <w:highlight w:val="none"/>
        </w:rPr>
        <w:br w:type="page"/>
      </w:r>
      <w:r>
        <w:rPr>
          <w:rFonts w:ascii="Times New Roman" w:hAnsi="Times New Roman" w:eastAsia="黑体" w:cs="Times New Roman"/>
          <w:bCs/>
          <w:kern w:val="0"/>
          <w:sz w:val="32"/>
          <w:szCs w:val="32"/>
          <w:highlight w:val="none"/>
        </w:rPr>
        <w:t>7.工作方案</w:t>
      </w:r>
    </w:p>
    <w:p w14:paraId="17F19068">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ascii="Times New Roman" w:hAnsi="Times New Roman" w:eastAsia="仿宋_GB2312" w:cs="Times New Roman"/>
          <w:b/>
          <w:bCs/>
          <w:sz w:val="32"/>
          <w:szCs w:val="32"/>
          <w:highlight w:val="none"/>
        </w:rPr>
        <w:t>7.1</w:t>
      </w:r>
      <w:r>
        <w:rPr>
          <w:rFonts w:hint="eastAsia" w:ascii="Times New Roman" w:hAnsi="Times New Roman" w:eastAsia="仿宋_GB2312" w:cs="Times New Roman"/>
          <w:b/>
          <w:bCs/>
          <w:sz w:val="32"/>
          <w:szCs w:val="32"/>
          <w:highlight w:val="none"/>
          <w:lang w:val="en-US" w:eastAsia="zh-CN"/>
        </w:rPr>
        <w:t>蜀道物流亚蓉欧供应链总部基地项目交通影响评价技术咨询服务项目</w:t>
      </w:r>
      <w:r>
        <w:rPr>
          <w:rFonts w:ascii="Times New Roman" w:hAnsi="Times New Roman" w:eastAsia="仿宋_GB2312" w:cs="Times New Roman"/>
          <w:b/>
          <w:bCs/>
          <w:sz w:val="32"/>
          <w:szCs w:val="32"/>
          <w:highlight w:val="none"/>
        </w:rPr>
        <w:t>工作安排计划</w:t>
      </w:r>
      <w:r>
        <w:rPr>
          <w:rFonts w:hint="eastAsia" w:ascii="Times New Roman" w:hAnsi="Times New Roman" w:eastAsia="仿宋_GB2312" w:cs="Times New Roman"/>
          <w:b/>
          <w:bCs/>
          <w:sz w:val="32"/>
          <w:szCs w:val="32"/>
          <w:highlight w:val="none"/>
          <w:lang w:eastAsia="zh-CN"/>
        </w:rPr>
        <w:t>，具体包括但不限于以下内容：</w:t>
      </w:r>
      <w:r>
        <w:rPr>
          <w:rFonts w:ascii="Times New Roman" w:hAnsi="Times New Roman" w:eastAsia="仿宋_GB2312" w:cs="Times New Roman"/>
          <w:b/>
          <w:bCs/>
          <w:sz w:val="32"/>
          <w:szCs w:val="32"/>
          <w:highlight w:val="none"/>
        </w:rPr>
        <w:t>（格式自拟）</w:t>
      </w:r>
    </w:p>
    <w:p w14:paraId="27B64C2C">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hint="eastAsia" w:ascii="Times New Roman" w:hAnsi="Times New Roman" w:eastAsia="仿宋_GB2312" w:cs="Times New Roman"/>
          <w:b/>
          <w:bCs/>
          <w:sz w:val="32"/>
          <w:szCs w:val="32"/>
          <w:highlight w:val="none"/>
          <w:lang w:val="en-US" w:eastAsia="zh-CN"/>
        </w:rPr>
        <w:t>（一）评价</w:t>
      </w:r>
      <w:r>
        <w:rPr>
          <w:rFonts w:hint="eastAsia" w:ascii="Times New Roman" w:hAnsi="Times New Roman" w:eastAsia="仿宋_GB2312" w:cs="Times New Roman"/>
          <w:b/>
          <w:bCs/>
          <w:sz w:val="32"/>
          <w:szCs w:val="32"/>
          <w:highlight w:val="none"/>
          <w:lang w:eastAsia="zh-CN"/>
        </w:rPr>
        <w:t>方案</w:t>
      </w:r>
    </w:p>
    <w:p w14:paraId="6DBFAF97">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hint="eastAsia" w:ascii="Times New Roman" w:hAnsi="Times New Roman" w:eastAsia="仿宋_GB2312" w:cs="Times New Roman"/>
          <w:b/>
          <w:bCs/>
          <w:sz w:val="32"/>
          <w:szCs w:val="32"/>
          <w:highlight w:val="none"/>
          <w:lang w:eastAsia="zh-CN"/>
        </w:rPr>
        <w:t>（二）本项目的重点和难点分析及对策措施。</w:t>
      </w:r>
    </w:p>
    <w:p w14:paraId="530400DA">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hint="eastAsia" w:ascii="Times New Roman" w:hAnsi="Times New Roman" w:eastAsia="仿宋_GB2312" w:cs="Times New Roman"/>
          <w:b/>
          <w:bCs/>
          <w:sz w:val="32"/>
          <w:szCs w:val="32"/>
          <w:highlight w:val="none"/>
          <w:lang w:eastAsia="zh-CN"/>
        </w:rPr>
        <w:t>（三）对本项目的建议。</w:t>
      </w:r>
    </w:p>
    <w:p w14:paraId="444BCE5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7.2拟任项目负责人和主要参与人员基本情况</w:t>
      </w:r>
      <w:bookmarkStart w:id="313" w:name="_Toc513469037"/>
      <w:bookmarkStart w:id="314" w:name="_Toc29110"/>
      <w:bookmarkStart w:id="315" w:name="_Toc505261899"/>
      <w:bookmarkStart w:id="316" w:name="_Toc47861052"/>
      <w:bookmarkStart w:id="317" w:name="_Toc21310"/>
      <w:bookmarkStart w:id="318" w:name="_Toc47861051"/>
    </w:p>
    <w:p w14:paraId="5CF8F5E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7.2.1项目负责人及项目主要参与人员基本情况</w:t>
      </w:r>
    </w:p>
    <w:tbl>
      <w:tblPr>
        <w:tblStyle w:val="17"/>
        <w:tblW w:w="87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312"/>
        <w:gridCol w:w="1312"/>
        <w:gridCol w:w="1165"/>
        <w:gridCol w:w="1888"/>
        <w:gridCol w:w="2246"/>
      </w:tblGrid>
      <w:tr w14:paraId="55CA7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4" w:type="dxa"/>
            <w:vAlign w:val="center"/>
          </w:tcPr>
          <w:p w14:paraId="49858DB9">
            <w:pPr>
              <w:snapToGrid w:val="0"/>
              <w:ind w:left="-57" w:right="-57"/>
              <w:jc w:val="center"/>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序号</w:t>
            </w:r>
          </w:p>
        </w:tc>
        <w:tc>
          <w:tcPr>
            <w:tcW w:w="1312" w:type="dxa"/>
            <w:vAlign w:val="center"/>
          </w:tcPr>
          <w:p w14:paraId="4EA9244E">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姓名</w:t>
            </w:r>
          </w:p>
        </w:tc>
        <w:tc>
          <w:tcPr>
            <w:tcW w:w="1312" w:type="dxa"/>
            <w:vAlign w:val="center"/>
          </w:tcPr>
          <w:p w14:paraId="0CF0792E">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年龄</w:t>
            </w:r>
          </w:p>
        </w:tc>
        <w:tc>
          <w:tcPr>
            <w:tcW w:w="1165" w:type="dxa"/>
            <w:vAlign w:val="center"/>
          </w:tcPr>
          <w:p w14:paraId="74FECCF6">
            <w:pPr>
              <w:snapToGrid w:val="0"/>
              <w:ind w:left="-57" w:right="-57"/>
              <w:jc w:val="center"/>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工作</w:t>
            </w:r>
          </w:p>
          <w:p w14:paraId="457E7DC7">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年限</w:t>
            </w:r>
          </w:p>
        </w:tc>
        <w:tc>
          <w:tcPr>
            <w:tcW w:w="1888" w:type="dxa"/>
            <w:vAlign w:val="center"/>
          </w:tcPr>
          <w:p w14:paraId="14792572">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专业技术资格/职称</w:t>
            </w:r>
          </w:p>
        </w:tc>
        <w:tc>
          <w:tcPr>
            <w:tcW w:w="2246" w:type="dxa"/>
            <w:vAlign w:val="center"/>
          </w:tcPr>
          <w:p w14:paraId="3FDDDB12">
            <w:pPr>
              <w:snapToGrid w:val="0"/>
              <w:ind w:left="-57" w:right="-57"/>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拟在本项目中担任的职务</w:t>
            </w:r>
          </w:p>
        </w:tc>
      </w:tr>
      <w:tr w14:paraId="33FA3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69488A5C">
            <w:pPr>
              <w:snapToGrid w:val="0"/>
              <w:ind w:left="-57" w:right="-57"/>
              <w:jc w:val="center"/>
              <w:rPr>
                <w:rFonts w:ascii="Times New Roman" w:hAnsi="Times New Roman" w:eastAsia="仿宋_GB2312" w:cs="Times New Roman"/>
                <w:kern w:val="0"/>
                <w:sz w:val="32"/>
                <w:szCs w:val="32"/>
                <w:highlight w:val="none"/>
              </w:rPr>
            </w:pPr>
          </w:p>
          <w:p w14:paraId="24F8B822">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05C66629">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0DC56E8C">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30E7A423">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18D2CC41">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4261B178">
            <w:pPr>
              <w:snapToGrid w:val="0"/>
              <w:ind w:left="-57" w:right="-57"/>
              <w:jc w:val="center"/>
              <w:rPr>
                <w:rFonts w:ascii="Times New Roman" w:hAnsi="Times New Roman" w:eastAsia="仿宋_GB2312" w:cs="Times New Roman"/>
                <w:kern w:val="0"/>
                <w:sz w:val="32"/>
                <w:szCs w:val="32"/>
                <w:highlight w:val="none"/>
              </w:rPr>
            </w:pPr>
          </w:p>
        </w:tc>
      </w:tr>
      <w:tr w14:paraId="60C0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44ECFE27">
            <w:pPr>
              <w:snapToGrid w:val="0"/>
              <w:ind w:left="-57" w:right="-57"/>
              <w:jc w:val="center"/>
              <w:rPr>
                <w:rFonts w:ascii="Times New Roman" w:hAnsi="Times New Roman" w:eastAsia="仿宋_GB2312" w:cs="Times New Roman"/>
                <w:kern w:val="0"/>
                <w:sz w:val="32"/>
                <w:szCs w:val="32"/>
                <w:highlight w:val="none"/>
              </w:rPr>
            </w:pPr>
          </w:p>
          <w:p w14:paraId="2AC75D92">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4B9C5086">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64790348">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68BC9D2D">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1B8E9150">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0108E12E">
            <w:pPr>
              <w:snapToGrid w:val="0"/>
              <w:ind w:left="-57" w:right="-57"/>
              <w:jc w:val="center"/>
              <w:rPr>
                <w:rFonts w:ascii="Times New Roman" w:hAnsi="Times New Roman" w:eastAsia="仿宋_GB2312" w:cs="Times New Roman"/>
                <w:kern w:val="0"/>
                <w:sz w:val="32"/>
                <w:szCs w:val="32"/>
                <w:highlight w:val="none"/>
              </w:rPr>
            </w:pPr>
          </w:p>
        </w:tc>
      </w:tr>
      <w:tr w14:paraId="669AC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76F8484A">
            <w:pPr>
              <w:snapToGrid w:val="0"/>
              <w:ind w:left="-57" w:right="-57"/>
              <w:jc w:val="center"/>
              <w:rPr>
                <w:rFonts w:ascii="Times New Roman" w:hAnsi="Times New Roman" w:eastAsia="仿宋_GB2312" w:cs="Times New Roman"/>
                <w:kern w:val="0"/>
                <w:sz w:val="32"/>
                <w:szCs w:val="32"/>
                <w:highlight w:val="none"/>
              </w:rPr>
            </w:pPr>
          </w:p>
          <w:p w14:paraId="145DB796">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00FC36AB">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3BCFA75E">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479206CE">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0857DC9C">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6633F2D3">
            <w:pPr>
              <w:snapToGrid w:val="0"/>
              <w:ind w:left="-57" w:right="-57"/>
              <w:jc w:val="center"/>
              <w:rPr>
                <w:rFonts w:ascii="Times New Roman" w:hAnsi="Times New Roman" w:eastAsia="仿宋_GB2312" w:cs="Times New Roman"/>
                <w:kern w:val="0"/>
                <w:sz w:val="32"/>
                <w:szCs w:val="32"/>
                <w:highlight w:val="none"/>
              </w:rPr>
            </w:pPr>
          </w:p>
        </w:tc>
      </w:tr>
      <w:tr w14:paraId="6E07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874" w:type="dxa"/>
            <w:vAlign w:val="center"/>
          </w:tcPr>
          <w:p w14:paraId="3F04892F">
            <w:pPr>
              <w:snapToGrid w:val="0"/>
              <w:ind w:left="-57" w:right="-57"/>
              <w:jc w:val="center"/>
              <w:rPr>
                <w:rFonts w:ascii="Times New Roman" w:hAnsi="Times New Roman" w:eastAsia="仿宋_GB2312" w:cs="Times New Roman"/>
                <w:kern w:val="0"/>
                <w:sz w:val="32"/>
                <w:szCs w:val="32"/>
                <w:highlight w:val="none"/>
              </w:rPr>
            </w:pPr>
          </w:p>
          <w:p w14:paraId="4E8E7CE5">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4E307839">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2E260278">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093AB2BE">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04D93736">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2C4B9BC6">
            <w:pPr>
              <w:snapToGrid w:val="0"/>
              <w:ind w:left="-57" w:right="-57"/>
              <w:jc w:val="center"/>
              <w:rPr>
                <w:rFonts w:ascii="Times New Roman" w:hAnsi="Times New Roman" w:eastAsia="仿宋_GB2312" w:cs="Times New Roman"/>
                <w:kern w:val="0"/>
                <w:sz w:val="32"/>
                <w:szCs w:val="32"/>
                <w:highlight w:val="none"/>
              </w:rPr>
            </w:pPr>
          </w:p>
        </w:tc>
      </w:tr>
    </w:tbl>
    <w:p w14:paraId="0AFF70FD">
      <w:pPr>
        <w:spacing w:line="360" w:lineRule="auto"/>
        <w:rPr>
          <w:rFonts w:ascii="Times New Roman" w:hAnsi="Times New Roman" w:eastAsia="仿宋_GB2312" w:cs="Times New Roman"/>
          <w:sz w:val="32"/>
          <w:szCs w:val="32"/>
          <w:highlight w:val="none"/>
        </w:rPr>
      </w:pPr>
      <w:bookmarkStart w:id="319" w:name="_Toc455607508"/>
    </w:p>
    <w:p w14:paraId="12C82E8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7.2.2投入本项目的主要负责人资历表</w:t>
      </w:r>
      <w:bookmarkEnd w:id="319"/>
    </w:p>
    <w:tbl>
      <w:tblPr>
        <w:tblStyle w:val="17"/>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847"/>
        <w:gridCol w:w="1016"/>
        <w:gridCol w:w="1722"/>
        <w:gridCol w:w="1515"/>
        <w:gridCol w:w="1354"/>
      </w:tblGrid>
      <w:tr w14:paraId="6C99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3" w:type="dxa"/>
          </w:tcPr>
          <w:p w14:paraId="536DB41E">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姓名</w:t>
            </w:r>
          </w:p>
        </w:tc>
        <w:tc>
          <w:tcPr>
            <w:tcW w:w="1847" w:type="dxa"/>
          </w:tcPr>
          <w:p w14:paraId="6C67F361">
            <w:pPr>
              <w:snapToGrid w:val="0"/>
              <w:ind w:left="-57" w:right="-57"/>
              <w:jc w:val="center"/>
              <w:rPr>
                <w:rFonts w:ascii="Times New Roman" w:hAnsi="Times New Roman" w:eastAsia="仿宋_GB2312" w:cs="Times New Roman"/>
                <w:kern w:val="0"/>
                <w:sz w:val="32"/>
                <w:szCs w:val="32"/>
                <w:highlight w:val="none"/>
              </w:rPr>
            </w:pPr>
          </w:p>
        </w:tc>
        <w:tc>
          <w:tcPr>
            <w:tcW w:w="1016" w:type="dxa"/>
          </w:tcPr>
          <w:p w14:paraId="417CC995">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职务</w:t>
            </w:r>
          </w:p>
        </w:tc>
        <w:tc>
          <w:tcPr>
            <w:tcW w:w="1722" w:type="dxa"/>
          </w:tcPr>
          <w:p w14:paraId="3AE822CD">
            <w:pPr>
              <w:snapToGrid w:val="0"/>
              <w:ind w:left="-57" w:right="-57"/>
              <w:jc w:val="center"/>
              <w:rPr>
                <w:rFonts w:ascii="Times New Roman" w:hAnsi="Times New Roman" w:eastAsia="仿宋_GB2312" w:cs="Times New Roman"/>
                <w:kern w:val="0"/>
                <w:sz w:val="32"/>
                <w:szCs w:val="32"/>
                <w:highlight w:val="none"/>
              </w:rPr>
            </w:pPr>
          </w:p>
        </w:tc>
        <w:tc>
          <w:tcPr>
            <w:tcW w:w="1515" w:type="dxa"/>
          </w:tcPr>
          <w:p w14:paraId="2FA5424D">
            <w:pPr>
              <w:snapToGrid w:val="0"/>
              <w:ind w:left="-57" w:right="-57"/>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专业技术资格/</w:t>
            </w:r>
            <w:r>
              <w:rPr>
                <w:rFonts w:ascii="Times New Roman" w:hAnsi="Times New Roman" w:eastAsia="仿宋_GB2312" w:cs="Times New Roman"/>
                <w:kern w:val="0"/>
                <w:sz w:val="32"/>
                <w:szCs w:val="32"/>
                <w:highlight w:val="none"/>
              </w:rPr>
              <w:t>职称</w:t>
            </w:r>
          </w:p>
        </w:tc>
        <w:tc>
          <w:tcPr>
            <w:tcW w:w="1354" w:type="dxa"/>
          </w:tcPr>
          <w:p w14:paraId="1B4B7649">
            <w:pPr>
              <w:snapToGrid w:val="0"/>
              <w:ind w:left="-57" w:right="-57"/>
              <w:jc w:val="center"/>
              <w:rPr>
                <w:rFonts w:ascii="Times New Roman" w:hAnsi="Times New Roman" w:eastAsia="仿宋_GB2312" w:cs="Times New Roman"/>
                <w:kern w:val="0"/>
                <w:sz w:val="32"/>
                <w:szCs w:val="32"/>
                <w:highlight w:val="none"/>
              </w:rPr>
            </w:pPr>
          </w:p>
        </w:tc>
      </w:tr>
      <w:tr w14:paraId="7701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3" w:type="dxa"/>
          </w:tcPr>
          <w:p w14:paraId="3953214C">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年龄</w:t>
            </w:r>
          </w:p>
        </w:tc>
        <w:tc>
          <w:tcPr>
            <w:tcW w:w="1847" w:type="dxa"/>
          </w:tcPr>
          <w:p w14:paraId="647AA696">
            <w:pPr>
              <w:snapToGrid w:val="0"/>
              <w:ind w:left="-57" w:right="-57"/>
              <w:jc w:val="center"/>
              <w:rPr>
                <w:rFonts w:ascii="Times New Roman" w:hAnsi="Times New Roman" w:eastAsia="仿宋_GB2312" w:cs="Times New Roman"/>
                <w:kern w:val="0"/>
                <w:sz w:val="32"/>
                <w:szCs w:val="32"/>
                <w:highlight w:val="none"/>
              </w:rPr>
            </w:pPr>
          </w:p>
        </w:tc>
        <w:tc>
          <w:tcPr>
            <w:tcW w:w="1016" w:type="dxa"/>
          </w:tcPr>
          <w:p w14:paraId="54602A60">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拟</w:t>
            </w:r>
          </w:p>
          <w:p w14:paraId="1F4825E1">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任职</w:t>
            </w:r>
          </w:p>
        </w:tc>
        <w:tc>
          <w:tcPr>
            <w:tcW w:w="1722" w:type="dxa"/>
          </w:tcPr>
          <w:p w14:paraId="6DC13DD7">
            <w:pPr>
              <w:snapToGrid w:val="0"/>
              <w:ind w:left="-57" w:right="-57"/>
              <w:jc w:val="center"/>
              <w:rPr>
                <w:rFonts w:ascii="Times New Roman" w:hAnsi="Times New Roman" w:eastAsia="仿宋_GB2312" w:cs="Times New Roman"/>
                <w:kern w:val="0"/>
                <w:sz w:val="32"/>
                <w:szCs w:val="32"/>
                <w:highlight w:val="none"/>
              </w:rPr>
            </w:pPr>
          </w:p>
        </w:tc>
        <w:tc>
          <w:tcPr>
            <w:tcW w:w="1515" w:type="dxa"/>
          </w:tcPr>
          <w:p w14:paraId="1628D04D">
            <w:pPr>
              <w:snapToGrid w:val="0"/>
              <w:ind w:left="-57" w:right="-57"/>
              <w:jc w:val="center"/>
              <w:rPr>
                <w:rFonts w:hint="eastAsia" w:ascii="Times New Roman" w:hAnsi="Times New Roman" w:eastAsia="仿宋_GB2312" w:cs="Times New Roman"/>
                <w:kern w:val="0"/>
                <w:sz w:val="32"/>
                <w:szCs w:val="32"/>
                <w:highlight w:val="none"/>
                <w:lang w:val="en-US" w:eastAsia="zh-CN"/>
              </w:rPr>
            </w:pPr>
            <w:r>
              <w:rPr>
                <w:rFonts w:ascii="Times New Roman" w:hAnsi="Times New Roman" w:eastAsia="仿宋_GB2312" w:cs="Times New Roman"/>
                <w:kern w:val="0"/>
                <w:sz w:val="32"/>
                <w:szCs w:val="32"/>
                <w:highlight w:val="none"/>
              </w:rPr>
              <w:t>工作</w:t>
            </w:r>
            <w:r>
              <w:rPr>
                <w:rFonts w:hint="eastAsia" w:ascii="Times New Roman" w:hAnsi="Times New Roman" w:eastAsia="仿宋_GB2312" w:cs="Times New Roman"/>
                <w:kern w:val="0"/>
                <w:sz w:val="32"/>
                <w:szCs w:val="32"/>
                <w:highlight w:val="none"/>
                <w:lang w:val="en-US" w:eastAsia="zh-CN"/>
              </w:rPr>
              <w:t>年限</w:t>
            </w:r>
          </w:p>
        </w:tc>
        <w:tc>
          <w:tcPr>
            <w:tcW w:w="1354" w:type="dxa"/>
          </w:tcPr>
          <w:p w14:paraId="62C76E97">
            <w:pPr>
              <w:snapToGrid w:val="0"/>
              <w:ind w:left="-57" w:right="-57"/>
              <w:jc w:val="center"/>
              <w:rPr>
                <w:rFonts w:ascii="Times New Roman" w:hAnsi="Times New Roman" w:eastAsia="仿宋_GB2312" w:cs="Times New Roman"/>
                <w:kern w:val="0"/>
                <w:sz w:val="32"/>
                <w:szCs w:val="32"/>
                <w:highlight w:val="none"/>
              </w:rPr>
            </w:pPr>
          </w:p>
        </w:tc>
      </w:tr>
      <w:tr w14:paraId="432F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3030" w:type="dxa"/>
            <w:gridSpan w:val="2"/>
          </w:tcPr>
          <w:p w14:paraId="5A2B9F3C">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学历（毕业学校、时间、专业）</w:t>
            </w:r>
          </w:p>
        </w:tc>
        <w:tc>
          <w:tcPr>
            <w:tcW w:w="5607" w:type="dxa"/>
            <w:gridSpan w:val="4"/>
          </w:tcPr>
          <w:p w14:paraId="221C1760">
            <w:pPr>
              <w:snapToGrid w:val="0"/>
              <w:ind w:left="-57" w:right="-57"/>
              <w:jc w:val="center"/>
              <w:rPr>
                <w:rFonts w:ascii="Times New Roman" w:hAnsi="Times New Roman" w:eastAsia="仿宋_GB2312" w:cs="Times New Roman"/>
                <w:kern w:val="0"/>
                <w:sz w:val="32"/>
                <w:szCs w:val="32"/>
                <w:highlight w:val="none"/>
              </w:rPr>
            </w:pPr>
          </w:p>
        </w:tc>
      </w:tr>
    </w:tbl>
    <w:p w14:paraId="113C1787">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注：在本表后</w:t>
      </w:r>
      <w:r>
        <w:rPr>
          <w:rFonts w:hint="eastAsia" w:ascii="Times New Roman" w:hAnsi="Times New Roman" w:eastAsia="仿宋_GB2312" w:cs="Times New Roman"/>
          <w:sz w:val="32"/>
          <w:szCs w:val="32"/>
          <w:highlight w:val="none"/>
          <w:lang w:val="en-US" w:eastAsia="zh-CN"/>
        </w:rPr>
        <w:t>附加盖公章的专业技术资格/职称证件复印件</w:t>
      </w:r>
      <w:r>
        <w:rPr>
          <w:rFonts w:ascii="Times New Roman" w:hAnsi="Times New Roman" w:eastAsia="仿宋_GB2312" w:cs="Times New Roman"/>
          <w:sz w:val="32"/>
          <w:szCs w:val="32"/>
          <w:highlight w:val="none"/>
        </w:rPr>
        <w:t>。</w:t>
      </w:r>
      <w:bookmarkStart w:id="320" w:name="_Toc455607509"/>
    </w:p>
    <w:p w14:paraId="550FEA43">
      <w:pPr>
        <w:spacing w:line="360" w:lineRule="auto"/>
        <w:rPr>
          <w:rFonts w:ascii="Times New Roman" w:hAnsi="Times New Roman" w:eastAsia="仿宋" w:cs="Times New Roman"/>
          <w:sz w:val="32"/>
          <w:szCs w:val="32"/>
          <w:highlight w:val="none"/>
        </w:rPr>
      </w:pPr>
    </w:p>
    <w:p w14:paraId="0767BA5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7.2.3投入本项目的主要团队人员资历表</w:t>
      </w:r>
      <w:bookmarkEnd w:id="320"/>
    </w:p>
    <w:tbl>
      <w:tblPr>
        <w:tblStyle w:val="17"/>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1545"/>
        <w:gridCol w:w="1317"/>
      </w:tblGrid>
      <w:tr w14:paraId="661D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49" w:type="dxa"/>
            <w:vAlign w:val="center"/>
          </w:tcPr>
          <w:p w14:paraId="32E13F1B">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姓名</w:t>
            </w:r>
          </w:p>
        </w:tc>
        <w:tc>
          <w:tcPr>
            <w:tcW w:w="1793" w:type="dxa"/>
            <w:vAlign w:val="center"/>
          </w:tcPr>
          <w:p w14:paraId="38956CFF">
            <w:pPr>
              <w:snapToGrid w:val="0"/>
              <w:ind w:left="-57" w:right="-57"/>
              <w:jc w:val="center"/>
              <w:rPr>
                <w:rFonts w:ascii="Times New Roman" w:hAnsi="Times New Roman" w:eastAsia="仿宋_GB2312" w:cs="Times New Roman"/>
                <w:kern w:val="0"/>
                <w:sz w:val="32"/>
                <w:szCs w:val="32"/>
                <w:highlight w:val="none"/>
              </w:rPr>
            </w:pPr>
          </w:p>
        </w:tc>
        <w:tc>
          <w:tcPr>
            <w:tcW w:w="985" w:type="dxa"/>
            <w:vAlign w:val="center"/>
          </w:tcPr>
          <w:p w14:paraId="6BFE562E">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职务</w:t>
            </w:r>
          </w:p>
        </w:tc>
        <w:tc>
          <w:tcPr>
            <w:tcW w:w="1597" w:type="dxa"/>
            <w:vAlign w:val="center"/>
          </w:tcPr>
          <w:p w14:paraId="7815A6C8">
            <w:pPr>
              <w:snapToGrid w:val="0"/>
              <w:ind w:left="-57" w:right="-57"/>
              <w:jc w:val="center"/>
              <w:rPr>
                <w:rFonts w:ascii="Times New Roman" w:hAnsi="Times New Roman" w:eastAsia="仿宋_GB2312" w:cs="Times New Roman"/>
                <w:kern w:val="0"/>
                <w:sz w:val="32"/>
                <w:szCs w:val="32"/>
                <w:highlight w:val="none"/>
              </w:rPr>
            </w:pPr>
          </w:p>
        </w:tc>
        <w:tc>
          <w:tcPr>
            <w:tcW w:w="1545" w:type="dxa"/>
            <w:vAlign w:val="center"/>
          </w:tcPr>
          <w:p w14:paraId="6F17A4F1">
            <w:pPr>
              <w:snapToGrid w:val="0"/>
              <w:ind w:left="-57" w:right="-57"/>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专业技术</w:t>
            </w:r>
            <w:r>
              <w:rPr>
                <w:rFonts w:ascii="Times New Roman" w:hAnsi="Times New Roman" w:eastAsia="仿宋_GB2312" w:cs="Times New Roman"/>
                <w:kern w:val="0"/>
                <w:sz w:val="32"/>
                <w:szCs w:val="32"/>
                <w:highlight w:val="none"/>
              </w:rPr>
              <w:t>职称</w:t>
            </w:r>
          </w:p>
        </w:tc>
        <w:tc>
          <w:tcPr>
            <w:tcW w:w="1317" w:type="dxa"/>
            <w:vAlign w:val="center"/>
          </w:tcPr>
          <w:p w14:paraId="21B86BFB">
            <w:pPr>
              <w:snapToGrid w:val="0"/>
              <w:ind w:left="-57" w:right="-57"/>
              <w:jc w:val="center"/>
              <w:rPr>
                <w:rFonts w:ascii="Times New Roman" w:hAnsi="Times New Roman" w:eastAsia="仿宋_GB2312" w:cs="Times New Roman"/>
                <w:kern w:val="0"/>
                <w:sz w:val="32"/>
                <w:szCs w:val="32"/>
                <w:highlight w:val="none"/>
              </w:rPr>
            </w:pPr>
          </w:p>
        </w:tc>
      </w:tr>
      <w:tr w14:paraId="3396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14:paraId="3FDF3517">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年龄</w:t>
            </w:r>
          </w:p>
        </w:tc>
        <w:tc>
          <w:tcPr>
            <w:tcW w:w="1793" w:type="dxa"/>
            <w:vAlign w:val="center"/>
          </w:tcPr>
          <w:p w14:paraId="0F579E43">
            <w:pPr>
              <w:snapToGrid w:val="0"/>
              <w:ind w:left="-57" w:right="-57"/>
              <w:jc w:val="center"/>
              <w:rPr>
                <w:rFonts w:ascii="Times New Roman" w:hAnsi="Times New Roman" w:eastAsia="仿宋_GB2312" w:cs="Times New Roman"/>
                <w:kern w:val="0"/>
                <w:sz w:val="32"/>
                <w:szCs w:val="32"/>
                <w:highlight w:val="none"/>
              </w:rPr>
            </w:pPr>
          </w:p>
        </w:tc>
        <w:tc>
          <w:tcPr>
            <w:tcW w:w="985" w:type="dxa"/>
            <w:vAlign w:val="center"/>
          </w:tcPr>
          <w:p w14:paraId="37DA6214">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拟任职</w:t>
            </w:r>
          </w:p>
        </w:tc>
        <w:tc>
          <w:tcPr>
            <w:tcW w:w="1597" w:type="dxa"/>
            <w:vAlign w:val="center"/>
          </w:tcPr>
          <w:p w14:paraId="6FB172BA">
            <w:pPr>
              <w:snapToGrid w:val="0"/>
              <w:ind w:left="-57" w:right="-57"/>
              <w:jc w:val="center"/>
              <w:rPr>
                <w:rFonts w:ascii="Times New Roman" w:hAnsi="Times New Roman" w:eastAsia="仿宋_GB2312" w:cs="Times New Roman"/>
                <w:kern w:val="0"/>
                <w:sz w:val="32"/>
                <w:szCs w:val="32"/>
                <w:highlight w:val="none"/>
              </w:rPr>
            </w:pPr>
          </w:p>
        </w:tc>
        <w:tc>
          <w:tcPr>
            <w:tcW w:w="1545" w:type="dxa"/>
            <w:vAlign w:val="center"/>
          </w:tcPr>
          <w:p w14:paraId="113CCEB7">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工作年限</w:t>
            </w:r>
          </w:p>
        </w:tc>
        <w:tc>
          <w:tcPr>
            <w:tcW w:w="1317" w:type="dxa"/>
            <w:vAlign w:val="center"/>
          </w:tcPr>
          <w:p w14:paraId="09E2493C">
            <w:pPr>
              <w:snapToGrid w:val="0"/>
              <w:ind w:left="-57" w:right="-57"/>
              <w:jc w:val="center"/>
              <w:rPr>
                <w:rFonts w:ascii="Times New Roman" w:hAnsi="Times New Roman" w:eastAsia="仿宋_GB2312" w:cs="Times New Roman"/>
                <w:kern w:val="0"/>
                <w:sz w:val="32"/>
                <w:szCs w:val="32"/>
                <w:highlight w:val="none"/>
              </w:rPr>
            </w:pPr>
          </w:p>
        </w:tc>
      </w:tr>
      <w:tr w14:paraId="5A76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942" w:type="dxa"/>
            <w:gridSpan w:val="2"/>
            <w:vAlign w:val="center"/>
          </w:tcPr>
          <w:p w14:paraId="21D59B41">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学历（毕业学校、时间、专业）</w:t>
            </w:r>
          </w:p>
        </w:tc>
        <w:tc>
          <w:tcPr>
            <w:tcW w:w="5444" w:type="dxa"/>
            <w:gridSpan w:val="4"/>
            <w:vAlign w:val="center"/>
          </w:tcPr>
          <w:p w14:paraId="45632D58">
            <w:pPr>
              <w:snapToGrid w:val="0"/>
              <w:ind w:left="-57" w:right="-57"/>
              <w:jc w:val="center"/>
              <w:rPr>
                <w:rFonts w:ascii="Times New Roman" w:hAnsi="Times New Roman" w:eastAsia="仿宋_GB2312" w:cs="Times New Roman"/>
                <w:kern w:val="0"/>
                <w:sz w:val="32"/>
                <w:szCs w:val="32"/>
                <w:highlight w:val="none"/>
              </w:rPr>
            </w:pPr>
          </w:p>
        </w:tc>
      </w:tr>
    </w:tbl>
    <w:p w14:paraId="370D869C">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注：在本表后</w:t>
      </w:r>
      <w:r>
        <w:rPr>
          <w:rFonts w:hint="eastAsia" w:ascii="Times New Roman" w:hAnsi="Times New Roman" w:eastAsia="仿宋_GB2312" w:cs="Times New Roman"/>
          <w:sz w:val="32"/>
          <w:szCs w:val="32"/>
          <w:highlight w:val="none"/>
          <w:lang w:val="en-US" w:eastAsia="zh-CN"/>
        </w:rPr>
        <w:t>附加盖公章的专业技术资格/职称证件复印件。</w:t>
      </w:r>
    </w:p>
    <w:p w14:paraId="65C8087E">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（法人公章）</w:t>
      </w:r>
      <w:r>
        <w:rPr>
          <w:rFonts w:hint="eastAsia" w:ascii="Times New Roman" w:hAnsi="Times New Roman" w:eastAsia="仿宋_GB2312" w:cs="Times New Roman"/>
          <w:sz w:val="32"/>
          <w:szCs w:val="32"/>
          <w:highlight w:val="none"/>
          <w:lang w:eastAsia="zh-CN"/>
        </w:rPr>
        <w:t>：</w:t>
      </w:r>
    </w:p>
    <w:p w14:paraId="58AB63A9">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法定代表人（签字或盖章）：</w:t>
      </w:r>
    </w:p>
    <w:p w14:paraId="370C9587">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（签字或盖章）：</w:t>
      </w:r>
    </w:p>
    <w:p w14:paraId="0597AC7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w:t>
      </w:r>
    </w:p>
    <w:p w14:paraId="52FEA227">
      <w:pPr>
        <w:pStyle w:val="13"/>
        <w:spacing w:line="240" w:lineRule="auto"/>
        <w:rPr>
          <w:rFonts w:ascii="Times New Roman" w:hAnsi="Times New Roman"/>
          <w:b w:val="0"/>
          <w:sz w:val="32"/>
          <w:highlight w:val="none"/>
        </w:rPr>
      </w:pPr>
    </w:p>
    <w:p w14:paraId="2CCFC7D6">
      <w:pPr>
        <w:pStyle w:val="13"/>
        <w:spacing w:line="240" w:lineRule="auto"/>
        <w:rPr>
          <w:rFonts w:ascii="Times New Roman" w:hAnsi="Times New Roman"/>
          <w:b w:val="0"/>
          <w:sz w:val="32"/>
          <w:highlight w:val="none"/>
        </w:rPr>
      </w:pPr>
    </w:p>
    <w:p w14:paraId="7D1AA46F">
      <w:pPr>
        <w:pStyle w:val="13"/>
        <w:spacing w:line="240" w:lineRule="auto"/>
        <w:rPr>
          <w:rFonts w:ascii="Times New Roman" w:hAnsi="Times New Roman"/>
          <w:b w:val="0"/>
          <w:sz w:val="32"/>
          <w:highlight w:val="none"/>
        </w:rPr>
      </w:pPr>
    </w:p>
    <w:p w14:paraId="40EABE12">
      <w:pPr>
        <w:pStyle w:val="13"/>
        <w:spacing w:line="240" w:lineRule="auto"/>
        <w:rPr>
          <w:rFonts w:ascii="Times New Roman" w:hAnsi="Times New Roman"/>
          <w:b w:val="0"/>
          <w:sz w:val="32"/>
          <w:highlight w:val="none"/>
        </w:rPr>
      </w:pPr>
    </w:p>
    <w:p w14:paraId="242A71DA">
      <w:pPr>
        <w:pStyle w:val="13"/>
        <w:spacing w:line="240" w:lineRule="auto"/>
        <w:rPr>
          <w:rFonts w:ascii="Times New Roman" w:hAnsi="Times New Roman"/>
          <w:b w:val="0"/>
          <w:sz w:val="32"/>
          <w:highlight w:val="none"/>
        </w:rPr>
      </w:pPr>
    </w:p>
    <w:p w14:paraId="2971B43D">
      <w:pPr>
        <w:pStyle w:val="13"/>
        <w:spacing w:line="240" w:lineRule="auto"/>
        <w:rPr>
          <w:rFonts w:ascii="Times New Roman" w:hAnsi="Times New Roman"/>
          <w:b w:val="0"/>
          <w:sz w:val="32"/>
          <w:highlight w:val="none"/>
        </w:rPr>
      </w:pPr>
    </w:p>
    <w:p w14:paraId="072A7FF6">
      <w:pPr>
        <w:spacing w:line="560" w:lineRule="exact"/>
        <w:ind w:firstLine="640" w:firstLineChars="200"/>
        <w:rPr>
          <w:rFonts w:ascii="Times New Roman" w:hAnsi="Times New Roman" w:eastAsia="黑体" w:cs="Times New Roman"/>
          <w:sz w:val="32"/>
          <w:szCs w:val="40"/>
          <w:highlight w:val="none"/>
        </w:rPr>
      </w:pPr>
    </w:p>
    <w:p w14:paraId="61331CFD">
      <w:pPr>
        <w:spacing w:line="560" w:lineRule="exact"/>
        <w:rPr>
          <w:rFonts w:ascii="Times New Roman" w:hAnsi="Times New Roman" w:eastAsia="黑体" w:cs="Times New Roman"/>
          <w:sz w:val="32"/>
          <w:szCs w:val="40"/>
          <w:highlight w:val="none"/>
        </w:rPr>
      </w:pPr>
    </w:p>
    <w:p w14:paraId="0D200A20">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8.比选申请人其他相关承诺</w:t>
      </w:r>
      <w:bookmarkEnd w:id="313"/>
      <w:bookmarkEnd w:id="314"/>
      <w:bookmarkEnd w:id="315"/>
      <w:bookmarkEnd w:id="316"/>
      <w:bookmarkEnd w:id="317"/>
      <w:bookmarkEnd w:id="318"/>
    </w:p>
    <w:p w14:paraId="6C191EB7">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致：</w:t>
      </w:r>
      <w:r>
        <w:rPr>
          <w:rFonts w:hint="eastAsia" w:ascii="Times New Roman" w:hAnsi="Times New Roman" w:eastAsia="仿宋_GB2312" w:cs="Times New Roman"/>
          <w:bCs/>
          <w:sz w:val="32"/>
          <w:szCs w:val="32"/>
          <w:highlight w:val="none"/>
          <w:lang w:val="en-US" w:eastAsia="zh-CN"/>
        </w:rPr>
        <w:t>成都蜀道物流发展有限公司</w:t>
      </w:r>
      <w:r>
        <w:rPr>
          <w:rFonts w:ascii="Times New Roman" w:hAnsi="Times New Roman" w:eastAsia="仿宋_GB2312" w:cs="Times New Roman"/>
          <w:bCs/>
          <w:sz w:val="32"/>
          <w:szCs w:val="32"/>
          <w:highlight w:val="none"/>
        </w:rPr>
        <w:t xml:space="preserve"> </w:t>
      </w:r>
    </w:p>
    <w:p w14:paraId="450D1694">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本单位</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（比选申请人名称）参加</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（项目名称）的比选活动，现做出如下承诺：</w:t>
      </w:r>
    </w:p>
    <w:p w14:paraId="5382DB41">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（1）我单位未纳入经营异常名录，至今仍在正常经营。</w:t>
      </w:r>
    </w:p>
    <w:p w14:paraId="18002843">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（2）我单位完全遵循比选文件关于合同分包、合同转包的规定。</w:t>
      </w:r>
    </w:p>
    <w:p w14:paraId="7AB38D18">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（3）如我公司中标，我公司项目</w:t>
      </w:r>
      <w:r>
        <w:rPr>
          <w:rFonts w:hint="eastAsia" w:ascii="Times New Roman" w:hAnsi="Times New Roman" w:eastAsia="仿宋_GB2312" w:cs="Times New Roman"/>
          <w:bCs/>
          <w:sz w:val="32"/>
          <w:szCs w:val="32"/>
          <w:highlight w:val="none"/>
          <w:lang w:val="en-US" w:eastAsia="zh-CN"/>
        </w:rPr>
        <w:t>负责人</w:t>
      </w:r>
      <w:r>
        <w:rPr>
          <w:rFonts w:ascii="Times New Roman" w:hAnsi="Times New Roman" w:eastAsia="仿宋_GB2312" w:cs="Times New Roman"/>
          <w:bCs/>
          <w:sz w:val="32"/>
          <w:szCs w:val="32"/>
          <w:highlight w:val="none"/>
        </w:rPr>
        <w:t>及</w:t>
      </w:r>
      <w:r>
        <w:rPr>
          <w:rFonts w:hint="eastAsia" w:ascii="Times New Roman" w:hAnsi="Times New Roman" w:eastAsia="仿宋_GB2312" w:cs="Times New Roman"/>
          <w:bCs/>
          <w:sz w:val="32"/>
          <w:szCs w:val="32"/>
          <w:highlight w:val="none"/>
          <w:lang w:val="en-US" w:eastAsia="zh-CN"/>
        </w:rPr>
        <w:t>主要参与人员</w:t>
      </w:r>
      <w:r>
        <w:rPr>
          <w:rFonts w:ascii="Times New Roman" w:hAnsi="Times New Roman" w:eastAsia="仿宋_GB2312" w:cs="Times New Roman"/>
          <w:bCs/>
          <w:sz w:val="32"/>
          <w:szCs w:val="32"/>
          <w:highlight w:val="none"/>
        </w:rPr>
        <w:t>将进驻</w:t>
      </w:r>
      <w:r>
        <w:rPr>
          <w:rFonts w:hint="eastAsia" w:ascii="Times New Roman" w:hAnsi="Times New Roman" w:eastAsia="仿宋_GB2312" w:cs="Times New Roman"/>
          <w:bCs/>
          <w:sz w:val="32"/>
          <w:szCs w:val="32"/>
          <w:highlight w:val="none"/>
          <w:lang w:val="en-US" w:eastAsia="zh-CN"/>
        </w:rPr>
        <w:t>成都蜀道物流发展有限公司</w:t>
      </w:r>
      <w:r>
        <w:rPr>
          <w:rFonts w:ascii="Times New Roman" w:hAnsi="Times New Roman" w:eastAsia="仿宋_GB2312" w:cs="Times New Roman"/>
          <w:bCs/>
          <w:sz w:val="32"/>
          <w:szCs w:val="32"/>
          <w:highlight w:val="none"/>
        </w:rPr>
        <w:t>进行现场办公，项目</w:t>
      </w:r>
      <w:r>
        <w:rPr>
          <w:rFonts w:hint="eastAsia" w:ascii="Times New Roman" w:hAnsi="Times New Roman" w:eastAsia="仿宋_GB2312" w:cs="Times New Roman"/>
          <w:bCs/>
          <w:sz w:val="32"/>
          <w:szCs w:val="32"/>
          <w:highlight w:val="none"/>
          <w:lang w:val="en-US" w:eastAsia="zh-CN"/>
        </w:rPr>
        <w:t>负责人</w:t>
      </w:r>
      <w:r>
        <w:rPr>
          <w:rFonts w:ascii="Times New Roman" w:hAnsi="Times New Roman" w:eastAsia="仿宋_GB2312" w:cs="Times New Roman"/>
          <w:bCs/>
          <w:sz w:val="32"/>
          <w:szCs w:val="32"/>
          <w:highlight w:val="none"/>
        </w:rPr>
        <w:t>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w:t>
      </w:r>
      <w:r>
        <w:rPr>
          <w:rFonts w:hint="eastAsia" w:ascii="Times New Roman" w:hAnsi="Times New Roman" w:eastAsia="仿宋_GB2312" w:cs="Times New Roman"/>
          <w:bCs/>
          <w:sz w:val="32"/>
          <w:szCs w:val="32"/>
          <w:highlight w:val="none"/>
          <w:lang w:val="en-US" w:eastAsia="zh-CN"/>
        </w:rPr>
        <w:t>主要参与</w:t>
      </w:r>
      <w:r>
        <w:rPr>
          <w:rFonts w:ascii="Times New Roman" w:hAnsi="Times New Roman" w:eastAsia="仿宋_GB2312" w:cs="Times New Roman"/>
          <w:bCs/>
          <w:sz w:val="32"/>
          <w:szCs w:val="32"/>
          <w:highlight w:val="none"/>
        </w:rPr>
        <w:t>人员将保证累计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w:t>
      </w:r>
    </w:p>
    <w:p w14:paraId="786E33C5">
      <w:pPr>
        <w:widowControl/>
        <w:jc w:val="left"/>
        <w:rPr>
          <w:rFonts w:ascii="Times New Roman" w:hAnsi="Times New Roman" w:eastAsia="仿宋_GB2312" w:cs="Times New Roman"/>
          <w:sz w:val="32"/>
          <w:szCs w:val="32"/>
          <w:highlight w:val="none"/>
        </w:rPr>
      </w:pPr>
    </w:p>
    <w:p w14:paraId="1EB23AE9">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我单位对上述承诺的内容事项真实性负责。如经查实上述承诺的内容事项存在虚假，我单位愿意接受因提供虚假材料谋取中选的法律责任，并赔偿因此给比选人造成的损失。</w:t>
      </w:r>
    </w:p>
    <w:p w14:paraId="6A08A7D9">
      <w:pPr>
        <w:spacing w:line="360" w:lineRule="auto"/>
        <w:ind w:firstLine="640" w:firstLineChars="200"/>
        <w:rPr>
          <w:rFonts w:ascii="Times New Roman" w:hAnsi="Times New Roman" w:eastAsia="仿宋_GB2312" w:cs="Times New Roman"/>
          <w:sz w:val="32"/>
          <w:szCs w:val="32"/>
          <w:highlight w:val="none"/>
        </w:rPr>
      </w:pPr>
    </w:p>
    <w:p w14:paraId="09A718DE">
      <w:pPr>
        <w:spacing w:line="360" w:lineRule="auto"/>
        <w:ind w:firstLine="640" w:firstLineChars="200"/>
        <w:rPr>
          <w:rFonts w:ascii="Times New Roman" w:hAnsi="Times New Roman" w:eastAsia="仿宋_GB2312" w:cs="Times New Roman"/>
          <w:sz w:val="32"/>
          <w:szCs w:val="32"/>
          <w:highlight w:val="none"/>
        </w:rPr>
      </w:pPr>
    </w:p>
    <w:p w14:paraId="53D4B866">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比选申请人（单位公章）：          </w:t>
      </w:r>
    </w:p>
    <w:p w14:paraId="34DF5B4C">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法定代表人</w:t>
      </w:r>
      <w:r>
        <w:rPr>
          <w:rFonts w:ascii="Times New Roman" w:hAnsi="Times New Roman" w:eastAsia="仿宋_GB2312" w:cs="Times New Roman"/>
          <w:sz w:val="32"/>
          <w:szCs w:val="32"/>
          <w:highlight w:val="none"/>
        </w:rPr>
        <w:t xml:space="preserve">（签字）：               </w:t>
      </w:r>
    </w:p>
    <w:p w14:paraId="1A794C2E">
      <w:pPr>
        <w:spacing w:line="360" w:lineRule="auto"/>
        <w:ind w:firstLine="640" w:firstLineChars="20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w:t>
      </w:r>
    </w:p>
    <w:p w14:paraId="296E07D7">
      <w:pPr>
        <w:widowControl/>
        <w:spacing w:line="560" w:lineRule="exact"/>
        <w:ind w:firstLine="560" w:firstLineChars="200"/>
        <w:rPr>
          <w:rFonts w:ascii="Times New Roman" w:hAnsi="Times New Roman" w:eastAsia="仿宋" w:cs="Times New Roman"/>
          <w:b/>
          <w:sz w:val="28"/>
          <w:szCs w:val="28"/>
          <w:highlight w:val="none"/>
        </w:rPr>
      </w:pPr>
      <w:r>
        <w:rPr>
          <w:rFonts w:ascii="Times New Roman" w:hAnsi="Times New Roman" w:eastAsia="仿宋" w:cs="Times New Roman"/>
          <w:sz w:val="28"/>
          <w:szCs w:val="28"/>
          <w:highlight w:val="none"/>
        </w:rPr>
        <w:br w:type="page"/>
      </w:r>
      <w:r>
        <w:rPr>
          <w:rFonts w:ascii="Times New Roman" w:hAnsi="Times New Roman" w:eastAsia="黑体" w:cs="Times New Roman"/>
          <w:sz w:val="32"/>
          <w:szCs w:val="32"/>
          <w:highlight w:val="none"/>
        </w:rPr>
        <w:t>9.比选申请人认为需附的其他资料（如有）</w:t>
      </w:r>
    </w:p>
    <w:p w14:paraId="20367C79">
      <w:pPr>
        <w:pStyle w:val="16"/>
        <w:wordWrap w:val="0"/>
        <w:adjustRightInd w:val="0"/>
        <w:snapToGrid w:val="0"/>
        <w:spacing w:line="276" w:lineRule="auto"/>
        <w:jc w:val="right"/>
        <w:outlineLvl w:val="9"/>
        <w:rPr>
          <w:rFonts w:ascii="Times New Roman" w:hAnsi="Times New Roman" w:eastAsia="黑体" w:cs="宋体"/>
          <w:kern w:val="0"/>
          <w:sz w:val="21"/>
          <w:szCs w:val="21"/>
          <w:highlight w:val="none"/>
        </w:rPr>
      </w:pPr>
    </w:p>
    <w:p w14:paraId="53B56795">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52ACCD05">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47AE6D93">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2422DFBD">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08E6499">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800587D">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C39D381">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095E35E">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DFEAF83">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86E1575">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EBAD6FC">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3AEDC0D">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3A0EEAFB">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4A9C9040">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5DBBA177">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1452BE6">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FAB745E">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5791243">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712AD67">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4E9127E">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E417277">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4D959F29">
      <w:pPr>
        <w:rPr>
          <w:rFonts w:ascii="Times New Roman" w:hAnsi="Times New Roman"/>
          <w:highlight w:val="none"/>
        </w:rPr>
      </w:pPr>
      <w:bookmarkStart w:id="321" w:name="_Toc113287534"/>
      <w:bookmarkStart w:id="322" w:name="_Toc26177"/>
      <w:bookmarkStart w:id="323" w:name="_Toc113287553"/>
      <w:bookmarkStart w:id="324" w:name="_Toc10139"/>
    </w:p>
    <w:p w14:paraId="1980B9B5">
      <w:pPr>
        <w:jc w:val="center"/>
        <w:outlineLvl w:val="0"/>
        <w:rPr>
          <w:rFonts w:ascii="Times New Roman" w:hAnsi="Times New Roman" w:eastAsia="黑体" w:cs="Times New Roman"/>
          <w:color w:val="auto"/>
          <w:sz w:val="36"/>
          <w:szCs w:val="36"/>
          <w:highlight w:val="none"/>
        </w:rPr>
      </w:pPr>
      <w:bookmarkStart w:id="325" w:name="_Toc20226"/>
      <w:bookmarkStart w:id="326" w:name="_Toc29437"/>
      <w:bookmarkStart w:id="327" w:name="_Toc22194"/>
      <w:bookmarkStart w:id="328" w:name="_Toc15191"/>
      <w:bookmarkStart w:id="329" w:name="_Toc24443"/>
      <w:bookmarkStart w:id="330" w:name="_Toc24765"/>
    </w:p>
    <w:p w14:paraId="3DA8EEAB">
      <w:pPr>
        <w:jc w:val="center"/>
        <w:outlineLvl w:val="0"/>
        <w:rPr>
          <w:rFonts w:ascii="Times New Roman" w:hAnsi="Times New Roman" w:eastAsia="黑体" w:cs="Times New Roman"/>
          <w:color w:val="auto"/>
          <w:sz w:val="36"/>
          <w:szCs w:val="36"/>
          <w:highlight w:val="none"/>
        </w:rPr>
      </w:pPr>
    </w:p>
    <w:p w14:paraId="30A6F5BD">
      <w:pPr>
        <w:jc w:val="center"/>
        <w:outlineLvl w:val="0"/>
        <w:rPr>
          <w:rFonts w:ascii="Times New Roman" w:hAnsi="Times New Roman" w:eastAsia="黑体" w:cs="Times New Roman"/>
          <w:color w:val="auto"/>
          <w:sz w:val="36"/>
          <w:szCs w:val="36"/>
          <w:highlight w:val="none"/>
        </w:rPr>
      </w:pPr>
      <w:bookmarkStart w:id="331" w:name="_Toc637"/>
      <w:r>
        <w:rPr>
          <w:rFonts w:ascii="Times New Roman" w:hAnsi="Times New Roman" w:eastAsia="黑体" w:cs="Times New Roman"/>
          <w:color w:val="auto"/>
          <w:sz w:val="36"/>
          <w:szCs w:val="36"/>
          <w:highlight w:val="none"/>
        </w:rPr>
        <w:t>第</w:t>
      </w:r>
      <w:r>
        <w:rPr>
          <w:rFonts w:hint="eastAsia" w:ascii="Times New Roman" w:hAnsi="Times New Roman" w:eastAsia="黑体" w:cs="Times New Roman"/>
          <w:color w:val="auto"/>
          <w:sz w:val="36"/>
          <w:szCs w:val="36"/>
          <w:highlight w:val="none"/>
        </w:rPr>
        <w:t>四</w:t>
      </w:r>
      <w:r>
        <w:rPr>
          <w:rFonts w:ascii="Times New Roman" w:hAnsi="Times New Roman" w:eastAsia="黑体" w:cs="Times New Roman"/>
          <w:color w:val="auto"/>
          <w:sz w:val="36"/>
          <w:szCs w:val="36"/>
          <w:highlight w:val="none"/>
        </w:rPr>
        <w:t>章 比选</w:t>
      </w:r>
      <w:r>
        <w:rPr>
          <w:rFonts w:hint="eastAsia" w:ascii="Times New Roman" w:hAnsi="Times New Roman" w:eastAsia="黑体" w:cs="Times New Roman"/>
          <w:color w:val="auto"/>
          <w:sz w:val="36"/>
          <w:szCs w:val="36"/>
          <w:highlight w:val="none"/>
        </w:rPr>
        <w:t>合同</w:t>
      </w:r>
      <w:bookmarkEnd w:id="325"/>
      <w:bookmarkEnd w:id="326"/>
      <w:bookmarkEnd w:id="327"/>
      <w:bookmarkEnd w:id="328"/>
      <w:bookmarkEnd w:id="329"/>
      <w:bookmarkEnd w:id="330"/>
      <w:bookmarkEnd w:id="331"/>
    </w:p>
    <w:p w14:paraId="32F9259F">
      <w:pPr>
        <w:pStyle w:val="16"/>
        <w:adjustRightInd w:val="0"/>
        <w:snapToGrid w:val="0"/>
        <w:spacing w:before="0" w:after="0" w:line="240" w:lineRule="auto"/>
        <w:jc w:val="both"/>
        <w:outlineLvl w:val="9"/>
        <w:rPr>
          <w:rFonts w:ascii="Times New Roman" w:hAnsi="Times New Roman" w:eastAsia="黑体" w:cs="宋体"/>
          <w:kern w:val="0"/>
          <w:sz w:val="21"/>
          <w:szCs w:val="21"/>
          <w:highlight w:val="none"/>
        </w:rPr>
      </w:pPr>
    </w:p>
    <w:p w14:paraId="6E314DE7">
      <w:pPr>
        <w:pStyle w:val="16"/>
        <w:adjustRightInd w:val="0"/>
        <w:snapToGrid w:val="0"/>
        <w:spacing w:before="0" w:after="0" w:line="240" w:lineRule="auto"/>
        <w:jc w:val="center"/>
        <w:outlineLvl w:val="9"/>
        <w:rPr>
          <w:rFonts w:ascii="Times New Roman" w:hAnsi="Times New Roman" w:eastAsia="黑体" w:cs="宋体"/>
          <w:kern w:val="0"/>
          <w:sz w:val="21"/>
          <w:szCs w:val="21"/>
          <w:highlight w:val="none"/>
        </w:rPr>
      </w:pPr>
      <w:bookmarkStart w:id="332" w:name="_Toc5755"/>
      <w:bookmarkStart w:id="333" w:name="_Toc113287535"/>
      <w:bookmarkStart w:id="334" w:name="_Toc11719"/>
      <w:bookmarkStart w:id="335" w:name="_Toc26867"/>
      <w:bookmarkStart w:id="336" w:name="_Toc29412"/>
      <w:bookmarkStart w:id="337" w:name="_Toc11559"/>
      <w:bookmarkStart w:id="338" w:name="_Toc3108"/>
      <w:r>
        <w:rPr>
          <w:rFonts w:hint="eastAsia" w:ascii="Times New Roman" w:hAnsi="Times New Roman" w:eastAsia="黑体" w:cs="宋体"/>
          <w:kern w:val="0"/>
          <w:sz w:val="21"/>
          <w:szCs w:val="21"/>
          <w:highlight w:val="none"/>
          <w:lang w:val="en-US" w:eastAsia="zh-CN"/>
        </w:rPr>
        <w:t xml:space="preserve">                                                </w:t>
      </w:r>
      <w:bookmarkStart w:id="339" w:name="_Toc5979"/>
      <w:bookmarkStart w:id="340" w:name="_Toc18308"/>
      <w:r>
        <w:rPr>
          <w:rFonts w:hint="eastAsia" w:ascii="Times New Roman" w:hAnsi="Times New Roman" w:eastAsia="黑体" w:cs="宋体"/>
          <w:kern w:val="0"/>
          <w:sz w:val="21"/>
          <w:szCs w:val="21"/>
          <w:highlight w:val="none"/>
        </w:rPr>
        <w:t>合</w:t>
      </w:r>
      <w:r>
        <w:rPr>
          <w:rFonts w:ascii="Times New Roman" w:hAnsi="Times New Roman" w:eastAsia="黑体" w:cs="宋体"/>
          <w:kern w:val="0"/>
          <w:sz w:val="21"/>
          <w:szCs w:val="21"/>
          <w:highlight w:val="none"/>
        </w:rPr>
        <w:t>同编号</w:t>
      </w:r>
      <w:r>
        <w:rPr>
          <w:rFonts w:hint="eastAsia" w:ascii="Times New Roman" w:hAnsi="Times New Roman" w:eastAsia="黑体" w:cs="宋体"/>
          <w:kern w:val="0"/>
          <w:sz w:val="21"/>
          <w:szCs w:val="21"/>
          <w:highlight w:val="none"/>
        </w:rPr>
        <w:t>：</w:t>
      </w:r>
      <w:bookmarkEnd w:id="332"/>
      <w:bookmarkEnd w:id="333"/>
      <w:bookmarkEnd w:id="334"/>
      <w:bookmarkEnd w:id="335"/>
      <w:bookmarkEnd w:id="336"/>
      <w:bookmarkEnd w:id="337"/>
      <w:bookmarkEnd w:id="338"/>
      <w:bookmarkEnd w:id="339"/>
      <w:bookmarkEnd w:id="340"/>
      <w:r>
        <w:rPr>
          <w:rFonts w:hint="eastAsia" w:ascii="Times New Roman" w:hAnsi="Times New Roman" w:eastAsia="黑体" w:cs="宋体"/>
          <w:kern w:val="0"/>
          <w:sz w:val="21"/>
          <w:szCs w:val="21"/>
          <w:highlight w:val="none"/>
        </w:rPr>
        <w:t xml:space="preserve">  </w:t>
      </w:r>
    </w:p>
    <w:p w14:paraId="3516A0FC">
      <w:pPr>
        <w:pStyle w:val="16"/>
        <w:adjustRightInd w:val="0"/>
        <w:snapToGrid w:val="0"/>
        <w:spacing w:before="0" w:after="0" w:line="240" w:lineRule="auto"/>
        <w:jc w:val="both"/>
        <w:outlineLvl w:val="9"/>
        <w:rPr>
          <w:rFonts w:ascii="Times New Roman" w:hAnsi="Times New Roman" w:eastAsia="黑体" w:cs="宋体"/>
          <w:kern w:val="0"/>
          <w:sz w:val="36"/>
          <w:szCs w:val="36"/>
          <w:highlight w:val="none"/>
        </w:rPr>
      </w:pPr>
    </w:p>
    <w:bookmarkEnd w:id="321"/>
    <w:p w14:paraId="647CFF5C">
      <w:pPr>
        <w:jc w:val="center"/>
        <w:rPr>
          <w:rFonts w:hint="eastAsia" w:ascii="Times New Roman" w:hAnsi="Times New Roman" w:eastAsia="方正小标宋简体" w:cs="Times New Roman"/>
          <w:b/>
          <w:color w:val="auto"/>
          <w:sz w:val="44"/>
          <w:szCs w:val="44"/>
          <w:highlight w:val="none"/>
          <w:lang w:val="en-US" w:eastAsia="zh-CN"/>
        </w:rPr>
      </w:pPr>
      <w:bookmarkStart w:id="341" w:name="_Hlk482193793"/>
      <w:bookmarkEnd w:id="341"/>
      <w:bookmarkStart w:id="342" w:name="_Toc28751"/>
      <w:bookmarkStart w:id="343" w:name="_Toc29496"/>
      <w:bookmarkStart w:id="344" w:name="_Toc5069"/>
      <w:bookmarkStart w:id="345" w:name="_Toc2122"/>
      <w:bookmarkStart w:id="346" w:name="_Toc31476"/>
      <w:bookmarkStart w:id="347" w:name="_Toc15380"/>
      <w:bookmarkStart w:id="348" w:name="_Toc20430"/>
      <w:r>
        <w:rPr>
          <w:rFonts w:hint="eastAsia" w:ascii="Times New Roman" w:hAnsi="Times New Roman" w:eastAsia="方正小标宋简体" w:cs="Times New Roman"/>
          <w:b/>
          <w:color w:val="auto"/>
          <w:sz w:val="44"/>
          <w:szCs w:val="44"/>
          <w:highlight w:val="none"/>
          <w:lang w:val="en-US" w:eastAsia="zh-CN"/>
        </w:rPr>
        <w:t>成都蜀道物流发展有限公司</w:t>
      </w:r>
    </w:p>
    <w:p w14:paraId="39C538A5">
      <w:pPr>
        <w:jc w:val="center"/>
        <w:rPr>
          <w:rFonts w:hint="eastAsia" w:ascii="Times New Roman" w:hAnsi="Times New Roman" w:eastAsia="方正小标宋简体" w:cs="Times New Roman"/>
          <w:b/>
          <w:color w:val="auto"/>
          <w:sz w:val="44"/>
          <w:szCs w:val="44"/>
          <w:highlight w:val="none"/>
          <w:lang w:val="en-US" w:eastAsia="zh-CN"/>
        </w:rPr>
      </w:pPr>
      <w:r>
        <w:rPr>
          <w:rFonts w:hint="eastAsia" w:ascii="Times New Roman" w:hAnsi="Times New Roman" w:eastAsia="方正小标宋简体" w:cs="Times New Roman"/>
          <w:b/>
          <w:color w:val="auto"/>
          <w:sz w:val="44"/>
          <w:szCs w:val="44"/>
          <w:highlight w:val="none"/>
          <w:lang w:val="en-US" w:eastAsia="zh-CN"/>
        </w:rPr>
        <w:t>蜀道物流亚蓉欧供应链总部基地项目</w:t>
      </w:r>
    </w:p>
    <w:p w14:paraId="761BBF9C">
      <w:pPr>
        <w:jc w:val="center"/>
        <w:rPr>
          <w:rFonts w:hint="eastAsia" w:ascii="Times New Roman" w:hAnsi="Times New Roman" w:eastAsia="方正小标宋简体" w:cs="Times New Roman"/>
          <w:b/>
          <w:color w:val="auto"/>
          <w:sz w:val="44"/>
          <w:szCs w:val="44"/>
          <w:highlight w:val="none"/>
        </w:rPr>
      </w:pPr>
      <w:r>
        <w:rPr>
          <w:rFonts w:hint="eastAsia" w:ascii="Times New Roman" w:hAnsi="Times New Roman" w:eastAsia="方正小标宋简体" w:cs="Times New Roman"/>
          <w:b/>
          <w:color w:val="auto"/>
          <w:sz w:val="44"/>
          <w:szCs w:val="44"/>
          <w:highlight w:val="none"/>
        </w:rPr>
        <w:t>交通影响</w:t>
      </w:r>
      <w:r>
        <w:rPr>
          <w:rFonts w:hint="eastAsia" w:ascii="Times New Roman" w:hAnsi="Times New Roman" w:eastAsia="方正小标宋简体" w:cs="Times New Roman"/>
          <w:b/>
          <w:color w:val="auto"/>
          <w:sz w:val="44"/>
          <w:szCs w:val="44"/>
          <w:highlight w:val="none"/>
          <w:lang w:val="en-US" w:eastAsia="zh-CN"/>
        </w:rPr>
        <w:t>评价</w:t>
      </w:r>
      <w:r>
        <w:rPr>
          <w:rFonts w:hint="eastAsia" w:ascii="Times New Roman" w:hAnsi="Times New Roman" w:eastAsia="方正小标宋简体" w:cs="Times New Roman"/>
          <w:b/>
          <w:color w:val="auto"/>
          <w:sz w:val="44"/>
          <w:szCs w:val="44"/>
          <w:highlight w:val="none"/>
        </w:rPr>
        <w:t>技术服务合同</w:t>
      </w:r>
    </w:p>
    <w:p w14:paraId="0FBB0995">
      <w:pPr>
        <w:jc w:val="center"/>
        <w:rPr>
          <w:rFonts w:hint="eastAsia" w:ascii="Times New Roman" w:hAnsi="Times New Roman" w:eastAsia="方正小标宋简体" w:cs="Times New Roman"/>
          <w:color w:val="auto"/>
          <w:sz w:val="32"/>
          <w:highlight w:val="none"/>
        </w:rPr>
      </w:pPr>
    </w:p>
    <w:p w14:paraId="44E20E93">
      <w:pPr>
        <w:jc w:val="center"/>
        <w:rPr>
          <w:rFonts w:ascii="Times New Roman" w:hAnsi="Times New Roman" w:cs="Times New Roman"/>
          <w:color w:val="auto"/>
          <w:sz w:val="32"/>
          <w:highlight w:val="none"/>
        </w:rPr>
      </w:pPr>
    </w:p>
    <w:p w14:paraId="70146FF7">
      <w:pPr>
        <w:tabs>
          <w:tab w:val="left" w:pos="1780"/>
        </w:tabs>
        <w:spacing w:line="360" w:lineRule="auto"/>
        <w:jc w:val="center"/>
        <w:rPr>
          <w:rFonts w:ascii="Times New Roman" w:hAnsi="Times New Roman" w:cs="Times New Roman"/>
          <w:color w:val="auto"/>
          <w:sz w:val="28"/>
          <w:highlight w:val="none"/>
        </w:rPr>
      </w:pPr>
    </w:p>
    <w:p w14:paraId="218C8D83">
      <w:pPr>
        <w:spacing w:line="360" w:lineRule="auto"/>
        <w:ind w:firstLine="703" w:firstLineChars="250"/>
        <w:rPr>
          <w:rFonts w:hint="eastAsia" w:ascii="Times New Roman" w:hAnsi="Times New Roman" w:eastAsia="仿宋_GB2312" w:cs="Times New Roman"/>
          <w:b/>
          <w:bCs w:val="0"/>
          <w:color w:val="auto"/>
          <w:sz w:val="28"/>
          <w:szCs w:val="28"/>
          <w:highlight w:val="none"/>
          <w:lang w:val="en-US" w:eastAsia="zh-CN"/>
        </w:rPr>
      </w:pPr>
      <w:r>
        <w:rPr>
          <w:rFonts w:hint="eastAsia" w:ascii="Times New Roman" w:hAnsi="Times New Roman" w:eastAsia="仿宋_GB2312" w:cs="Times New Roman"/>
          <w:b/>
          <w:bCs w:val="0"/>
          <w:color w:val="auto"/>
          <w:sz w:val="28"/>
          <w:szCs w:val="28"/>
          <w:highlight w:val="none"/>
        </w:rPr>
        <w:t>工程名称：</w:t>
      </w:r>
      <w:r>
        <w:rPr>
          <w:rFonts w:hint="eastAsia" w:ascii="Times New Roman" w:hAnsi="Times New Roman" w:eastAsia="仿宋_GB2312" w:cs="Times New Roman"/>
          <w:b/>
          <w:bCs w:val="0"/>
          <w:color w:val="auto"/>
          <w:sz w:val="28"/>
          <w:szCs w:val="28"/>
          <w:highlight w:val="none"/>
          <w:u w:val="single"/>
          <w:lang w:val="en-US" w:eastAsia="zh-CN"/>
        </w:rPr>
        <w:t xml:space="preserve">蜀道物流亚蓉欧供应链总部基地项目      </w:t>
      </w:r>
    </w:p>
    <w:p w14:paraId="68641FC7">
      <w:pPr>
        <w:tabs>
          <w:tab w:val="left" w:pos="630"/>
        </w:tabs>
        <w:spacing w:line="360" w:lineRule="auto"/>
        <w:ind w:firstLine="703" w:firstLineChars="250"/>
        <w:jc w:val="left"/>
        <w:rPr>
          <w:rFonts w:hint="eastAsia" w:ascii="Times New Roman" w:hAnsi="Times New Roman" w:eastAsia="仿宋_GB2312" w:cs="Times New Roman"/>
          <w:b/>
          <w:bCs w:val="0"/>
          <w:color w:val="auto"/>
          <w:sz w:val="28"/>
          <w:szCs w:val="28"/>
          <w:highlight w:val="none"/>
        </w:rPr>
      </w:pPr>
      <w:r>
        <w:rPr>
          <w:rFonts w:hint="eastAsia" w:ascii="Times New Roman" w:hAnsi="Times New Roman" w:eastAsia="仿宋_GB2312" w:cs="Times New Roman"/>
          <w:b/>
          <w:bCs w:val="0"/>
          <w:color w:val="auto"/>
          <w:sz w:val="28"/>
          <w:szCs w:val="28"/>
          <w:highlight w:val="none"/>
        </w:rPr>
        <w:t>工程地点：</w:t>
      </w:r>
      <w:r>
        <w:rPr>
          <w:rFonts w:hint="eastAsia" w:ascii="Times New Roman" w:hAnsi="Times New Roman" w:eastAsia="仿宋_GB2312" w:cs="Times New Roman"/>
          <w:b/>
          <w:bCs w:val="0"/>
          <w:color w:val="auto"/>
          <w:sz w:val="28"/>
          <w:szCs w:val="28"/>
          <w:highlight w:val="none"/>
          <w:u w:val="single"/>
        </w:rPr>
        <w:t>青白江区城厢镇港龙大道以北、清泉大道以西</w:t>
      </w:r>
    </w:p>
    <w:p w14:paraId="0E12209B">
      <w:pPr>
        <w:spacing w:before="156" w:beforeLines="50" w:after="156" w:afterLines="50"/>
        <w:ind w:firstLine="703" w:firstLineChars="250"/>
        <w:rPr>
          <w:rFonts w:hint="eastAsia" w:ascii="Times New Roman" w:hAnsi="Times New Roman" w:eastAsia="仿宋_GB2312" w:cs="Times New Roman"/>
          <w:b/>
          <w:bCs w:val="0"/>
          <w:color w:val="auto"/>
          <w:sz w:val="28"/>
          <w:szCs w:val="28"/>
          <w:highlight w:val="none"/>
          <w:u w:val="single"/>
          <w:lang w:val="en-US" w:eastAsia="zh-CN"/>
        </w:rPr>
      </w:pPr>
      <w:r>
        <w:rPr>
          <w:rFonts w:hint="eastAsia" w:ascii="Times New Roman" w:hAnsi="Times New Roman" w:eastAsia="仿宋_GB2312" w:cs="Times New Roman"/>
          <w:b/>
          <w:bCs w:val="0"/>
          <w:color w:val="auto"/>
          <w:sz w:val="28"/>
          <w:szCs w:val="28"/>
          <w:highlight w:val="none"/>
        </w:rPr>
        <w:t>发包方（甲方）：</w:t>
      </w:r>
      <w:r>
        <w:rPr>
          <w:rFonts w:hint="eastAsia" w:ascii="Times New Roman" w:hAnsi="Times New Roman" w:eastAsia="仿宋_GB2312" w:cs="Times New Roman"/>
          <w:b/>
          <w:bCs w:val="0"/>
          <w:color w:val="auto"/>
          <w:sz w:val="28"/>
          <w:szCs w:val="28"/>
          <w:highlight w:val="none"/>
          <w:u w:val="single"/>
        </w:rPr>
        <w:t>成都</w:t>
      </w:r>
      <w:r>
        <w:rPr>
          <w:rFonts w:hint="eastAsia" w:ascii="Times New Roman" w:hAnsi="Times New Roman" w:eastAsia="仿宋_GB2312" w:cs="Times New Roman"/>
          <w:b/>
          <w:bCs w:val="0"/>
          <w:color w:val="auto"/>
          <w:sz w:val="28"/>
          <w:szCs w:val="28"/>
          <w:highlight w:val="none"/>
          <w:u w:val="single"/>
          <w:lang w:val="en-US" w:eastAsia="zh-CN"/>
        </w:rPr>
        <w:t>蜀道物流发展</w:t>
      </w:r>
      <w:r>
        <w:rPr>
          <w:rFonts w:hint="eastAsia" w:ascii="Times New Roman" w:hAnsi="Times New Roman" w:eastAsia="仿宋_GB2312" w:cs="Times New Roman"/>
          <w:b/>
          <w:bCs w:val="0"/>
          <w:color w:val="auto"/>
          <w:sz w:val="28"/>
          <w:szCs w:val="28"/>
          <w:highlight w:val="none"/>
          <w:u w:val="single"/>
        </w:rPr>
        <w:t>有限公司</w:t>
      </w:r>
      <w:r>
        <w:rPr>
          <w:rFonts w:hint="eastAsia" w:ascii="Times New Roman" w:hAnsi="Times New Roman" w:eastAsia="仿宋_GB2312" w:cs="Times New Roman"/>
          <w:b/>
          <w:bCs w:val="0"/>
          <w:color w:val="auto"/>
          <w:sz w:val="28"/>
          <w:szCs w:val="28"/>
          <w:highlight w:val="none"/>
          <w:u w:val="single"/>
          <w:lang w:val="en-US" w:eastAsia="zh-CN"/>
        </w:rPr>
        <w:t xml:space="preserve">    </w:t>
      </w:r>
    </w:p>
    <w:p w14:paraId="51FDA430">
      <w:pPr>
        <w:tabs>
          <w:tab w:val="left" w:pos="7140"/>
          <w:tab w:val="left" w:pos="7350"/>
        </w:tabs>
        <w:spacing w:line="360" w:lineRule="auto"/>
        <w:ind w:firstLine="703" w:firstLineChars="250"/>
        <w:rPr>
          <w:rFonts w:hint="eastAsia" w:ascii="Times New Roman" w:hAnsi="Times New Roman" w:eastAsia="仿宋_GB2312" w:cs="Times New Roman"/>
          <w:b/>
          <w:bCs w:val="0"/>
          <w:color w:val="auto"/>
          <w:sz w:val="28"/>
          <w:szCs w:val="28"/>
          <w:highlight w:val="none"/>
          <w:u w:val="single"/>
          <w:lang w:val="en-US" w:eastAsia="zh-CN"/>
        </w:rPr>
      </w:pPr>
      <w:r>
        <w:rPr>
          <w:rFonts w:hint="eastAsia" w:ascii="Times New Roman" w:hAnsi="Times New Roman" w:eastAsia="仿宋_GB2312" w:cs="Times New Roman"/>
          <w:b/>
          <w:bCs w:val="0"/>
          <w:color w:val="auto"/>
          <w:sz w:val="28"/>
          <w:szCs w:val="28"/>
          <w:highlight w:val="none"/>
        </w:rPr>
        <w:t>承包方（乙方）：</w:t>
      </w:r>
      <w:r>
        <w:rPr>
          <w:rFonts w:hint="eastAsia" w:ascii="Times New Roman" w:hAnsi="Times New Roman" w:eastAsia="仿宋_GB2312" w:cs="Times New Roman"/>
          <w:b/>
          <w:bCs w:val="0"/>
          <w:color w:val="auto"/>
          <w:sz w:val="28"/>
          <w:szCs w:val="28"/>
          <w:highlight w:val="none"/>
          <w:u w:val="single"/>
          <w:lang w:val="en-US" w:eastAsia="zh-CN"/>
        </w:rPr>
        <w:t xml:space="preserve">                            </w:t>
      </w:r>
    </w:p>
    <w:p w14:paraId="45C4E420">
      <w:pPr>
        <w:spacing w:line="360" w:lineRule="auto"/>
        <w:ind w:firstLine="703" w:firstLineChars="250"/>
        <w:rPr>
          <w:rFonts w:hint="eastAsia" w:ascii="Times New Roman" w:hAnsi="Times New Roman" w:eastAsia="仿宋_GB2312" w:cs="Times New Roman"/>
          <w:b/>
          <w:bCs w:val="0"/>
          <w:color w:val="auto"/>
          <w:sz w:val="28"/>
          <w:szCs w:val="28"/>
          <w:highlight w:val="none"/>
        </w:rPr>
      </w:pPr>
    </w:p>
    <w:p w14:paraId="39A117A1">
      <w:pPr>
        <w:spacing w:line="360" w:lineRule="auto"/>
        <w:rPr>
          <w:rFonts w:hint="eastAsia" w:ascii="Times New Roman" w:hAnsi="Times New Roman" w:eastAsia="仿宋_GB2312" w:cs="Times New Roman"/>
          <w:b/>
          <w:bCs w:val="0"/>
          <w:color w:val="auto"/>
          <w:sz w:val="28"/>
          <w:szCs w:val="28"/>
          <w:highlight w:val="none"/>
        </w:rPr>
      </w:pPr>
    </w:p>
    <w:p w14:paraId="05AB9571">
      <w:pPr>
        <w:pStyle w:val="9"/>
        <w:spacing w:line="720" w:lineRule="auto"/>
        <w:ind w:left="2243" w:leftChars="399" w:hanging="1405" w:hangingChars="500"/>
        <w:rPr>
          <w:rFonts w:hint="eastAsia" w:ascii="Times New Roman" w:hAnsi="Times New Roman" w:eastAsia="仿宋_GB2312" w:cs="Times New Roman"/>
          <w:b/>
          <w:bCs w:val="0"/>
          <w:color w:val="auto"/>
          <w:sz w:val="28"/>
          <w:szCs w:val="28"/>
          <w:highlight w:val="none"/>
          <w:u w:val="thick"/>
          <w:lang w:val="en-US" w:eastAsia="zh-CN"/>
        </w:rPr>
      </w:pPr>
      <w:r>
        <w:rPr>
          <w:rFonts w:hint="eastAsia" w:ascii="Times New Roman" w:hAnsi="Times New Roman" w:eastAsia="仿宋_GB2312" w:cs="Times New Roman"/>
          <w:b/>
          <w:bCs w:val="0"/>
          <w:color w:val="auto"/>
          <w:sz w:val="28"/>
          <w:szCs w:val="28"/>
          <w:highlight w:val="none"/>
        </w:rPr>
        <w:t>签约地点：</w:t>
      </w:r>
      <w:r>
        <w:rPr>
          <w:rFonts w:hint="eastAsia" w:ascii="Times New Roman" w:hAnsi="Times New Roman" w:eastAsia="仿宋_GB2312" w:cs="Times New Roman"/>
          <w:b/>
          <w:bCs w:val="0"/>
          <w:color w:val="auto"/>
          <w:sz w:val="28"/>
          <w:szCs w:val="28"/>
          <w:highlight w:val="none"/>
          <w:u w:val="single"/>
          <w:lang w:val="en-US" w:eastAsia="zh-CN"/>
        </w:rPr>
        <w:t xml:space="preserve">                                 </w:t>
      </w:r>
    </w:p>
    <w:p w14:paraId="543EF8C8">
      <w:pPr>
        <w:tabs>
          <w:tab w:val="left" w:pos="630"/>
        </w:tabs>
        <w:spacing w:line="360" w:lineRule="auto"/>
        <w:ind w:firstLine="843" w:firstLineChars="300"/>
        <w:rPr>
          <w:rFonts w:hint="eastAsia" w:ascii="Times New Roman" w:hAnsi="Times New Roman" w:eastAsia="仿宋_GB2312" w:cs="Times New Roman"/>
          <w:b/>
          <w:bCs w:val="0"/>
          <w:color w:val="auto"/>
          <w:sz w:val="28"/>
          <w:szCs w:val="28"/>
          <w:highlight w:val="none"/>
          <w:u w:val="single"/>
        </w:rPr>
      </w:pPr>
      <w:r>
        <w:rPr>
          <w:rFonts w:hint="eastAsia" w:ascii="Times New Roman" w:hAnsi="Times New Roman" w:eastAsia="仿宋_GB2312" w:cs="Times New Roman"/>
          <w:b/>
          <w:bCs w:val="0"/>
          <w:color w:val="auto"/>
          <w:sz w:val="28"/>
          <w:szCs w:val="28"/>
          <w:highlight w:val="none"/>
        </w:rPr>
        <w:t>签订日期：</w:t>
      </w:r>
      <w:r>
        <w:rPr>
          <w:rFonts w:hint="eastAsia" w:ascii="Times New Roman" w:hAnsi="Times New Roman" w:eastAsia="仿宋_GB2312" w:cs="Times New Roman"/>
          <w:b/>
          <w:bCs w:val="0"/>
          <w:color w:val="auto"/>
          <w:sz w:val="28"/>
          <w:szCs w:val="28"/>
          <w:highlight w:val="none"/>
          <w:u w:val="single"/>
        </w:rPr>
        <w:t xml:space="preserve">      年    月     日</w:t>
      </w:r>
    </w:p>
    <w:p w14:paraId="69C62469">
      <w:pPr>
        <w:widowControl/>
        <w:jc w:val="left"/>
        <w:rPr>
          <w:rFonts w:hint="eastAsia" w:ascii="Times New Roman" w:hAnsi="Times New Roman" w:eastAsia="仿宋_GB2312" w:cs="Times New Roman"/>
          <w:b/>
          <w:color w:val="auto"/>
          <w:sz w:val="28"/>
          <w:szCs w:val="28"/>
          <w:highlight w:val="none"/>
        </w:rPr>
        <w:sectPr>
          <w:headerReference r:id="rId9" w:type="default"/>
          <w:pgSz w:w="11906" w:h="16838"/>
          <w:pgMar w:top="1440" w:right="1800" w:bottom="1440" w:left="1800" w:header="851" w:footer="992" w:gutter="0"/>
          <w:cols w:space="720" w:num="1"/>
          <w:docGrid w:type="lines" w:linePitch="312" w:charSpace="0"/>
        </w:sectPr>
      </w:pPr>
    </w:p>
    <w:p w14:paraId="30F8935B">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hint="eastAsia"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lang w:val="en-US" w:eastAsia="zh-CN"/>
        </w:rPr>
        <w:t>蜀道物流亚蓉欧供应链总部基地项目</w:t>
      </w:r>
    </w:p>
    <w:p w14:paraId="6ED734DF">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Times New Roman" w:hAnsi="Times New Roman" w:cs="Times New Roman"/>
          <w:color w:val="auto"/>
          <w:sz w:val="28"/>
          <w:szCs w:val="28"/>
          <w:highlight w:val="none"/>
        </w:rPr>
      </w:pPr>
      <w:r>
        <w:rPr>
          <w:rFonts w:hint="eastAsia" w:ascii="Times New Roman" w:hAnsi="Times New Roman" w:eastAsia="黑体" w:cs="Times New Roman"/>
          <w:b w:val="0"/>
          <w:bCs/>
          <w:color w:val="auto"/>
          <w:sz w:val="32"/>
          <w:szCs w:val="32"/>
          <w:highlight w:val="none"/>
        </w:rPr>
        <w:t>交通影响</w:t>
      </w:r>
      <w:r>
        <w:rPr>
          <w:rFonts w:hint="eastAsia" w:ascii="Times New Roman" w:hAnsi="Times New Roman" w:eastAsia="黑体" w:cs="Times New Roman"/>
          <w:b w:val="0"/>
          <w:bCs/>
          <w:color w:val="auto"/>
          <w:sz w:val="32"/>
          <w:szCs w:val="32"/>
          <w:highlight w:val="none"/>
          <w:lang w:val="en-US" w:eastAsia="zh-CN"/>
        </w:rPr>
        <w:t>评价</w:t>
      </w:r>
      <w:r>
        <w:rPr>
          <w:rFonts w:hint="eastAsia" w:ascii="Times New Roman" w:hAnsi="Times New Roman" w:eastAsia="黑体" w:cs="Times New Roman"/>
          <w:b w:val="0"/>
          <w:bCs/>
          <w:color w:val="auto"/>
          <w:sz w:val="32"/>
          <w:szCs w:val="32"/>
          <w:highlight w:val="none"/>
        </w:rPr>
        <w:t>技术服务合同</w:t>
      </w:r>
    </w:p>
    <w:p w14:paraId="31A2C2DB">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rPr>
        <w:t>发包方（甲方）</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u w:val="single"/>
          <w:lang w:val="en-US" w:eastAsia="zh-CN"/>
        </w:rPr>
        <w:t>成都蜀道物流发展有限公司</w:t>
      </w:r>
      <w:r>
        <w:rPr>
          <w:rFonts w:hint="eastAsia"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p>
    <w:p w14:paraId="222F73E8">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b/>
          <w:bCs/>
          <w:color w:val="auto"/>
          <w:sz w:val="28"/>
          <w:szCs w:val="28"/>
          <w:highlight w:val="none"/>
        </w:rPr>
        <w:t>承包方（乙方）</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u w:val="single"/>
          <w:lang w:val="en-US" w:eastAsia="zh-CN"/>
        </w:rPr>
        <w:t xml:space="preserve">                             </w:t>
      </w:r>
    </w:p>
    <w:p w14:paraId="1AE38B3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本合同甲方委托乙方就</w:t>
      </w:r>
      <w:r>
        <w:rPr>
          <w:rFonts w:hint="eastAsia" w:ascii="Times New Roman" w:hAnsi="Times New Roman" w:eastAsia="仿宋_GB2312" w:cs="Times New Roman"/>
          <w:color w:val="auto"/>
          <w:sz w:val="32"/>
          <w:szCs w:val="32"/>
          <w:highlight w:val="none"/>
          <w:u w:val="single"/>
          <w:lang w:val="en-US" w:eastAsia="zh-CN"/>
        </w:rPr>
        <w:t>蜀道物流亚蓉欧供应链总部基地项目交通影响评价</w:t>
      </w:r>
      <w:r>
        <w:rPr>
          <w:rFonts w:hint="eastAsia" w:ascii="Times New Roman" w:hAnsi="Times New Roman" w:eastAsia="仿宋_GB2312" w:cs="Times New Roman"/>
          <w:color w:val="auto"/>
          <w:sz w:val="32"/>
          <w:szCs w:val="32"/>
          <w:highlight w:val="none"/>
        </w:rPr>
        <w:t>进行的专项技术服务，并支付相应的技术</w:t>
      </w:r>
      <w:r>
        <w:rPr>
          <w:rFonts w:hint="eastAsia" w:ascii="Times New Roman" w:hAnsi="Times New Roman" w:eastAsia="仿宋_GB2312" w:cs="Times New Roman"/>
          <w:color w:val="auto"/>
          <w:sz w:val="32"/>
          <w:szCs w:val="32"/>
          <w:highlight w:val="none"/>
          <w:lang w:val="en-US" w:eastAsia="zh-CN"/>
        </w:rPr>
        <w:t>咨询</w:t>
      </w:r>
      <w:r>
        <w:rPr>
          <w:rFonts w:hint="eastAsia" w:ascii="Times New Roman" w:hAnsi="Times New Roman" w:eastAsia="仿宋_GB2312" w:cs="Times New Roman"/>
          <w:color w:val="auto"/>
          <w:sz w:val="32"/>
          <w:szCs w:val="32"/>
          <w:highlight w:val="none"/>
        </w:rPr>
        <w:t>服务</w:t>
      </w:r>
      <w:r>
        <w:rPr>
          <w:rFonts w:hint="eastAsia" w:ascii="Times New Roman" w:hAnsi="Times New Roman" w:eastAsia="仿宋_GB2312" w:cs="Times New Roman"/>
          <w:color w:val="auto"/>
          <w:sz w:val="32"/>
          <w:szCs w:val="32"/>
          <w:highlight w:val="none"/>
          <w:lang w:val="en-US" w:eastAsia="zh-CN"/>
        </w:rPr>
        <w:t>费用</w:t>
      </w:r>
      <w:r>
        <w:rPr>
          <w:rFonts w:hint="eastAsia" w:ascii="Times New Roman" w:hAnsi="Times New Roman" w:eastAsia="仿宋_GB2312" w:cs="Times New Roman"/>
          <w:color w:val="auto"/>
          <w:sz w:val="32"/>
          <w:szCs w:val="32"/>
          <w:highlight w:val="none"/>
        </w:rPr>
        <w:t>。双方经过平等协商，在真实、充分地表达各自意愿的基础上，根据《中华人民共和国民法典》的规定，达成如下协议，并由双方共同恪守。</w:t>
      </w:r>
    </w:p>
    <w:p w14:paraId="7ADEE7F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第一条：乙方进行技术服务的内容、要求和方式</w:t>
      </w:r>
    </w:p>
    <w:p w14:paraId="13592B6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楷体_GB2312" w:cs="Times New Roman"/>
          <w:color w:val="auto"/>
          <w:sz w:val="32"/>
          <w:szCs w:val="32"/>
          <w:highlight w:val="none"/>
        </w:rPr>
        <w:t>（一）技术服务内容</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u w:val="single"/>
        </w:rPr>
        <w:t>编制</w:t>
      </w:r>
      <w:r>
        <w:rPr>
          <w:rFonts w:hint="eastAsia" w:ascii="Times New Roman" w:hAnsi="Times New Roman" w:eastAsia="仿宋_GB2312" w:cs="Times New Roman"/>
          <w:color w:val="auto"/>
          <w:sz w:val="32"/>
          <w:szCs w:val="32"/>
          <w:highlight w:val="none"/>
          <w:u w:val="single"/>
          <w:lang w:val="en-US" w:eastAsia="zh-CN"/>
        </w:rPr>
        <w:t>蜀道物流亚蓉欧供应链总部基地项目</w:t>
      </w:r>
      <w:r>
        <w:rPr>
          <w:rFonts w:hint="eastAsia" w:ascii="Times New Roman" w:hAnsi="Times New Roman" w:eastAsia="仿宋_GB2312" w:cs="Times New Roman"/>
          <w:color w:val="auto"/>
          <w:sz w:val="32"/>
          <w:szCs w:val="32"/>
          <w:highlight w:val="none"/>
          <w:u w:val="single"/>
        </w:rPr>
        <w:t>交通影响</w:t>
      </w:r>
      <w:r>
        <w:rPr>
          <w:rFonts w:hint="eastAsia" w:ascii="Times New Roman" w:hAnsi="Times New Roman" w:eastAsia="仿宋_GB2312" w:cs="Times New Roman"/>
          <w:color w:val="auto"/>
          <w:sz w:val="32"/>
          <w:szCs w:val="32"/>
          <w:highlight w:val="none"/>
          <w:u w:val="single"/>
          <w:lang w:val="en-US" w:eastAsia="zh-CN"/>
        </w:rPr>
        <w:t>评价</w:t>
      </w:r>
      <w:r>
        <w:rPr>
          <w:rFonts w:hint="eastAsia" w:ascii="Times New Roman" w:hAnsi="Times New Roman" w:eastAsia="仿宋_GB2312" w:cs="Times New Roman"/>
          <w:color w:val="auto"/>
          <w:sz w:val="32"/>
          <w:szCs w:val="32"/>
          <w:highlight w:val="none"/>
          <w:u w:val="single"/>
        </w:rPr>
        <w:t>报告</w:t>
      </w:r>
      <w:r>
        <w:rPr>
          <w:rFonts w:hint="eastAsia" w:ascii="Times New Roman" w:hAnsi="Times New Roman" w:eastAsia="仿宋_GB2312" w:cs="Times New Roman"/>
          <w:color w:val="auto"/>
          <w:sz w:val="32"/>
          <w:szCs w:val="32"/>
          <w:highlight w:val="none"/>
          <w:u w:val="single"/>
          <w:lang w:eastAsia="zh-CN"/>
        </w:rPr>
        <w:t>。</w:t>
      </w:r>
    </w:p>
    <w:p w14:paraId="20C3F75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蜀道物流亚蓉欧供应链总部基地项目</w:t>
      </w:r>
      <w:r>
        <w:rPr>
          <w:rFonts w:hint="eastAsia" w:ascii="Times New Roman" w:hAnsi="Times New Roman" w:eastAsia="仿宋_GB2312" w:cs="Times New Roman"/>
          <w:color w:val="auto"/>
          <w:sz w:val="32"/>
          <w:szCs w:val="32"/>
          <w:highlight w:val="none"/>
        </w:rPr>
        <w:t>位于成都市青白江区港龙大道</w:t>
      </w:r>
      <w:r>
        <w:rPr>
          <w:rFonts w:hint="eastAsia" w:ascii="Times New Roman" w:hAnsi="Times New Roman" w:eastAsia="仿宋_GB2312" w:cs="Times New Roman"/>
          <w:color w:val="auto"/>
          <w:sz w:val="32"/>
          <w:szCs w:val="32"/>
          <w:highlight w:val="none"/>
          <w:lang w:val="en-US" w:eastAsia="zh-CN"/>
        </w:rPr>
        <w:t>以北、清泉大道以西</w:t>
      </w:r>
      <w:r>
        <w:rPr>
          <w:rFonts w:hint="eastAsia" w:ascii="Times New Roman" w:hAnsi="Times New Roman" w:eastAsia="仿宋_GB2312" w:cs="Times New Roman"/>
          <w:color w:val="auto"/>
          <w:sz w:val="32"/>
          <w:szCs w:val="32"/>
          <w:highlight w:val="none"/>
        </w:rPr>
        <w:t>，由于项目特性，车辆进出以及出入口设置会对港龙大道以及港</w:t>
      </w:r>
      <w:r>
        <w:rPr>
          <w:rFonts w:hint="eastAsia" w:ascii="Times New Roman" w:hAnsi="Times New Roman" w:eastAsia="仿宋_GB2312" w:cs="Times New Roman"/>
          <w:color w:val="auto"/>
          <w:sz w:val="32"/>
          <w:szCs w:val="32"/>
          <w:highlight w:val="none"/>
          <w:lang w:val="en-US" w:eastAsia="zh-CN"/>
        </w:rPr>
        <w:t>龙中路等</w:t>
      </w:r>
      <w:r>
        <w:rPr>
          <w:rFonts w:hint="eastAsia" w:ascii="Times New Roman" w:hAnsi="Times New Roman" w:eastAsia="仿宋_GB2312" w:cs="Times New Roman"/>
          <w:color w:val="auto"/>
          <w:sz w:val="32"/>
          <w:szCs w:val="32"/>
          <w:highlight w:val="none"/>
        </w:rPr>
        <w:t>运作产生一定影响，需专题针对地块方案开展</w:t>
      </w:r>
      <w:r>
        <w:rPr>
          <w:rFonts w:hint="eastAsia" w:ascii="Times New Roman" w:hAnsi="Times New Roman" w:eastAsia="仿宋_GB2312" w:cs="Times New Roman"/>
          <w:color w:val="auto"/>
          <w:sz w:val="32"/>
          <w:szCs w:val="32"/>
          <w:highlight w:val="none"/>
          <w:lang w:eastAsia="zh-CN"/>
        </w:rPr>
        <w:t>交通影响评价</w:t>
      </w:r>
      <w:r>
        <w:rPr>
          <w:rFonts w:hint="eastAsia" w:ascii="Times New Roman" w:hAnsi="Times New Roman" w:eastAsia="仿宋_GB2312" w:cs="Times New Roman"/>
          <w:color w:val="auto"/>
          <w:sz w:val="32"/>
          <w:szCs w:val="32"/>
          <w:highlight w:val="none"/>
        </w:rPr>
        <w:t>工作，完成包括且不限于以下具体内容：</w:t>
      </w:r>
    </w:p>
    <w:p w14:paraId="01AAB21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1.开展项目地块周边的现状交通</w:t>
      </w:r>
      <w:r>
        <w:rPr>
          <w:rFonts w:hint="eastAsia" w:ascii="Times New Roman" w:hAnsi="Times New Roman" w:eastAsia="仿宋_GB2312" w:cs="Times New Roman"/>
          <w:color w:val="auto"/>
          <w:sz w:val="32"/>
          <w:szCs w:val="32"/>
          <w:highlight w:val="none"/>
          <w:lang w:val="en-US" w:eastAsia="zh-CN"/>
        </w:rPr>
        <w:t>影响</w:t>
      </w:r>
      <w:r>
        <w:rPr>
          <w:rFonts w:hint="eastAsia" w:ascii="Times New Roman" w:hAnsi="Times New Roman" w:eastAsia="仿宋_GB2312" w:cs="Times New Roman"/>
          <w:color w:val="auto"/>
          <w:sz w:val="32"/>
          <w:szCs w:val="32"/>
          <w:highlight w:val="none"/>
        </w:rPr>
        <w:t>调查，并梳理相关的既有规划资料，概念性规划方案等。</w:t>
      </w:r>
    </w:p>
    <w:p w14:paraId="4344926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2.结合现场调研、园区概念性规划方案等，以项目地块开发规模为基础，结合项目功能定位、开发规模，对项目地块产生的吸引交通量需求进行合理预测，并分析交通设施需求。</w:t>
      </w:r>
    </w:p>
    <w:p w14:paraId="21EAD2B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3.根据需求预测结果，结合方案进行交通</w:t>
      </w:r>
      <w:r>
        <w:rPr>
          <w:rFonts w:hint="eastAsia" w:ascii="Times New Roman" w:hAnsi="Times New Roman" w:eastAsia="仿宋_GB2312" w:cs="Times New Roman"/>
          <w:color w:val="auto"/>
          <w:sz w:val="32"/>
          <w:szCs w:val="32"/>
          <w:highlight w:val="none"/>
          <w:lang w:val="en-US" w:eastAsia="zh-CN"/>
        </w:rPr>
        <w:t>影响</w:t>
      </w:r>
      <w:r>
        <w:rPr>
          <w:rFonts w:hint="eastAsia" w:ascii="Times New Roman" w:hAnsi="Times New Roman" w:eastAsia="仿宋_GB2312" w:cs="Times New Roman"/>
          <w:color w:val="auto"/>
          <w:sz w:val="32"/>
          <w:szCs w:val="32"/>
          <w:highlight w:val="none"/>
        </w:rPr>
        <w:t>运作评估，主要对地块与现有城市界面交接的场地出入口设置情况、周边道路、交叉口、项目出入口、公共交通</w:t>
      </w:r>
      <w:r>
        <w:rPr>
          <w:rFonts w:hint="eastAsia" w:ascii="Times New Roman" w:hAnsi="Times New Roman" w:eastAsia="仿宋_GB2312" w:cs="Times New Roman"/>
          <w:color w:val="auto"/>
          <w:sz w:val="32"/>
          <w:szCs w:val="32"/>
          <w:highlight w:val="none"/>
          <w:lang w:val="en-US" w:eastAsia="zh-CN"/>
        </w:rPr>
        <w:t>影响</w:t>
      </w:r>
      <w:r>
        <w:rPr>
          <w:rFonts w:hint="eastAsia" w:ascii="Times New Roman" w:hAnsi="Times New Roman" w:eastAsia="仿宋_GB2312" w:cs="Times New Roman"/>
          <w:color w:val="auto"/>
          <w:sz w:val="32"/>
          <w:szCs w:val="32"/>
          <w:highlight w:val="none"/>
        </w:rPr>
        <w:t>、慢行交通</w:t>
      </w:r>
      <w:r>
        <w:rPr>
          <w:rFonts w:hint="eastAsia" w:ascii="Times New Roman" w:hAnsi="Times New Roman" w:eastAsia="仿宋_GB2312" w:cs="Times New Roman"/>
          <w:color w:val="auto"/>
          <w:sz w:val="32"/>
          <w:szCs w:val="32"/>
          <w:highlight w:val="none"/>
          <w:lang w:val="en-US" w:eastAsia="zh-CN"/>
        </w:rPr>
        <w:t>影响</w:t>
      </w:r>
      <w:r>
        <w:rPr>
          <w:rFonts w:hint="eastAsia" w:ascii="Times New Roman" w:hAnsi="Times New Roman" w:eastAsia="仿宋_GB2312" w:cs="Times New Roman"/>
          <w:color w:val="auto"/>
          <w:sz w:val="32"/>
          <w:szCs w:val="32"/>
          <w:highlight w:val="none"/>
        </w:rPr>
        <w:t>、停车系统等方面的交通影响评价。</w:t>
      </w:r>
    </w:p>
    <w:p w14:paraId="1A926C4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4.结合交通</w:t>
      </w:r>
      <w:r>
        <w:rPr>
          <w:rFonts w:hint="eastAsia" w:ascii="Times New Roman" w:hAnsi="Times New Roman" w:eastAsia="仿宋_GB2312" w:cs="Times New Roman"/>
          <w:color w:val="auto"/>
          <w:sz w:val="32"/>
          <w:szCs w:val="32"/>
          <w:highlight w:val="none"/>
          <w:lang w:val="en-US" w:eastAsia="zh-CN"/>
        </w:rPr>
        <w:t>影响</w:t>
      </w:r>
      <w:r>
        <w:rPr>
          <w:rFonts w:hint="eastAsia" w:ascii="Times New Roman" w:hAnsi="Times New Roman" w:eastAsia="仿宋_GB2312" w:cs="Times New Roman"/>
          <w:color w:val="auto"/>
          <w:sz w:val="32"/>
          <w:szCs w:val="32"/>
          <w:highlight w:val="none"/>
        </w:rPr>
        <w:t>运作评估的结论，根据类似地区出行经验提出合理化改善措施以及解决措施，并对地块内部的交通</w:t>
      </w:r>
      <w:r>
        <w:rPr>
          <w:rFonts w:hint="eastAsia" w:ascii="Times New Roman" w:hAnsi="Times New Roman" w:eastAsia="仿宋_GB2312" w:cs="Times New Roman"/>
          <w:color w:val="auto"/>
          <w:sz w:val="32"/>
          <w:szCs w:val="32"/>
          <w:highlight w:val="none"/>
          <w:lang w:val="en-US" w:eastAsia="zh-CN"/>
        </w:rPr>
        <w:t>影响</w:t>
      </w:r>
      <w:r>
        <w:rPr>
          <w:rFonts w:hint="eastAsia" w:ascii="Times New Roman" w:hAnsi="Times New Roman" w:eastAsia="仿宋_GB2312" w:cs="Times New Roman"/>
          <w:color w:val="auto"/>
          <w:sz w:val="32"/>
          <w:szCs w:val="32"/>
          <w:highlight w:val="none"/>
        </w:rPr>
        <w:t>组织及运作提出相关改善建议。</w:t>
      </w:r>
    </w:p>
    <w:p w14:paraId="272C4BE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5.将相关成果提交相关规划主管部门审核，并负责相关的解释、汇报及修改工作，并取得最终的批复。</w:t>
      </w:r>
    </w:p>
    <w:p w14:paraId="56D9456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乙方应完成政府规定的所有</w:t>
      </w:r>
      <w:r>
        <w:rPr>
          <w:rFonts w:hint="eastAsia" w:ascii="Times New Roman" w:hAnsi="Times New Roman" w:eastAsia="仿宋_GB2312" w:cs="Times New Roman"/>
          <w:color w:val="auto"/>
          <w:sz w:val="32"/>
          <w:szCs w:val="32"/>
          <w:highlight w:val="none"/>
          <w:lang w:eastAsia="zh-CN"/>
        </w:rPr>
        <w:t>交通影响评价</w:t>
      </w:r>
      <w:r>
        <w:rPr>
          <w:rFonts w:hint="eastAsia" w:ascii="Times New Roman" w:hAnsi="Times New Roman" w:eastAsia="仿宋_GB2312" w:cs="Times New Roman"/>
          <w:color w:val="auto"/>
          <w:sz w:val="32"/>
          <w:szCs w:val="32"/>
          <w:highlight w:val="none"/>
        </w:rPr>
        <w:t>内容。</w:t>
      </w:r>
    </w:p>
    <w:p w14:paraId="18F2EF7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rPr>
        <w:t>（二）技术服务要求</w:t>
      </w:r>
    </w:p>
    <w:p w14:paraId="22A38FE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1.规划内容和深度需满足甲方及相关规划主管部门的要求。</w:t>
      </w:r>
    </w:p>
    <w:p w14:paraId="38F7E4D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2.规划成果应提出合理可行的规划方案。</w:t>
      </w:r>
    </w:p>
    <w:p w14:paraId="612AB73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3.规划文本和图纸须做到清晰、完整、表达准确。</w:t>
      </w:r>
    </w:p>
    <w:p w14:paraId="118CD5A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rPr>
        <w:t>（三）技术服务方式</w:t>
      </w:r>
    </w:p>
    <w:p w14:paraId="197268A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乙方应根据甲方提供的资料、规划设计要求、相关规划主管部门的设计要点，并依照成都市城市规划的有关法规和规范，按双方拟定的工期进度表，按时、保质、保量向甲方提供相关图纸及文件资料，并负责向甲方对本规划项目范围内的相关技术交底。乙方为本项目提供周边交通</w:t>
      </w:r>
      <w:r>
        <w:rPr>
          <w:rFonts w:hint="eastAsia" w:ascii="Times New Roman" w:hAnsi="Times New Roman" w:eastAsia="仿宋_GB2312" w:cs="Times New Roman"/>
          <w:color w:val="auto"/>
          <w:sz w:val="32"/>
          <w:szCs w:val="32"/>
          <w:highlight w:val="none"/>
          <w:lang w:val="en-US" w:eastAsia="zh-CN"/>
        </w:rPr>
        <w:t>影响</w:t>
      </w:r>
      <w:r>
        <w:rPr>
          <w:rFonts w:hint="eastAsia" w:ascii="Times New Roman" w:hAnsi="Times New Roman" w:eastAsia="仿宋_GB2312" w:cs="Times New Roman"/>
          <w:color w:val="auto"/>
          <w:sz w:val="32"/>
          <w:szCs w:val="32"/>
          <w:highlight w:val="none"/>
        </w:rPr>
        <w:t>发展规划的基础资料，以及可能涉及相关第三方的费用（含专家评审费等）已包含在合同总价中。</w:t>
      </w:r>
    </w:p>
    <w:p w14:paraId="3A8CCE7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rPr>
        <w:t>（四）提供协作</w:t>
      </w:r>
    </w:p>
    <w:p w14:paraId="586AF01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乙方除向甲方提供本合同约定的《</w:t>
      </w:r>
      <w:r>
        <w:rPr>
          <w:rFonts w:hint="eastAsia" w:ascii="Times New Roman" w:hAnsi="Times New Roman" w:eastAsia="仿宋_GB2312" w:cs="Times New Roman"/>
          <w:color w:val="auto"/>
          <w:sz w:val="32"/>
          <w:szCs w:val="32"/>
          <w:highlight w:val="none"/>
          <w:lang w:val="en-US" w:eastAsia="zh-CN"/>
        </w:rPr>
        <w:t>蜀道物流亚蓉欧供应链总部基地项目</w:t>
      </w:r>
      <w:r>
        <w:rPr>
          <w:rFonts w:hint="eastAsia" w:ascii="Times New Roman" w:hAnsi="Times New Roman" w:eastAsia="仿宋_GB2312" w:cs="Times New Roman"/>
          <w:color w:val="auto"/>
          <w:sz w:val="32"/>
          <w:szCs w:val="32"/>
          <w:highlight w:val="none"/>
          <w:lang w:eastAsia="zh-CN"/>
        </w:rPr>
        <w:t>交通影响评价</w:t>
      </w:r>
      <w:r>
        <w:rPr>
          <w:rFonts w:hint="eastAsia" w:ascii="Times New Roman" w:hAnsi="Times New Roman" w:eastAsia="仿宋_GB2312" w:cs="Times New Roman"/>
          <w:color w:val="auto"/>
          <w:sz w:val="32"/>
          <w:szCs w:val="32"/>
          <w:highlight w:val="none"/>
        </w:rPr>
        <w:t>》成果外，应配合甲方完成合同履约验收工作。乙方完成专家评审会（费用含在合同中，不另行支付），甲方有权对专家评审会进行监督。</w:t>
      </w:r>
    </w:p>
    <w:p w14:paraId="77B624C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u w:val="single"/>
        </w:rPr>
      </w:pPr>
      <w:r>
        <w:rPr>
          <w:rFonts w:hint="eastAsia" w:ascii="Times New Roman" w:hAnsi="Times New Roman" w:eastAsia="黑体" w:cs="Times New Roman"/>
          <w:b w:val="0"/>
          <w:bCs/>
          <w:color w:val="auto"/>
          <w:sz w:val="32"/>
          <w:szCs w:val="32"/>
          <w:highlight w:val="none"/>
        </w:rPr>
        <w:t>第二条：甲方责任</w:t>
      </w:r>
    </w:p>
    <w:p w14:paraId="7168DF5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（一）甲方负责向乙方提供有关基础资料及相关资料。</w:t>
      </w:r>
    </w:p>
    <w:p w14:paraId="626D48F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（二）负责与相关主管部门的报批工作。</w:t>
      </w:r>
    </w:p>
    <w:p w14:paraId="4EA0C30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（三）按合同规定时间向乙方支付费用。</w:t>
      </w:r>
    </w:p>
    <w:p w14:paraId="7414293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（四）乙方按照合同约定的要求完成项目成果并提交甲方后，甲方需向乙方出具项目业绩完成证明。</w:t>
      </w:r>
    </w:p>
    <w:p w14:paraId="3B43534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第三条：乙方责任</w:t>
      </w:r>
    </w:p>
    <w:p w14:paraId="5B11981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（一）乙方根据委托任务要求分阶段向甲方通报工作进展情况。</w:t>
      </w:r>
    </w:p>
    <w:p w14:paraId="2A44E3B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（二）配合甲方与规划主管部门之间的报批工作。</w:t>
      </w:r>
    </w:p>
    <w:p w14:paraId="291EF59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（三）根据甲方对工作的反馈意见，完善技术咨询成果，以满足甲方要求。</w:t>
      </w:r>
    </w:p>
    <w:p w14:paraId="4888004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（四）按时按质按量完成研究任务，并负责提供成果文本资料和电子文件。</w:t>
      </w:r>
    </w:p>
    <w:p w14:paraId="1DBC611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（五）对研究成果承担责任。</w:t>
      </w:r>
    </w:p>
    <w:p w14:paraId="54F20B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第四条：甲方向乙方支付技术</w:t>
      </w:r>
      <w:r>
        <w:rPr>
          <w:rFonts w:hint="eastAsia" w:ascii="Times New Roman" w:hAnsi="Times New Roman" w:eastAsia="黑体" w:cs="Times New Roman"/>
          <w:b w:val="0"/>
          <w:bCs/>
          <w:color w:val="auto"/>
          <w:sz w:val="32"/>
          <w:szCs w:val="32"/>
          <w:highlight w:val="none"/>
          <w:lang w:val="en-US" w:eastAsia="zh-CN"/>
        </w:rPr>
        <w:t>咨询</w:t>
      </w:r>
      <w:r>
        <w:rPr>
          <w:rFonts w:hint="eastAsia" w:ascii="Times New Roman" w:hAnsi="Times New Roman" w:eastAsia="黑体" w:cs="Times New Roman"/>
          <w:b w:val="0"/>
          <w:bCs/>
          <w:color w:val="auto"/>
          <w:sz w:val="32"/>
          <w:szCs w:val="32"/>
          <w:highlight w:val="none"/>
        </w:rPr>
        <w:t>服务</w:t>
      </w:r>
      <w:r>
        <w:rPr>
          <w:rFonts w:hint="eastAsia" w:ascii="Times New Roman" w:hAnsi="Times New Roman" w:eastAsia="黑体" w:cs="Times New Roman"/>
          <w:b w:val="0"/>
          <w:bCs/>
          <w:color w:val="auto"/>
          <w:sz w:val="32"/>
          <w:szCs w:val="32"/>
          <w:highlight w:val="none"/>
          <w:lang w:val="en-US" w:eastAsia="zh-CN"/>
        </w:rPr>
        <w:t>费用</w:t>
      </w:r>
      <w:r>
        <w:rPr>
          <w:rFonts w:hint="eastAsia" w:ascii="Times New Roman" w:hAnsi="Times New Roman" w:eastAsia="黑体" w:cs="Times New Roman"/>
          <w:b w:val="0"/>
          <w:bCs/>
          <w:color w:val="auto"/>
          <w:sz w:val="32"/>
          <w:szCs w:val="32"/>
          <w:highlight w:val="none"/>
        </w:rPr>
        <w:t>及支付方式</w:t>
      </w:r>
    </w:p>
    <w:p w14:paraId="1893D1E1">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本合同技术</w:t>
      </w:r>
      <w:r>
        <w:rPr>
          <w:rFonts w:hint="eastAsia" w:ascii="Times New Roman" w:hAnsi="Times New Roman" w:eastAsia="仿宋_GB2312" w:cs="Times New Roman"/>
          <w:color w:val="auto"/>
          <w:sz w:val="32"/>
          <w:szCs w:val="32"/>
          <w:highlight w:val="none"/>
          <w:lang w:val="en-US" w:eastAsia="zh-CN"/>
        </w:rPr>
        <w:t>咨询</w:t>
      </w:r>
      <w:r>
        <w:rPr>
          <w:rFonts w:hint="eastAsia" w:ascii="Times New Roman" w:hAnsi="Times New Roman" w:eastAsia="仿宋_GB2312" w:cs="Times New Roman"/>
          <w:color w:val="auto"/>
          <w:sz w:val="32"/>
          <w:szCs w:val="32"/>
          <w:highlight w:val="none"/>
        </w:rPr>
        <w:t>服务</w:t>
      </w:r>
      <w:r>
        <w:rPr>
          <w:rFonts w:hint="eastAsia" w:ascii="Times New Roman" w:hAnsi="Times New Roman" w:eastAsia="仿宋_GB2312" w:cs="Times New Roman"/>
          <w:color w:val="auto"/>
          <w:sz w:val="32"/>
          <w:szCs w:val="32"/>
          <w:highlight w:val="none"/>
          <w:lang w:val="en-US" w:eastAsia="zh-CN"/>
        </w:rPr>
        <w:t>费用</w:t>
      </w:r>
      <w:r>
        <w:rPr>
          <w:rFonts w:hint="eastAsia" w:ascii="Times New Roman" w:hAnsi="Times New Roman" w:eastAsia="仿宋_GB2312" w:cs="Times New Roman"/>
          <w:color w:val="auto"/>
          <w:sz w:val="32"/>
          <w:szCs w:val="32"/>
          <w:highlight w:val="none"/>
        </w:rPr>
        <w:t>采用固定含税总价包干形式，本合同总价为</w:t>
      </w:r>
      <w:r>
        <w:rPr>
          <w:rFonts w:hint="eastAsia" w:ascii="Times New Roman" w:hAnsi="Times New Roman" w:eastAsia="仿宋_GB2312" w:cs="Times New Roman"/>
          <w:color w:val="auto"/>
          <w:sz w:val="32"/>
          <w:szCs w:val="32"/>
          <w:highlight w:val="none"/>
          <w:lang w:val="en-US" w:eastAsia="zh-CN"/>
        </w:rPr>
        <w:t>含税金额</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万元（大写：      ），</w:t>
      </w:r>
      <w:r>
        <w:rPr>
          <w:rFonts w:hint="eastAsia" w:ascii="Times New Roman" w:hAnsi="Times New Roman" w:eastAsia="仿宋_GB2312" w:cs="Times New Roman"/>
          <w:color w:val="auto"/>
          <w:sz w:val="32"/>
          <w:szCs w:val="32"/>
          <w:highlight w:val="none"/>
          <w:lang w:val="en-US" w:eastAsia="zh-CN"/>
        </w:rPr>
        <w:t>不含税金额</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万元（大写：      ），税额</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万元（大写：      ）。</w:t>
      </w:r>
    </w:p>
    <w:p w14:paraId="329504C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2.在乙方提交</w:t>
      </w:r>
      <w:r>
        <w:rPr>
          <w:rFonts w:hint="eastAsia" w:ascii="Times New Roman" w:hAnsi="Times New Roman" w:eastAsia="仿宋_GB2312" w:cs="Times New Roman"/>
          <w:color w:val="auto"/>
          <w:sz w:val="32"/>
          <w:szCs w:val="32"/>
          <w:highlight w:val="none"/>
          <w:lang w:val="en-US" w:eastAsia="zh-CN"/>
        </w:rPr>
        <w:t>对应金额增值税专用发票（税率：    %）</w:t>
      </w:r>
      <w:r>
        <w:rPr>
          <w:rFonts w:hint="eastAsia" w:ascii="Times New Roman" w:hAnsi="Times New Roman" w:eastAsia="仿宋_GB2312" w:cs="Times New Roman"/>
          <w:color w:val="auto"/>
          <w:sz w:val="32"/>
          <w:szCs w:val="32"/>
          <w:highlight w:val="none"/>
        </w:rPr>
        <w:t>后,按以下方式支付:</w:t>
      </w:r>
    </w:p>
    <w:p w14:paraId="0EE35AE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)乙方提交最终成果经甲方验收通过并通过相关主管部门审查通过，本合同全部工作完成，甲方</w:t>
      </w:r>
      <w:r>
        <w:rPr>
          <w:rFonts w:hint="eastAsia" w:ascii="Times New Roman" w:hAnsi="Times New Roman" w:eastAsia="仿宋_GB2312" w:cs="Times New Roman"/>
          <w:color w:val="auto"/>
          <w:sz w:val="32"/>
          <w:szCs w:val="32"/>
          <w:highlight w:val="none"/>
          <w:lang w:val="en-US" w:eastAsia="zh-CN"/>
        </w:rPr>
        <w:t>应在</w:t>
      </w:r>
      <w:r>
        <w:rPr>
          <w:rFonts w:hint="eastAsia" w:ascii="Times New Roman" w:hAnsi="Times New Roman" w:eastAsia="仿宋_GB2312" w:cs="Times New Roman"/>
          <w:color w:val="auto"/>
          <w:sz w:val="32"/>
          <w:szCs w:val="32"/>
          <w:highlight w:val="none"/>
          <w:u w:val="single"/>
          <w:lang w:val="en-US" w:eastAsia="zh-CN"/>
        </w:rPr>
        <w:t>15</w:t>
      </w:r>
      <w:r>
        <w:rPr>
          <w:rFonts w:hint="eastAsia" w:ascii="Times New Roman" w:hAnsi="Times New Roman" w:eastAsia="仿宋_GB2312" w:cs="Times New Roman"/>
          <w:color w:val="auto"/>
          <w:sz w:val="32"/>
          <w:szCs w:val="32"/>
          <w:highlight w:val="none"/>
          <w:lang w:val="en-US" w:eastAsia="zh-CN"/>
        </w:rPr>
        <w:t>个工作日内</w:t>
      </w:r>
      <w:r>
        <w:rPr>
          <w:rFonts w:hint="eastAsia" w:ascii="Times New Roman" w:hAnsi="Times New Roman" w:eastAsia="仿宋_GB2312" w:cs="Times New Roman"/>
          <w:color w:val="auto"/>
          <w:sz w:val="32"/>
          <w:szCs w:val="32"/>
          <w:highlight w:val="none"/>
        </w:rPr>
        <w:t>向乙方支付本合同总价款的</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rPr>
        <w:t>%。</w:t>
      </w:r>
    </w:p>
    <w:p w14:paraId="6FA1CF3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)乙方</w:t>
      </w:r>
      <w:r>
        <w:rPr>
          <w:rFonts w:hint="eastAsia" w:ascii="Times New Roman" w:hAnsi="Times New Roman" w:eastAsia="仿宋_GB2312" w:cs="Times New Roman"/>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rPr>
        <w:t>提供经甲方认可的合法有效等额增值税专用发票，否则甲方有权暂缓付款。如国家税率调整，本合同未付款发票税率相应调整，合同款项中的未付款税费亦相应调整。税率提高的，甲方需补足差额，税率降低的，甲方可扣除差额。</w:t>
      </w:r>
    </w:p>
    <w:p w14:paraId="63510E3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)本合同全部价款的支付均为无息支付，不产生任何利息。</w:t>
      </w:r>
    </w:p>
    <w:p w14:paraId="37C04FE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14:paraId="0DBCBF4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u w:val="none"/>
        </w:rPr>
      </w:pPr>
      <w:r>
        <w:rPr>
          <w:rFonts w:hint="eastAsia" w:ascii="Times New Roman" w:hAnsi="Times New Roman" w:eastAsia="黑体" w:cs="Times New Roman"/>
          <w:b w:val="0"/>
          <w:bCs/>
          <w:color w:val="auto"/>
          <w:sz w:val="32"/>
          <w:szCs w:val="32"/>
          <w:highlight w:val="none"/>
          <w:u w:val="none"/>
        </w:rPr>
        <w:t>第五条：工期</w:t>
      </w:r>
    </w:p>
    <w:p w14:paraId="415BB21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rPr>
      </w:pPr>
      <w:r>
        <w:rPr>
          <w:rFonts w:hint="eastAsia" w:ascii="Times New Roman" w:hAnsi="Times New Roman" w:eastAsia="仿宋_GB2312" w:cs="Times New Roman"/>
          <w:color w:val="auto"/>
          <w:sz w:val="32"/>
          <w:szCs w:val="32"/>
          <w:highlight w:val="none"/>
          <w:u w:val="none"/>
        </w:rPr>
        <w:t>（一）工期：</w:t>
      </w:r>
      <w:r>
        <w:rPr>
          <w:rFonts w:hint="eastAsia" w:ascii="Times New Roman" w:hAnsi="Times New Roman" w:eastAsia="仿宋_GB2312" w:cs="Times New Roman"/>
          <w:color w:val="auto"/>
          <w:sz w:val="32"/>
          <w:szCs w:val="32"/>
          <w:highlight w:val="none"/>
          <w:u w:val="none"/>
          <w:lang w:val="en-US" w:eastAsia="zh-CN"/>
        </w:rPr>
        <w:t>资料齐全后15个工作日。</w:t>
      </w:r>
    </w:p>
    <w:p w14:paraId="2E211D5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工期包括甲方对评估报告及乙方其他工作成果的审核、修改、增减；以及乙方根据甲方要求进行修改、变更、成果汇报等在内。</w:t>
      </w:r>
    </w:p>
    <w:p w14:paraId="201FE5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若具体时间有变更的，需甲乙双方协商，最后以甲方另行通知为准，工期相应顺延。</w:t>
      </w:r>
    </w:p>
    <w:p w14:paraId="759E191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rPr>
        <w:t>第六条：双方确定因履行本合同乙方应遵守的保密义务如下</w:t>
      </w:r>
      <w:r>
        <w:rPr>
          <w:rFonts w:hint="eastAsia" w:ascii="Times New Roman" w:hAnsi="Times New Roman" w:eastAsia="黑体" w:cs="Times New Roman"/>
          <w:b w:val="0"/>
          <w:bCs/>
          <w:color w:val="auto"/>
          <w:sz w:val="32"/>
          <w:szCs w:val="32"/>
          <w:highlight w:val="none"/>
          <w:u w:val="none"/>
          <w:lang w:eastAsia="zh-CN"/>
        </w:rPr>
        <w:t>：</w:t>
      </w:r>
    </w:p>
    <w:p w14:paraId="1A4DFD9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保密内容（包括技术信息和经营信息）:</w:t>
      </w:r>
      <w:bookmarkStart w:id="349" w:name="_Hlk494450407"/>
      <w:r>
        <w:rPr>
          <w:rFonts w:hint="eastAsia" w:ascii="Times New Roman" w:hAnsi="Times New Roman" w:eastAsia="仿宋_GB2312" w:cs="Times New Roman"/>
          <w:color w:val="auto"/>
          <w:sz w:val="32"/>
          <w:szCs w:val="32"/>
          <w:highlight w:val="none"/>
          <w:u w:val="none"/>
        </w:rPr>
        <w:t>全部研究成果，包括各种因使用本项目经费而获得的资料、研究成果的文本和电子文件，无论其为文字、图片、模型、软件、音视频、数据或其他书面、电子或口头的资料、信息，无论取自第三方还是甲方或乙方自研取得</w:t>
      </w:r>
      <w:bookmarkEnd w:id="349"/>
      <w:r>
        <w:rPr>
          <w:rFonts w:hint="eastAsia" w:ascii="Times New Roman" w:hAnsi="Times New Roman" w:eastAsia="仿宋_GB2312" w:cs="Times New Roman"/>
          <w:color w:val="auto"/>
          <w:sz w:val="32"/>
          <w:szCs w:val="32"/>
          <w:highlight w:val="none"/>
          <w:u w:val="none"/>
          <w:lang w:eastAsia="zh-CN"/>
        </w:rPr>
        <w:t>。</w:t>
      </w:r>
    </w:p>
    <w:p w14:paraId="340B7BF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涉密人员范围:参与本项工作的人员</w:t>
      </w:r>
      <w:r>
        <w:rPr>
          <w:rFonts w:hint="eastAsia" w:ascii="Times New Roman" w:hAnsi="Times New Roman" w:eastAsia="仿宋_GB2312" w:cs="Times New Roman"/>
          <w:color w:val="auto"/>
          <w:sz w:val="32"/>
          <w:szCs w:val="32"/>
          <w:highlight w:val="none"/>
          <w:u w:val="none"/>
          <w:lang w:eastAsia="zh-CN"/>
        </w:rPr>
        <w:t>。</w:t>
      </w:r>
    </w:p>
    <w:p w14:paraId="32492FE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在本合同订立前、履行中、终止后未经合同其他方书面同意，任何一方对本合同和双方相互提供的资料、信息（包括但不限于商业秘密、技术资料、图纸、数据、以及与业务有关的客户的信息及其他信息等）负保密责任。</w:t>
      </w:r>
    </w:p>
    <w:p w14:paraId="1928AF8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4、任何一方违反上述约定的，责任方应按本合同总额的10%向合同其他方支付违约金，违约金不足以赔偿合同其他方损失的，应按合同其他方的实际损失赔偿。</w:t>
      </w:r>
    </w:p>
    <w:p w14:paraId="16FC7D5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color w:val="auto"/>
          <w:sz w:val="24"/>
          <w:highlight w:val="none"/>
          <w:u w:val="none"/>
        </w:rPr>
      </w:pPr>
      <w:r>
        <w:rPr>
          <w:rFonts w:hint="eastAsia" w:ascii="Times New Roman" w:hAnsi="Times New Roman" w:eastAsia="仿宋_GB2312" w:cs="Times New Roman"/>
          <w:color w:val="auto"/>
          <w:sz w:val="32"/>
          <w:szCs w:val="32"/>
          <w:highlight w:val="none"/>
          <w:u w:val="none"/>
        </w:rPr>
        <w:t>5、本保密条款具有独立性且持续有效，不受本合同的终止或解除的影响。</w:t>
      </w:r>
    </w:p>
    <w:p w14:paraId="5F3A1776">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黑体" w:cs="Times New Roman"/>
          <w:b/>
          <w:color w:val="auto"/>
          <w:sz w:val="32"/>
          <w:szCs w:val="32"/>
          <w:highlight w:val="none"/>
          <w:u w:val="none"/>
        </w:rPr>
        <w:t>第七条</w:t>
      </w:r>
      <w:r>
        <w:rPr>
          <w:rFonts w:hint="eastAsia" w:ascii="Times New Roman" w:hAnsi="Times New Roman" w:eastAsia="黑体"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本合同的变更必须由双方协商一致，并以书面形式确定。但有下列情形之一的，一方可以向另一方提出变更合同权利与义务的请求，另一方应当在10个工作日内予以答复；逾期未予答复的，视为同意。</w:t>
      </w:r>
    </w:p>
    <w:p w14:paraId="4FFFCFB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（1）由于不可抗力。</w:t>
      </w:r>
    </w:p>
    <w:p w14:paraId="10652FB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u w:val="none"/>
        </w:rPr>
      </w:pPr>
      <w:r>
        <w:rPr>
          <w:rFonts w:hint="eastAsia" w:ascii="Times New Roman" w:hAnsi="Times New Roman" w:eastAsia="黑体" w:cs="Times New Roman"/>
          <w:b w:val="0"/>
          <w:bCs/>
          <w:color w:val="auto"/>
          <w:sz w:val="32"/>
          <w:szCs w:val="32"/>
          <w:highlight w:val="none"/>
          <w:u w:val="none"/>
        </w:rPr>
        <w:t>第八条：双方确定以下列标准和方式对乙方的技术服务工作成果进行验收</w:t>
      </w:r>
    </w:p>
    <w:p w14:paraId="35A1153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乙方完成技术服务工作的形式：提交合同规定的项目成果，并通过甲方和相关规划主管部门的审查，书面报告一式六份。</w:t>
      </w:r>
    </w:p>
    <w:p w14:paraId="5A098E0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技术服务工作成果的验收标准：符合合同研究内容要求，通过甲方组织的验收评审，符合国家对于交通影响评价的相关规定，取得最终成果报告。</w:t>
      </w:r>
    </w:p>
    <w:p w14:paraId="5F6CE2C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技术服务工作成果的验收方法：经相关规划主管部门审核通过，甲方</w:t>
      </w:r>
      <w:r>
        <w:rPr>
          <w:rFonts w:hint="eastAsia" w:ascii="Times New Roman" w:hAnsi="Times New Roman" w:eastAsia="仿宋_GB2312" w:cs="Times New Roman"/>
          <w:color w:val="auto"/>
          <w:sz w:val="32"/>
          <w:szCs w:val="32"/>
          <w:highlight w:val="none"/>
          <w:u w:val="none"/>
          <w:lang w:val="en-US" w:eastAsia="zh-CN"/>
        </w:rPr>
        <w:t>取得规划主管部门出具的批复或者会议纪要，</w:t>
      </w:r>
      <w:r>
        <w:rPr>
          <w:rFonts w:hint="eastAsia" w:ascii="Times New Roman" w:hAnsi="Times New Roman" w:eastAsia="仿宋_GB2312" w:cs="Times New Roman"/>
          <w:color w:val="auto"/>
          <w:sz w:val="32"/>
          <w:szCs w:val="32"/>
          <w:highlight w:val="none"/>
          <w:u w:val="none"/>
        </w:rPr>
        <w:t>可将乙方成果用于后续规划审批后，视为</w:t>
      </w:r>
      <w:r>
        <w:rPr>
          <w:rFonts w:hint="eastAsia" w:ascii="Times New Roman" w:hAnsi="Times New Roman" w:eastAsia="仿宋_GB2312" w:cs="Times New Roman"/>
          <w:color w:val="auto"/>
          <w:sz w:val="32"/>
          <w:szCs w:val="32"/>
          <w:highlight w:val="none"/>
          <w:u w:val="none"/>
          <w:lang w:val="en-US" w:eastAsia="zh-CN"/>
        </w:rPr>
        <w:t>验收通过</w:t>
      </w:r>
      <w:r>
        <w:rPr>
          <w:rFonts w:hint="eastAsia" w:ascii="Times New Roman" w:hAnsi="Times New Roman" w:eastAsia="仿宋_GB2312" w:cs="Times New Roman"/>
          <w:color w:val="auto"/>
          <w:sz w:val="32"/>
          <w:szCs w:val="32"/>
          <w:highlight w:val="none"/>
          <w:u w:val="none"/>
        </w:rPr>
        <w:t>。</w:t>
      </w:r>
    </w:p>
    <w:p w14:paraId="583840F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4</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验收的时间和地点：由甲方确定。</w:t>
      </w:r>
    </w:p>
    <w:p w14:paraId="1A452BF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rPr>
        <w:t>第九条：双方确定</w:t>
      </w:r>
    </w:p>
    <w:p w14:paraId="4F7FE88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bookmarkStart w:id="350" w:name="_Hlk494450767"/>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甲方利用乙方提交的技术服务工作成果所完成的新的技术成果，归</w:t>
      </w:r>
      <w:r>
        <w:rPr>
          <w:rFonts w:hint="eastAsia" w:ascii="Times New Roman" w:hAnsi="Times New Roman" w:eastAsia="仿宋_GB2312" w:cs="Times New Roman"/>
          <w:color w:val="auto"/>
          <w:sz w:val="32"/>
          <w:szCs w:val="32"/>
          <w:highlight w:val="none"/>
          <w:u w:val="single"/>
        </w:rPr>
        <w:t xml:space="preserve"> 甲 </w:t>
      </w:r>
      <w:r>
        <w:rPr>
          <w:rFonts w:hint="eastAsia" w:ascii="Times New Roman" w:hAnsi="Times New Roman" w:eastAsia="仿宋_GB2312" w:cs="Times New Roman"/>
          <w:color w:val="auto"/>
          <w:sz w:val="32"/>
          <w:szCs w:val="32"/>
          <w:highlight w:val="none"/>
        </w:rPr>
        <w:t>方所有。</w:t>
      </w:r>
    </w:p>
    <w:p w14:paraId="791ADBE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乙方利用甲方提供的技术资料和工作条件所完成的新的技术成果，在甲方足额支付本合同项下技术服务报酬的情况下，归</w:t>
      </w:r>
      <w:r>
        <w:rPr>
          <w:rFonts w:hint="eastAsia" w:ascii="Times New Roman" w:hAnsi="Times New Roman" w:eastAsia="仿宋_GB2312" w:cs="Times New Roman"/>
          <w:color w:val="auto"/>
          <w:sz w:val="32"/>
          <w:szCs w:val="32"/>
          <w:highlight w:val="none"/>
          <w:u w:val="single"/>
        </w:rPr>
        <w:t xml:space="preserve"> 甲 </w:t>
      </w:r>
      <w:r>
        <w:rPr>
          <w:rFonts w:hint="eastAsia" w:ascii="Times New Roman" w:hAnsi="Times New Roman" w:eastAsia="仿宋_GB2312" w:cs="Times New Roman"/>
          <w:color w:val="auto"/>
          <w:sz w:val="32"/>
          <w:szCs w:val="32"/>
          <w:highlight w:val="none"/>
        </w:rPr>
        <w:t>方所有。</w:t>
      </w:r>
    </w:p>
    <w:bookmarkEnd w:id="350"/>
    <w:p w14:paraId="6093F4F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乙方不得以任何形式将本研究成果公开发表或用于其他商业用途。</w:t>
      </w:r>
    </w:p>
    <w:p w14:paraId="0BF886D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第十条：违约责任</w:t>
      </w:r>
    </w:p>
    <w:p w14:paraId="62375C6C">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rPr>
        <w:t>甲方无正当事由迟延付款的，每逾期一日，应向乙方支付合同暂定总额0.5%的违约金，逾期超过十五日的，乙方有权单方解除合同。</w:t>
      </w:r>
    </w:p>
    <w:p w14:paraId="3A24D8B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rPr>
        <w:t>乙方若不按合同规定的时间向甲方交付技术服务成果，迟延一天，</w:t>
      </w:r>
      <w:r>
        <w:rPr>
          <w:rFonts w:hint="eastAsia" w:ascii="Times New Roman" w:hAnsi="Times New Roman" w:eastAsia="仿宋_GB2312" w:cs="Times New Roman"/>
          <w:color w:val="auto"/>
          <w:sz w:val="32"/>
          <w:szCs w:val="32"/>
          <w:highlight w:val="none"/>
          <w:u w:val="none"/>
          <w:lang w:val="en-US" w:eastAsia="zh-CN"/>
        </w:rPr>
        <w:t>合同</w:t>
      </w:r>
      <w:r>
        <w:rPr>
          <w:rFonts w:hint="eastAsia" w:ascii="Times New Roman" w:hAnsi="Times New Roman" w:eastAsia="仿宋_GB2312" w:cs="Times New Roman"/>
          <w:color w:val="auto"/>
          <w:sz w:val="32"/>
          <w:szCs w:val="32"/>
          <w:highlight w:val="none"/>
          <w:u w:val="none"/>
        </w:rPr>
        <w:t>总金额数</w:t>
      </w:r>
      <w:r>
        <w:rPr>
          <w:rFonts w:hint="eastAsia" w:ascii="Times New Roman" w:hAnsi="Times New Roman" w:eastAsia="仿宋_GB2312" w:cs="Times New Roman"/>
          <w:color w:val="auto"/>
          <w:sz w:val="32"/>
          <w:szCs w:val="32"/>
          <w:highlight w:val="none"/>
          <w:u w:val="none"/>
          <w:lang w:eastAsia="zh-CN"/>
        </w:rPr>
        <w:t>的</w:t>
      </w:r>
      <w:r>
        <w:rPr>
          <w:rFonts w:hint="eastAsia" w:ascii="Times New Roman" w:hAnsi="Times New Roman" w:eastAsia="仿宋_GB2312" w:cs="Times New Roman"/>
          <w:color w:val="auto"/>
          <w:sz w:val="32"/>
          <w:szCs w:val="32"/>
          <w:highlight w:val="none"/>
          <w:u w:val="none"/>
        </w:rPr>
        <w:t>0.5%</w:t>
      </w:r>
      <w:r>
        <w:rPr>
          <w:rFonts w:hint="eastAsia" w:ascii="Times New Roman" w:hAnsi="Times New Roman" w:eastAsia="仿宋_GB2312" w:cs="Times New Roman"/>
          <w:color w:val="auto"/>
          <w:sz w:val="32"/>
          <w:szCs w:val="32"/>
          <w:highlight w:val="none"/>
          <w:u w:val="none"/>
          <w:lang w:val="en-US" w:eastAsia="zh-CN"/>
        </w:rPr>
        <w:t>支付违约金</w:t>
      </w:r>
      <w:r>
        <w:rPr>
          <w:rFonts w:hint="eastAsia" w:ascii="Times New Roman" w:hAnsi="Times New Roman" w:eastAsia="仿宋_GB2312" w:cs="Times New Roman"/>
          <w:color w:val="auto"/>
          <w:sz w:val="32"/>
          <w:szCs w:val="32"/>
          <w:highlight w:val="none"/>
          <w:u w:val="none"/>
        </w:rPr>
        <w:t>给甲方，逾期超过十五日的，甲方有权单方解除合同</w:t>
      </w:r>
      <w:r>
        <w:rPr>
          <w:rFonts w:hint="eastAsia" w:ascii="Times New Roman" w:hAnsi="Times New Roman" w:eastAsia="仿宋_GB2312" w:cs="Times New Roman"/>
          <w:color w:val="auto"/>
          <w:sz w:val="32"/>
          <w:szCs w:val="32"/>
          <w:highlight w:val="none"/>
          <w:u w:val="none"/>
          <w:lang w:val="en-US" w:eastAsia="zh-CN"/>
        </w:rPr>
        <w:t>且</w:t>
      </w:r>
      <w:r>
        <w:rPr>
          <w:rFonts w:hint="eastAsia" w:ascii="Times New Roman" w:hAnsi="Times New Roman" w:eastAsia="仿宋_GB2312" w:cs="Times New Roman"/>
          <w:color w:val="auto"/>
          <w:sz w:val="32"/>
          <w:szCs w:val="32"/>
          <w:highlight w:val="none"/>
          <w:u w:val="none"/>
        </w:rPr>
        <w:t>乙方应并赔偿甲方合同价30%违约金</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sz w:val="32"/>
          <w:szCs w:val="32"/>
          <w:highlight w:val="none"/>
          <w:lang w:val="en-US" w:eastAsia="zh-CN"/>
        </w:rPr>
        <w:t>赔偿金额不超过合同金额的100%；若因甲方原因导致工期延期的，则整体工期顺延</w:t>
      </w:r>
    </w:p>
    <w:p w14:paraId="59E29FA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rPr>
        <w:t>合同签订后，非因法定或约定事由，双方不得擅自解除或终止，否则擅自解约方需赔偿守约方损失，损失难以确定的，守约方有权要求违约方按本合同总额的30%予以赔偿。</w:t>
      </w:r>
    </w:p>
    <w:p w14:paraId="4AC03994">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sz w:val="32"/>
          <w:szCs w:val="32"/>
          <w:highlight w:val="none"/>
          <w:lang w:val="en-US" w:eastAsia="zh-CN"/>
        </w:rPr>
        <w:t>4、合同生效后，甲方因非乙方原因要求终止或解除合同，乙方未开始工作的，甲方无需向乙方支付任何费用，已经开始工作的，甲方应按乙方已完成的实际工作阶段支付相应阶段的费用，例如，在乙方向甲方提交最终成果并经甲方确认的情况下，甲方应将本合同合计价款支付至本合同总价款的90%。</w:t>
      </w:r>
    </w:p>
    <w:p w14:paraId="7DC684E0">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rPr>
        <w:t>合同签订后，若乙方不履行进度及任务，经甲方书面催告超过十天后仍不履行，或乙方要求终止或解除合同，则乙方应赔偿甲方合同价30%违约金。</w:t>
      </w:r>
    </w:p>
    <w:p w14:paraId="4228E4D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黑体" w:cs="Times New Roman"/>
          <w:b w:val="0"/>
          <w:bCs/>
          <w:color w:val="auto"/>
          <w:sz w:val="32"/>
          <w:szCs w:val="32"/>
          <w:highlight w:val="none"/>
        </w:rPr>
        <w:t>第十一条：</w:t>
      </w:r>
      <w:r>
        <w:rPr>
          <w:rFonts w:hint="eastAsia" w:ascii="Times New Roman" w:hAnsi="Times New Roman" w:eastAsia="仿宋_GB2312" w:cs="Times New Roman"/>
          <w:color w:val="auto"/>
          <w:sz w:val="32"/>
          <w:szCs w:val="32"/>
          <w:highlight w:val="none"/>
        </w:rPr>
        <w:t>双方确定，在本合同有效期内，甲方指定</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为甲方项目联系人，联系电话：</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，电子邮箱为：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w:t>
      </w:r>
    </w:p>
    <w:p w14:paraId="4CE3B24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rPr>
        <w:t>乙方指定</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为乙方项目联系人, 联系电话：</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，电子邮箱为：</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w:t>
      </w:r>
    </w:p>
    <w:p w14:paraId="461882D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黑体" w:cs="Times New Roman"/>
          <w:b w:val="0"/>
          <w:bCs/>
          <w:color w:val="auto"/>
          <w:sz w:val="32"/>
          <w:szCs w:val="32"/>
          <w:highlight w:val="none"/>
        </w:rPr>
        <w:t>第十二条：</w:t>
      </w:r>
      <w:r>
        <w:rPr>
          <w:rFonts w:hint="eastAsia" w:ascii="Times New Roman" w:hAnsi="Times New Roman" w:eastAsia="仿宋_GB2312" w:cs="Times New Roman"/>
          <w:color w:val="auto"/>
          <w:sz w:val="32"/>
          <w:szCs w:val="32"/>
          <w:highlight w:val="none"/>
        </w:rPr>
        <w:t>双方确定，出现下列情形，致使本合同的履行成为不必要或不可能的，可以解除本合同：</w:t>
      </w:r>
    </w:p>
    <w:p w14:paraId="0260641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1．发生不可抗力；</w:t>
      </w:r>
    </w:p>
    <w:p w14:paraId="52F751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2．一方延迟履行合同，经催告后在合理期限内仍未履行合同的；</w:t>
      </w:r>
    </w:p>
    <w:p w14:paraId="2C53463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3．一方迟延履行或者有其它违约行为致使不能实现合同目的的；</w:t>
      </w:r>
    </w:p>
    <w:p w14:paraId="7D6E4C9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bookmarkStart w:id="351" w:name="_Hlk70326425"/>
      <w:r>
        <w:rPr>
          <w:rFonts w:hint="eastAsia" w:ascii="Times New Roman" w:hAnsi="Times New Roman" w:eastAsia="仿宋_GB2312" w:cs="Times New Roman"/>
          <w:color w:val="auto"/>
          <w:sz w:val="32"/>
          <w:szCs w:val="32"/>
          <w:highlight w:val="none"/>
        </w:rPr>
        <w:t>4.由于</w:t>
      </w:r>
      <w:r>
        <w:rPr>
          <w:rFonts w:hint="eastAsia" w:ascii="Times New Roman" w:hAnsi="Times New Roman" w:eastAsia="仿宋_GB2312" w:cs="Times New Roman"/>
          <w:color w:val="auto"/>
          <w:sz w:val="32"/>
          <w:szCs w:val="32"/>
          <w:highlight w:val="none"/>
          <w:lang w:val="en-US" w:eastAsia="zh-CN"/>
        </w:rPr>
        <w:t>蜀道物流亚蓉欧供应链总部基地</w:t>
      </w:r>
      <w:r>
        <w:rPr>
          <w:rFonts w:hint="eastAsia" w:ascii="Times New Roman" w:hAnsi="Times New Roman" w:eastAsia="仿宋_GB2312" w:cs="Times New Roman"/>
          <w:color w:val="auto"/>
          <w:sz w:val="32"/>
          <w:szCs w:val="32"/>
          <w:highlight w:val="none"/>
        </w:rPr>
        <w:t>项目相关情况的变化，或应法律法规的变化或监管部门要求的更新，本合同服务内容不再具备必要性，甲方可以在提前通知乙方的情况下解除本合同，</w:t>
      </w:r>
      <w:r>
        <w:rPr>
          <w:rFonts w:hint="eastAsia" w:ascii="Times New Roman" w:hAnsi="Times New Roman" w:eastAsia="仿宋_GB2312" w:cs="Times New Roman"/>
          <w:color w:val="auto"/>
          <w:sz w:val="32"/>
          <w:szCs w:val="32"/>
          <w:highlight w:val="none"/>
          <w:lang w:val="en-US" w:eastAsia="zh-CN"/>
        </w:rPr>
        <w:t>且无需向乙方承担违约责任，乙方已完成工作内容酬金支付参照十.4执行。</w:t>
      </w:r>
    </w:p>
    <w:bookmarkEnd w:id="351"/>
    <w:p w14:paraId="1A33E50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rPr>
        <w:t>第十三条：</w:t>
      </w:r>
      <w:r>
        <w:rPr>
          <w:rFonts w:hint="eastAsia" w:ascii="Times New Roman" w:hAnsi="Times New Roman" w:eastAsia="仿宋_GB2312" w:cs="Times New Roman"/>
          <w:color w:val="auto"/>
          <w:sz w:val="32"/>
          <w:szCs w:val="32"/>
          <w:highlight w:val="none"/>
        </w:rPr>
        <w:t>双方因履行本合同而发生的争议，应协商、调解解决。协商、调解不成的，提交</w:t>
      </w:r>
      <w:r>
        <w:rPr>
          <w:rFonts w:hint="eastAsia" w:ascii="Times New Roman" w:hAnsi="Times New Roman" w:eastAsia="仿宋_GB2312" w:cs="Times New Roman"/>
          <w:color w:val="auto"/>
          <w:sz w:val="32"/>
          <w:szCs w:val="32"/>
          <w:highlight w:val="none"/>
          <w:u w:val="single"/>
          <w:lang w:val="en-US" w:eastAsia="zh-CN"/>
        </w:rPr>
        <w:t>甲方</w:t>
      </w:r>
      <w:r>
        <w:rPr>
          <w:rFonts w:hint="eastAsia" w:ascii="Times New Roman" w:hAnsi="Times New Roman" w:eastAsia="仿宋_GB2312" w:cs="Times New Roman"/>
          <w:color w:val="auto"/>
          <w:sz w:val="32"/>
          <w:szCs w:val="32"/>
          <w:highlight w:val="none"/>
          <w:u w:val="single"/>
        </w:rPr>
        <w:t>所在地人民法院诉讼</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因解决纠纷产生的一切费用，包括但不限于诉讼费、律师费等均由败诉方承担。</w:t>
      </w:r>
    </w:p>
    <w:p w14:paraId="3B5C198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u w:val="single"/>
        </w:rPr>
      </w:pPr>
      <w:r>
        <w:rPr>
          <w:rFonts w:hint="eastAsia" w:ascii="Times New Roman" w:hAnsi="Times New Roman" w:eastAsia="黑体" w:cs="Times New Roman"/>
          <w:b w:val="0"/>
          <w:bCs/>
          <w:color w:val="auto"/>
          <w:sz w:val="32"/>
          <w:szCs w:val="32"/>
          <w:highlight w:val="none"/>
        </w:rPr>
        <w:t>第十四条：</w:t>
      </w:r>
      <w:r>
        <w:rPr>
          <w:rFonts w:hint="eastAsia" w:ascii="Times New Roman" w:hAnsi="Times New Roman" w:eastAsia="仿宋_GB2312" w:cs="Times New Roman"/>
          <w:color w:val="auto"/>
          <w:sz w:val="32"/>
          <w:szCs w:val="32"/>
          <w:highlight w:val="none"/>
        </w:rPr>
        <w:t>双方约定本合同其他相关事项为：</w:t>
      </w:r>
    </w:p>
    <w:p w14:paraId="2A9387E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本合同未尽事宜，双方应本着友好合作的原则，另行商议并写入补充条款。所有修改或补充条款都视为本合同的组成部分，具有与其它条款同等的法律效力。</w:t>
      </w:r>
    </w:p>
    <w:p w14:paraId="1793C35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黑体" w:cs="Times New Roman"/>
          <w:b w:val="0"/>
          <w:bCs/>
          <w:color w:val="auto"/>
          <w:sz w:val="32"/>
          <w:szCs w:val="32"/>
          <w:highlight w:val="none"/>
        </w:rPr>
        <w:t>第十五条：</w:t>
      </w:r>
      <w:r>
        <w:rPr>
          <w:rFonts w:hint="eastAsia" w:ascii="Times New Roman" w:hAnsi="Times New Roman" w:eastAsia="仿宋_GB2312" w:cs="Times New Roman"/>
          <w:color w:val="auto"/>
          <w:sz w:val="32"/>
          <w:szCs w:val="32"/>
          <w:highlight w:val="none"/>
        </w:rPr>
        <w:t>本合同一式</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陆</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份，甲</w:t>
      </w:r>
      <w:r>
        <w:rPr>
          <w:rFonts w:hint="eastAsia" w:ascii="Times New Roman" w:hAnsi="Times New Roman" w:eastAsia="仿宋_GB2312" w:cs="Times New Roman"/>
          <w:color w:val="auto"/>
          <w:sz w:val="32"/>
          <w:szCs w:val="32"/>
          <w:highlight w:val="none"/>
          <w:lang w:val="en-US" w:eastAsia="zh-CN"/>
        </w:rPr>
        <w:t xml:space="preserve">方执 </w:t>
      </w:r>
      <w:r>
        <w:rPr>
          <w:rFonts w:hint="eastAsia" w:ascii="Times New Roman" w:hAnsi="Times New Roman" w:eastAsia="仿宋_GB2312" w:cs="Times New Roman"/>
          <w:color w:val="auto"/>
          <w:sz w:val="32"/>
          <w:szCs w:val="32"/>
          <w:highlight w:val="none"/>
          <w:u w:val="single"/>
          <w:lang w:val="en-US" w:eastAsia="zh-CN"/>
        </w:rPr>
        <w:t>肆</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份</w:t>
      </w:r>
      <w:r>
        <w:rPr>
          <w:rFonts w:hint="eastAsia" w:ascii="Times New Roman" w:hAnsi="Times New Roman" w:eastAsia="仿宋_GB2312" w:cs="Times New Roman"/>
          <w:color w:val="auto"/>
          <w:sz w:val="32"/>
          <w:szCs w:val="32"/>
          <w:highlight w:val="none"/>
        </w:rPr>
        <w:t>乙方执</w:t>
      </w:r>
      <w:r>
        <w:rPr>
          <w:rFonts w:hint="eastAsia"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single"/>
          <w:lang w:val="en-US" w:eastAsia="zh-CN"/>
        </w:rPr>
        <w:t>贰</w:t>
      </w:r>
      <w:r>
        <w:rPr>
          <w:rFonts w:hint="eastAsia"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rPr>
        <w:t>份，具有同等法律效力。</w:t>
      </w:r>
    </w:p>
    <w:p w14:paraId="2308800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黑体" w:cs="Times New Roman"/>
          <w:b w:val="0"/>
          <w:bCs/>
          <w:color w:val="auto"/>
          <w:sz w:val="32"/>
          <w:szCs w:val="32"/>
          <w:highlight w:val="none"/>
        </w:rPr>
        <w:t>第十六条：</w:t>
      </w:r>
      <w:r>
        <w:rPr>
          <w:rFonts w:hint="eastAsia" w:ascii="Times New Roman" w:hAnsi="Times New Roman" w:eastAsia="仿宋_GB2312" w:cs="Times New Roman"/>
          <w:color w:val="auto"/>
          <w:sz w:val="32"/>
          <w:szCs w:val="32"/>
          <w:highlight w:val="none"/>
        </w:rPr>
        <w:t>本合同经双方签字盖章后生效</w:t>
      </w:r>
    </w:p>
    <w:p w14:paraId="32B5814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p>
    <w:p w14:paraId="05DD73AF">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正文完，以下仅为签署内容</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p>
    <w:p w14:paraId="4BDE99BB">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rPr>
      </w:pPr>
    </w:p>
    <w:p w14:paraId="5BF84D64">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rPr>
      </w:pPr>
    </w:p>
    <w:p w14:paraId="062AA2A4">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rPr>
      </w:pPr>
    </w:p>
    <w:p w14:paraId="0974E906">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rPr>
      </w:pPr>
    </w:p>
    <w:p w14:paraId="48809C6B">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rPr>
      </w:pPr>
    </w:p>
    <w:p w14:paraId="46528420">
      <w:pPr>
        <w:keepNext w:val="0"/>
        <w:keepLines w:val="0"/>
        <w:pageBreakBefore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仿宋_GB2312" w:cs="Times New Roman"/>
          <w:color w:val="auto"/>
          <w:sz w:val="32"/>
          <w:szCs w:val="32"/>
          <w:highlight w:val="none"/>
          <w:lang w:eastAsia="zh-CN"/>
        </w:rPr>
      </w:pPr>
    </w:p>
    <w:p w14:paraId="6F2F3C2D">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cs="Times New Roman"/>
          <w:b w:val="0"/>
          <w:bCs w:val="0"/>
          <w:color w:val="000000"/>
          <w:sz w:val="28"/>
          <w:szCs w:val="28"/>
          <w:highlight w:val="none"/>
          <w:u w:val="none"/>
          <w:lang w:val="en-US" w:eastAsia="zh-CN"/>
        </w:rPr>
      </w:pPr>
    </w:p>
    <w:p w14:paraId="2BCC8197">
      <w:pPr>
        <w:jc w:val="center"/>
        <w:outlineLvl w:val="0"/>
        <w:rPr>
          <w:rFonts w:ascii="Times New Roman" w:hAnsi="Times New Roman" w:eastAsia="黑体" w:cs="Times New Roman"/>
          <w:sz w:val="36"/>
          <w:szCs w:val="36"/>
          <w:highlight w:val="none"/>
        </w:rPr>
      </w:pPr>
    </w:p>
    <w:p w14:paraId="7829819B">
      <w:pPr>
        <w:jc w:val="center"/>
        <w:outlineLvl w:val="0"/>
        <w:rPr>
          <w:rFonts w:ascii="Times New Roman" w:hAnsi="Times New Roman" w:eastAsia="黑体" w:cs="Times New Roman"/>
          <w:sz w:val="36"/>
          <w:szCs w:val="36"/>
          <w:highlight w:val="none"/>
        </w:rPr>
      </w:pPr>
    </w:p>
    <w:p w14:paraId="2A2645A9">
      <w:pPr>
        <w:jc w:val="center"/>
        <w:outlineLvl w:val="0"/>
        <w:rPr>
          <w:rFonts w:ascii="Times New Roman" w:hAnsi="Times New Roman" w:eastAsia="黑体" w:cs="Times New Roman"/>
          <w:sz w:val="36"/>
          <w:szCs w:val="36"/>
          <w:highlight w:val="none"/>
        </w:rPr>
      </w:pPr>
      <w:r>
        <w:rPr>
          <w:rFonts w:hint="eastAsia"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-36830</wp:posOffset>
                </wp:positionV>
                <wp:extent cx="4353560" cy="3319780"/>
                <wp:effectExtent l="5080" t="4445" r="13335" b="952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353560" cy="3319780"/>
                        </a:xfrm>
                        <a:prstGeom prst="rect">
                          <a:avLst/>
                        </a:prstGeom>
                        <a:solidFill>
                          <a:srgbClr val="FFFFFF"/>
                        </a:solidFill>
                        <a:ln w="9525">
                          <a:solidFill>
                            <a:srgbClr val="FFFFFF"/>
                          </a:solidFill>
                          <a:miter lim="800000"/>
                        </a:ln>
                        <a:effectLst/>
                      </wps:spPr>
                      <wps:txbx>
                        <w:txbxContent>
                          <w:p w14:paraId="045D06C2">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none"/>
                                <w:lang w:val="en-US" w:eastAsia="zh-CN"/>
                              </w:rPr>
                              <w:t>成都蜀道物流发展有限公司</w:t>
                            </w:r>
                          </w:p>
                          <w:p w14:paraId="0B7378F2">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0D1C5C0A">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586CA24">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（或授权签约人）：</w:t>
                            </w:r>
                          </w:p>
                          <w:p w14:paraId="08D4A6C3">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72D6B150">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4DA8C3BD">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2AE78C14">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p w14:paraId="714ABE94">
                            <w:pPr>
                              <w:spacing w:line="360" w:lineRule="auto"/>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5pt;margin-top:-2.9pt;height:261.4pt;width:342.8pt;mso-wrap-distance-bottom:0pt;mso-wrap-distance-left:9pt;mso-wrap-distance-right:9pt;mso-wrap-distance-top:0pt;z-index:251659264;mso-width-relative:page;mso-height-relative:page;" fillcolor="#FFFFFF" filled="t" stroked="t" coordsize="21600,21600" o:gfxdata="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Q1u72AAAAAkBAAAPAAAAAAAAAAEAIAAA&#10;ACIAAABkcnMvZG93bnJldi54bWxQSwECFAAUAAAACACHTuJAOxZjo0UCAACWBAAADgAAAAAAAAAB&#10;ACAAAAAnAQAAZHJzL2Uyb0RvYy54bWxQSwUGAAAAAAYABgBZAQAA3gUAAAAA&#10;">
                <v:fill on="t" focussize="0,0"/>
                <v:stroke color="#FFFFFF" miterlimit="8" joinstyle="miter"/>
                <v:imagedata o:title=""/>
                <o:lock v:ext="edit" aspectratio="f"/>
                <v:textbox>
                  <w:txbxContent>
                    <w:p w14:paraId="045D06C2">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none"/>
                          <w:lang w:val="en-US" w:eastAsia="zh-CN"/>
                        </w:rPr>
                        <w:t>成都蜀道物流发展有限公司</w:t>
                      </w:r>
                    </w:p>
                    <w:p w14:paraId="0B7378F2">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0D1C5C0A">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586CA24">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（或授权签约人）：</w:t>
                      </w:r>
                    </w:p>
                    <w:p w14:paraId="08D4A6C3">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72D6B150">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4DA8C3BD">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2AE78C14">
                      <w:pPr>
                        <w:keepNext w:val="0"/>
                        <w:keepLines w:val="0"/>
                        <w:pageBreakBefore w:val="0"/>
                        <w:widowControl w:val="0"/>
                        <w:kinsoku/>
                        <w:wordWrap/>
                        <w:overflowPunct/>
                        <w:topLinePunct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p w14:paraId="714ABE94">
                      <w:pPr>
                        <w:spacing w:line="360" w:lineRule="auto"/>
                      </w:pPr>
                    </w:p>
                  </w:txbxContent>
                </v:textbox>
                <w10:wrap type="square"/>
              </v:shape>
            </w:pict>
          </mc:Fallback>
        </mc:AlternateContent>
      </w:r>
    </w:p>
    <w:p w14:paraId="3755FBDC">
      <w:pPr>
        <w:jc w:val="center"/>
        <w:outlineLvl w:val="0"/>
        <w:rPr>
          <w:rFonts w:ascii="Times New Roman" w:hAnsi="Times New Roman" w:eastAsia="黑体" w:cs="Times New Roman"/>
          <w:sz w:val="36"/>
          <w:szCs w:val="36"/>
          <w:highlight w:val="none"/>
        </w:rPr>
      </w:pPr>
    </w:p>
    <w:p w14:paraId="284C2335">
      <w:pPr>
        <w:jc w:val="center"/>
        <w:outlineLvl w:val="0"/>
        <w:rPr>
          <w:rFonts w:ascii="Times New Roman" w:hAnsi="Times New Roman" w:eastAsia="黑体" w:cs="Times New Roman"/>
          <w:sz w:val="36"/>
          <w:szCs w:val="36"/>
          <w:highlight w:val="none"/>
        </w:rPr>
      </w:pPr>
    </w:p>
    <w:p w14:paraId="2C4BA2E3">
      <w:pPr>
        <w:jc w:val="center"/>
        <w:outlineLvl w:val="0"/>
        <w:rPr>
          <w:rFonts w:ascii="Times New Roman" w:hAnsi="Times New Roman" w:eastAsia="黑体" w:cs="Times New Roman"/>
          <w:sz w:val="36"/>
          <w:szCs w:val="36"/>
          <w:highlight w:val="none"/>
        </w:rPr>
      </w:pPr>
    </w:p>
    <w:p w14:paraId="156B24C9">
      <w:pPr>
        <w:jc w:val="center"/>
        <w:outlineLvl w:val="0"/>
        <w:rPr>
          <w:rFonts w:ascii="Times New Roman" w:hAnsi="Times New Roman" w:eastAsia="黑体" w:cs="Times New Roman"/>
          <w:sz w:val="36"/>
          <w:szCs w:val="36"/>
          <w:highlight w:val="none"/>
        </w:rPr>
      </w:pPr>
    </w:p>
    <w:p w14:paraId="1C78AF51">
      <w:pPr>
        <w:jc w:val="center"/>
        <w:outlineLvl w:val="0"/>
        <w:rPr>
          <w:rFonts w:ascii="Times New Roman" w:hAnsi="Times New Roman" w:eastAsia="黑体" w:cs="Times New Roman"/>
          <w:sz w:val="36"/>
          <w:szCs w:val="36"/>
          <w:highlight w:val="none"/>
        </w:rPr>
      </w:pPr>
    </w:p>
    <w:p w14:paraId="580D12D7">
      <w:pPr>
        <w:jc w:val="center"/>
        <w:outlineLvl w:val="0"/>
        <w:rPr>
          <w:rFonts w:ascii="Times New Roman" w:hAnsi="Times New Roman" w:eastAsia="黑体" w:cs="Times New Roman"/>
          <w:sz w:val="36"/>
          <w:szCs w:val="36"/>
          <w:highlight w:val="none"/>
        </w:rPr>
      </w:pPr>
    </w:p>
    <w:p w14:paraId="6BE8E7FE">
      <w:pPr>
        <w:jc w:val="center"/>
        <w:outlineLvl w:val="0"/>
        <w:rPr>
          <w:rFonts w:ascii="Times New Roman" w:hAnsi="Times New Roman" w:eastAsia="黑体" w:cs="Times New Roman"/>
          <w:sz w:val="36"/>
          <w:szCs w:val="36"/>
          <w:highlight w:val="none"/>
        </w:rPr>
      </w:pPr>
    </w:p>
    <w:p w14:paraId="5D899FD9">
      <w:pPr>
        <w:jc w:val="center"/>
        <w:outlineLvl w:val="0"/>
        <w:rPr>
          <w:rFonts w:ascii="Times New Roman" w:hAnsi="Times New Roman" w:eastAsia="黑体" w:cs="Times New Roman"/>
          <w:sz w:val="36"/>
          <w:szCs w:val="36"/>
          <w:highlight w:val="none"/>
        </w:rPr>
      </w:pPr>
    </w:p>
    <w:p w14:paraId="75D1302F">
      <w:pPr>
        <w:jc w:val="center"/>
        <w:outlineLvl w:val="0"/>
        <w:rPr>
          <w:rFonts w:ascii="Times New Roman" w:hAnsi="Times New Roman" w:eastAsia="黑体" w:cs="Times New Roman"/>
          <w:sz w:val="36"/>
          <w:szCs w:val="36"/>
          <w:highlight w:val="none"/>
        </w:rPr>
      </w:pPr>
      <w:r>
        <w:rPr>
          <w:rFonts w:hint="eastAsia" w:ascii="Times New Roman" w:hAnsi="Times New Roman" w:eastAsia="仿宋_GB2312" w:cs="Times New Roman"/>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158750</wp:posOffset>
                </wp:positionV>
                <wp:extent cx="4316730" cy="4264660"/>
                <wp:effectExtent l="5080" t="4445" r="12065" b="762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316730" cy="4264660"/>
                        </a:xfrm>
                        <a:prstGeom prst="rect">
                          <a:avLst/>
                        </a:prstGeom>
                        <a:solidFill>
                          <a:srgbClr val="FFFFFF"/>
                        </a:solidFill>
                        <a:ln w="9525">
                          <a:solidFill>
                            <a:srgbClr val="FFFFFF"/>
                          </a:solidFill>
                          <a:miter lim="800000"/>
                        </a:ln>
                        <a:effectLst/>
                      </wps:spPr>
                      <wps:txbx>
                        <w:txbxContent>
                          <w:p w14:paraId="151C1DA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4885C75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0BAF3AF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1787F2F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（或授权签约人）：</w:t>
                            </w:r>
                          </w:p>
                          <w:p w14:paraId="49D37DA2">
                            <w:pPr>
                              <w:spacing w:line="360" w:lineRule="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rPr>
                              <w:t>电话：</w:t>
                            </w:r>
                          </w:p>
                          <w:p w14:paraId="75B7A4A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AE7847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560BE6E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p w14:paraId="4D1166EB">
                            <w:pPr>
                              <w:spacing w:line="360" w:lineRule="auto"/>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5pt;margin-top:12.5pt;height:335.8pt;width:339.9pt;mso-wrap-distance-bottom:0pt;mso-wrap-distance-left:9pt;mso-wrap-distance-right:9pt;mso-wrap-distance-top:0pt;z-index:251660288;mso-width-relative:page;mso-height-relative:page;" fillcolor="#FFFFFF" filled="t" stroked="t" coordsize="21600,21600" o:gfxdata="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vwBW9gAAAAJAQAADwAAAAAAAAABACAA&#10;AAAiAAAAZHJzL2Rvd25yZXYueG1sUEsBAhQAFAAAAAgAh07iQGCnTQdGAgAAlgQAAA4AAAAAAAAA&#10;AQAgAAAAJwEAAGRycy9lMm9Eb2MueG1sUEsFBgAAAAAGAAYAWQEAAN8FAAAAAA==&#10;">
                <v:fill on="t" focussize="0,0"/>
                <v:stroke color="#FFFFFF" miterlimit="8" joinstyle="miter"/>
                <v:imagedata o:title=""/>
                <o:lock v:ext="edit" aspectratio="f"/>
                <v:textbox>
                  <w:txbxContent>
                    <w:p w14:paraId="151C1DA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4885C75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0BAF3AF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1787F2F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（或授权签约人）：</w:t>
                      </w:r>
                    </w:p>
                    <w:p w14:paraId="49D37DA2">
                      <w:pPr>
                        <w:spacing w:line="360" w:lineRule="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rPr>
                        <w:t>电话：</w:t>
                      </w:r>
                    </w:p>
                    <w:p w14:paraId="75B7A4A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AE7847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560BE6E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p>
                    <w:p w14:paraId="4D1166EB">
                      <w:pPr>
                        <w:spacing w:line="360" w:lineRule="auto"/>
                      </w:pPr>
                    </w:p>
                  </w:txbxContent>
                </v:textbox>
                <w10:wrap type="square"/>
              </v:shape>
            </w:pict>
          </mc:Fallback>
        </mc:AlternateContent>
      </w:r>
    </w:p>
    <w:p w14:paraId="5B3F4B6D">
      <w:pPr>
        <w:jc w:val="center"/>
        <w:outlineLvl w:val="0"/>
        <w:rPr>
          <w:rFonts w:ascii="Times New Roman" w:hAnsi="Times New Roman" w:eastAsia="黑体" w:cs="Times New Roman"/>
          <w:sz w:val="36"/>
          <w:szCs w:val="36"/>
          <w:highlight w:val="none"/>
        </w:rPr>
      </w:pPr>
    </w:p>
    <w:p w14:paraId="19DF501A">
      <w:pPr>
        <w:jc w:val="center"/>
        <w:outlineLvl w:val="0"/>
        <w:rPr>
          <w:rFonts w:ascii="Times New Roman" w:hAnsi="Times New Roman" w:eastAsia="黑体" w:cs="Times New Roman"/>
          <w:sz w:val="36"/>
          <w:szCs w:val="36"/>
          <w:highlight w:val="none"/>
        </w:rPr>
      </w:pPr>
    </w:p>
    <w:p w14:paraId="069370D8">
      <w:pPr>
        <w:jc w:val="center"/>
        <w:outlineLvl w:val="0"/>
        <w:rPr>
          <w:rFonts w:ascii="Times New Roman" w:hAnsi="Times New Roman" w:eastAsia="黑体" w:cs="Times New Roman"/>
          <w:sz w:val="36"/>
          <w:szCs w:val="36"/>
          <w:highlight w:val="none"/>
        </w:rPr>
      </w:pPr>
    </w:p>
    <w:p w14:paraId="2D8F6B04">
      <w:pPr>
        <w:jc w:val="center"/>
        <w:outlineLvl w:val="0"/>
        <w:rPr>
          <w:rFonts w:ascii="Times New Roman" w:hAnsi="Times New Roman" w:eastAsia="黑体" w:cs="Times New Roman"/>
          <w:sz w:val="36"/>
          <w:szCs w:val="36"/>
          <w:highlight w:val="none"/>
        </w:rPr>
      </w:pPr>
    </w:p>
    <w:p w14:paraId="357692C2">
      <w:pPr>
        <w:jc w:val="center"/>
        <w:outlineLvl w:val="0"/>
        <w:rPr>
          <w:rFonts w:ascii="Times New Roman" w:hAnsi="Times New Roman" w:eastAsia="黑体" w:cs="Times New Roman"/>
          <w:sz w:val="36"/>
          <w:szCs w:val="36"/>
          <w:highlight w:val="none"/>
        </w:rPr>
      </w:pPr>
    </w:p>
    <w:p w14:paraId="0B40251E">
      <w:pPr>
        <w:jc w:val="center"/>
        <w:outlineLvl w:val="0"/>
        <w:rPr>
          <w:rFonts w:ascii="Times New Roman" w:hAnsi="Times New Roman" w:eastAsia="黑体" w:cs="Times New Roman"/>
          <w:sz w:val="36"/>
          <w:szCs w:val="36"/>
          <w:highlight w:val="none"/>
        </w:rPr>
      </w:pPr>
    </w:p>
    <w:p w14:paraId="1401A480">
      <w:pPr>
        <w:jc w:val="center"/>
        <w:outlineLvl w:val="0"/>
        <w:rPr>
          <w:rFonts w:ascii="Times New Roman" w:hAnsi="Times New Roman" w:eastAsia="黑体" w:cs="Times New Roman"/>
          <w:sz w:val="36"/>
          <w:szCs w:val="36"/>
          <w:highlight w:val="none"/>
        </w:rPr>
      </w:pPr>
    </w:p>
    <w:p w14:paraId="4441C24E">
      <w:pPr>
        <w:jc w:val="center"/>
        <w:outlineLvl w:val="0"/>
        <w:rPr>
          <w:rFonts w:ascii="Times New Roman" w:hAnsi="Times New Roman" w:eastAsia="黑体" w:cs="Times New Roman"/>
          <w:sz w:val="36"/>
          <w:szCs w:val="36"/>
          <w:highlight w:val="none"/>
        </w:rPr>
      </w:pPr>
    </w:p>
    <w:p w14:paraId="304EB512">
      <w:pPr>
        <w:jc w:val="center"/>
        <w:outlineLvl w:val="0"/>
        <w:rPr>
          <w:rFonts w:ascii="Times New Roman" w:hAnsi="Times New Roman" w:eastAsia="黑体" w:cs="Times New Roman"/>
          <w:sz w:val="36"/>
          <w:szCs w:val="36"/>
          <w:highlight w:val="none"/>
        </w:rPr>
      </w:pPr>
    </w:p>
    <w:p w14:paraId="4B7859C3">
      <w:pPr>
        <w:jc w:val="center"/>
        <w:outlineLvl w:val="0"/>
        <w:rPr>
          <w:rFonts w:ascii="Times New Roman" w:hAnsi="Times New Roman" w:eastAsia="黑体" w:cs="Times New Roman"/>
          <w:sz w:val="36"/>
          <w:szCs w:val="36"/>
          <w:highlight w:val="none"/>
        </w:rPr>
      </w:pPr>
    </w:p>
    <w:p w14:paraId="687B139D">
      <w:pPr>
        <w:jc w:val="center"/>
        <w:outlineLvl w:val="0"/>
        <w:rPr>
          <w:rFonts w:ascii="Times New Roman" w:hAnsi="Times New Roman" w:eastAsia="黑体" w:cs="Times New Roman"/>
          <w:sz w:val="36"/>
          <w:szCs w:val="36"/>
          <w:highlight w:val="none"/>
        </w:rPr>
      </w:pPr>
    </w:p>
    <w:p w14:paraId="11504CFB">
      <w:pPr>
        <w:jc w:val="center"/>
        <w:outlineLvl w:val="0"/>
        <w:rPr>
          <w:rStyle w:val="28"/>
          <w:rFonts w:ascii="Times New Roman" w:hAnsi="Times New Roman"/>
          <w:b w:val="0"/>
          <w:szCs w:val="36"/>
          <w:highlight w:val="none"/>
        </w:rPr>
      </w:pPr>
      <w:bookmarkStart w:id="352" w:name="_Toc24341"/>
      <w:r>
        <w:rPr>
          <w:rFonts w:ascii="Times New Roman" w:hAnsi="Times New Roman" w:eastAsia="黑体" w:cs="Times New Roman"/>
          <w:sz w:val="36"/>
          <w:szCs w:val="36"/>
          <w:highlight w:val="none"/>
        </w:rPr>
        <w:t>第</w:t>
      </w:r>
      <w:r>
        <w:rPr>
          <w:rFonts w:hint="eastAsia" w:ascii="Times New Roman" w:hAnsi="Times New Roman" w:eastAsia="黑体" w:cs="Times New Roman"/>
          <w:sz w:val="36"/>
          <w:szCs w:val="36"/>
          <w:highlight w:val="none"/>
        </w:rPr>
        <w:t>五</w:t>
      </w:r>
      <w:r>
        <w:rPr>
          <w:rFonts w:ascii="Times New Roman" w:hAnsi="Times New Roman" w:eastAsia="黑体" w:cs="Times New Roman"/>
          <w:sz w:val="36"/>
          <w:szCs w:val="36"/>
          <w:highlight w:val="none"/>
        </w:rPr>
        <w:t xml:space="preserve">章 </w:t>
      </w:r>
      <w:bookmarkEnd w:id="322"/>
      <w:r>
        <w:rPr>
          <w:rFonts w:ascii="Times New Roman" w:hAnsi="Times New Roman" w:eastAsia="黑体" w:cs="Times New Roman"/>
          <w:sz w:val="36"/>
          <w:szCs w:val="36"/>
          <w:highlight w:val="none"/>
        </w:rPr>
        <w:t>评审方法</w:t>
      </w:r>
      <w:bookmarkEnd w:id="323"/>
      <w:bookmarkEnd w:id="324"/>
      <w:bookmarkEnd w:id="342"/>
      <w:bookmarkEnd w:id="343"/>
      <w:bookmarkEnd w:id="344"/>
      <w:bookmarkEnd w:id="345"/>
      <w:bookmarkEnd w:id="346"/>
      <w:bookmarkEnd w:id="347"/>
      <w:bookmarkEnd w:id="348"/>
      <w:bookmarkEnd w:id="352"/>
    </w:p>
    <w:p w14:paraId="63B900AA">
      <w:pPr>
        <w:spacing w:line="560" w:lineRule="exact"/>
        <w:ind w:firstLine="640" w:firstLineChars="200"/>
        <w:rPr>
          <w:rFonts w:ascii="Times New Roman" w:hAnsi="Times New Roman" w:eastAsia="黑体" w:cs="Times New Roman"/>
          <w:b/>
          <w:kern w:val="0"/>
          <w:sz w:val="32"/>
          <w:szCs w:val="32"/>
          <w:highlight w:val="none"/>
          <w:lang w:val="zh-CN"/>
        </w:rPr>
      </w:pPr>
      <w:r>
        <w:rPr>
          <w:rFonts w:ascii="Times New Roman" w:hAnsi="Times New Roman" w:eastAsia="黑体" w:cs="Times New Roman"/>
          <w:sz w:val="32"/>
          <w:szCs w:val="32"/>
          <w:highlight w:val="none"/>
        </w:rPr>
        <w:t>1.比选组织机构组建评审组</w:t>
      </w:r>
    </w:p>
    <w:p w14:paraId="3E3264C3">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lang w:val="zh-CN"/>
        </w:rPr>
        <w:t>评审组由5人或5人以上单数组成</w:t>
      </w:r>
    </w:p>
    <w:p w14:paraId="157F90F9">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2.比选响应文件的资格条件核实</w:t>
      </w:r>
    </w:p>
    <w:p w14:paraId="7C2EEED0">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lang w:val="zh-CN"/>
        </w:rPr>
        <w:t>根据各比选申请人递交的比选申请书按照以下程序进行评审工作：</w:t>
      </w:r>
    </w:p>
    <w:p w14:paraId="5B90282B">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lang w:val="zh-CN"/>
        </w:rPr>
        <w:t>1对比选申请文件进行初步评审（包括形式评审、资格评审和响应性评审，剔除无效比选申请书）；</w:t>
      </w:r>
    </w:p>
    <w:p w14:paraId="001449D6">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lang w:val="zh-CN"/>
        </w:rPr>
        <w:t>2按照比选人制定的《评审标准》对通过初步评审的申请文件内容逐项打分；</w:t>
      </w:r>
    </w:p>
    <w:p w14:paraId="348821F3">
      <w:pPr>
        <w:spacing w:line="560" w:lineRule="exact"/>
        <w:ind w:firstLine="640" w:firstLineChars="200"/>
        <w:rPr>
          <w:rFonts w:ascii="Times New Roman" w:hAnsi="Times New Roman" w:eastAsia="黑体" w:cs="Times New Roman"/>
          <w:sz w:val="32"/>
          <w:szCs w:val="32"/>
          <w:highlight w:val="none"/>
          <w:lang w:val="zh-CN"/>
        </w:rPr>
      </w:pPr>
      <w:r>
        <w:rPr>
          <w:rFonts w:ascii="Times New Roman" w:hAnsi="Times New Roman" w:eastAsia="黑体" w:cs="Times New Roman"/>
          <w:sz w:val="32"/>
          <w:szCs w:val="32"/>
          <w:highlight w:val="none"/>
        </w:rPr>
        <w:t>3.</w:t>
      </w:r>
      <w:r>
        <w:rPr>
          <w:rFonts w:ascii="Times New Roman" w:hAnsi="Times New Roman" w:eastAsia="黑体" w:cs="Times New Roman"/>
          <w:sz w:val="32"/>
          <w:szCs w:val="32"/>
          <w:highlight w:val="none"/>
          <w:lang w:val="zh-CN"/>
        </w:rPr>
        <w:t>评审标准</w:t>
      </w:r>
    </w:p>
    <w:p w14:paraId="4C90D05D">
      <w:pPr>
        <w:spacing w:line="560" w:lineRule="exact"/>
        <w:ind w:firstLine="640" w:firstLineChars="20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highlight w:val="none"/>
        </w:rPr>
        <w:t>3.1初步评审</w:t>
      </w:r>
    </w:p>
    <w:tbl>
      <w:tblPr>
        <w:tblStyle w:val="1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3E59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4D4DA29D">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评审项</w:t>
            </w:r>
          </w:p>
        </w:tc>
        <w:tc>
          <w:tcPr>
            <w:tcW w:w="2757" w:type="dxa"/>
            <w:vAlign w:val="center"/>
          </w:tcPr>
          <w:p w14:paraId="4E2799A1">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评审因素</w:t>
            </w:r>
          </w:p>
        </w:tc>
        <w:tc>
          <w:tcPr>
            <w:tcW w:w="5278" w:type="dxa"/>
            <w:vAlign w:val="center"/>
          </w:tcPr>
          <w:p w14:paraId="09A39D1D">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评审标准</w:t>
            </w:r>
          </w:p>
        </w:tc>
      </w:tr>
      <w:tr w14:paraId="4FA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473462C6">
            <w:pPr>
              <w:spacing w:line="360" w:lineRule="auto"/>
              <w:jc w:val="center"/>
              <w:rPr>
                <w:rFonts w:ascii="Times New Roman" w:hAnsi="Times New Roman" w:eastAsia="仿宋_GB2312" w:cs="Times New Roman"/>
                <w:b/>
                <w:sz w:val="32"/>
                <w:szCs w:val="32"/>
                <w:highlight w:val="none"/>
              </w:rPr>
            </w:pPr>
          </w:p>
          <w:p w14:paraId="681E32BE">
            <w:pPr>
              <w:spacing w:line="360" w:lineRule="auto"/>
              <w:jc w:val="center"/>
              <w:rPr>
                <w:rFonts w:ascii="Times New Roman" w:hAnsi="Times New Roman" w:eastAsia="仿宋_GB2312" w:cs="Times New Roman"/>
                <w:b/>
                <w:sz w:val="32"/>
                <w:szCs w:val="32"/>
                <w:highlight w:val="none"/>
              </w:rPr>
            </w:pPr>
          </w:p>
          <w:p w14:paraId="72E76410">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形式评审标准</w:t>
            </w:r>
          </w:p>
        </w:tc>
        <w:tc>
          <w:tcPr>
            <w:tcW w:w="2757" w:type="dxa"/>
            <w:vAlign w:val="center"/>
          </w:tcPr>
          <w:p w14:paraId="079363E7">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p>
        </w:tc>
        <w:tc>
          <w:tcPr>
            <w:tcW w:w="5278" w:type="dxa"/>
            <w:vAlign w:val="center"/>
          </w:tcPr>
          <w:p w14:paraId="034FDCBE">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与营业执照一致</w:t>
            </w:r>
          </w:p>
        </w:tc>
      </w:tr>
      <w:tr w14:paraId="4BE0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330DC965">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3F62006D">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签字、盖章</w:t>
            </w:r>
          </w:p>
        </w:tc>
        <w:tc>
          <w:tcPr>
            <w:tcW w:w="5278" w:type="dxa"/>
            <w:vAlign w:val="center"/>
          </w:tcPr>
          <w:p w14:paraId="7A3A940D">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符合第二章前附表第3项要求</w:t>
            </w:r>
          </w:p>
        </w:tc>
      </w:tr>
      <w:tr w14:paraId="334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148F0A51">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7676B9F9">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副本份数</w:t>
            </w:r>
          </w:p>
        </w:tc>
        <w:tc>
          <w:tcPr>
            <w:tcW w:w="5278" w:type="dxa"/>
            <w:vAlign w:val="center"/>
          </w:tcPr>
          <w:p w14:paraId="4F6B323B">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符合第二章前附表第3项要求</w:t>
            </w:r>
          </w:p>
        </w:tc>
      </w:tr>
      <w:tr w14:paraId="69A5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0B571380">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53542E50">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报价唯一</w:t>
            </w:r>
          </w:p>
        </w:tc>
        <w:tc>
          <w:tcPr>
            <w:tcW w:w="5278" w:type="dxa"/>
            <w:vAlign w:val="center"/>
          </w:tcPr>
          <w:p w14:paraId="2F62B803">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只能有一组有效报价</w:t>
            </w:r>
          </w:p>
        </w:tc>
      </w:tr>
      <w:tr w14:paraId="2D63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437A773">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4ED29D9E">
            <w:pPr>
              <w:spacing w:line="360" w:lineRule="auto"/>
              <w:ind w:left="11" w:leftChars="-10" w:hanging="32" w:hangingChars="1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法定代表人身份证明</w:t>
            </w:r>
            <w:r>
              <w:rPr>
                <w:rFonts w:hint="eastAsia" w:ascii="Times New Roman" w:hAnsi="Times New Roman" w:eastAsia="仿宋_GB2312" w:cs="Times New Roman"/>
                <w:sz w:val="32"/>
                <w:szCs w:val="32"/>
                <w:highlight w:val="none"/>
                <w:lang w:val="en-US" w:eastAsia="zh-CN"/>
              </w:rPr>
              <w:t>或授权书</w:t>
            </w:r>
          </w:p>
        </w:tc>
        <w:tc>
          <w:tcPr>
            <w:tcW w:w="5278" w:type="dxa"/>
            <w:vAlign w:val="center"/>
          </w:tcPr>
          <w:p w14:paraId="6BAF4588">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符合第三章申请文件格式要求</w:t>
            </w:r>
          </w:p>
        </w:tc>
      </w:tr>
      <w:tr w14:paraId="31B6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36C57C1E">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0601155A">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5790A198">
            <w:pPr>
              <w:pStyle w:val="5"/>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r w14:paraId="713B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3B8A513F">
            <w:pPr>
              <w:spacing w:line="360" w:lineRule="auto"/>
              <w:jc w:val="center"/>
              <w:rPr>
                <w:rFonts w:ascii="Times New Roman" w:hAnsi="Times New Roman" w:eastAsia="仿宋_GB2312" w:cs="Times New Roman"/>
                <w:b/>
                <w:sz w:val="32"/>
                <w:szCs w:val="32"/>
                <w:highlight w:val="none"/>
              </w:rPr>
            </w:pPr>
          </w:p>
          <w:p w14:paraId="421C3E8F">
            <w:pPr>
              <w:spacing w:line="360" w:lineRule="auto"/>
              <w:jc w:val="center"/>
              <w:rPr>
                <w:rFonts w:ascii="Times New Roman" w:hAnsi="Times New Roman" w:eastAsia="仿宋_GB2312" w:cs="Times New Roman"/>
                <w:b/>
                <w:sz w:val="32"/>
                <w:szCs w:val="32"/>
                <w:highlight w:val="none"/>
              </w:rPr>
            </w:pPr>
          </w:p>
          <w:p w14:paraId="347D4786">
            <w:pPr>
              <w:spacing w:line="360" w:lineRule="auto"/>
              <w:jc w:val="center"/>
              <w:rPr>
                <w:rFonts w:ascii="Times New Roman" w:hAnsi="Times New Roman" w:eastAsia="仿宋_GB2312" w:cs="Times New Roman"/>
                <w:b/>
                <w:sz w:val="32"/>
                <w:szCs w:val="32"/>
                <w:highlight w:val="none"/>
              </w:rPr>
            </w:pPr>
          </w:p>
          <w:p w14:paraId="1748C0AB">
            <w:pPr>
              <w:spacing w:line="360" w:lineRule="auto"/>
              <w:jc w:val="center"/>
              <w:rPr>
                <w:rFonts w:ascii="Times New Roman" w:hAnsi="Times New Roman" w:eastAsia="仿宋_GB2312" w:cs="Times New Roman"/>
                <w:b/>
                <w:sz w:val="32"/>
                <w:szCs w:val="32"/>
                <w:highlight w:val="none"/>
              </w:rPr>
            </w:pPr>
          </w:p>
          <w:p w14:paraId="5D2AB969">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资格评审标准</w:t>
            </w:r>
          </w:p>
        </w:tc>
        <w:tc>
          <w:tcPr>
            <w:tcW w:w="2757" w:type="dxa"/>
            <w:vAlign w:val="center"/>
          </w:tcPr>
          <w:p w14:paraId="3A536F3A">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营业执照</w:t>
            </w:r>
          </w:p>
        </w:tc>
        <w:tc>
          <w:tcPr>
            <w:tcW w:w="5278" w:type="dxa"/>
            <w:vAlign w:val="center"/>
          </w:tcPr>
          <w:p w14:paraId="2018E13A">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符合第一章比选公告第2条规定，所附证明材料符合第三章申请文件格式要求</w:t>
            </w:r>
          </w:p>
        </w:tc>
      </w:tr>
      <w:tr w14:paraId="00B8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3A54FE26">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16C6928F">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业绩材料</w:t>
            </w:r>
          </w:p>
        </w:tc>
        <w:tc>
          <w:tcPr>
            <w:tcW w:w="5278" w:type="dxa"/>
            <w:vAlign w:val="center"/>
          </w:tcPr>
          <w:p w14:paraId="55631801">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符合第一章比选公告第2条规定，所附证明材料符合第三章申请文件格式要求</w:t>
            </w:r>
          </w:p>
        </w:tc>
      </w:tr>
      <w:tr w14:paraId="02FA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50A7A63E">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01537CA3">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信誉要求</w:t>
            </w:r>
          </w:p>
        </w:tc>
        <w:tc>
          <w:tcPr>
            <w:tcW w:w="5278" w:type="dxa"/>
            <w:vAlign w:val="center"/>
          </w:tcPr>
          <w:p w14:paraId="33B12AA0">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符合第一章比选公告第2条规定，所附证明材料符合第三章申请文件格式要求</w:t>
            </w:r>
          </w:p>
        </w:tc>
      </w:tr>
      <w:tr w14:paraId="6D17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090C43A6">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44821B26">
            <w:pPr>
              <w:spacing w:line="360" w:lineRule="auto"/>
              <w:ind w:left="11" w:leftChars="-10" w:hanging="32" w:hangingChars="10"/>
              <w:jc w:val="cente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联合体要求</w:t>
            </w:r>
          </w:p>
        </w:tc>
        <w:tc>
          <w:tcPr>
            <w:tcW w:w="5278" w:type="dxa"/>
            <w:vAlign w:val="center"/>
          </w:tcPr>
          <w:p w14:paraId="32E34B21">
            <w:pPr>
              <w:spacing w:line="360" w:lineRule="auto"/>
              <w:jc w:val="center"/>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w:t>
            </w:r>
          </w:p>
        </w:tc>
      </w:tr>
      <w:tr w14:paraId="0B6E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0CE90BCE">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2335B9E8">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4F3E615F">
            <w:pPr>
              <w:pStyle w:val="5"/>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r w14:paraId="3A63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2C7C1AD0">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响应性评审标准</w:t>
            </w:r>
          </w:p>
        </w:tc>
        <w:tc>
          <w:tcPr>
            <w:tcW w:w="2757" w:type="dxa"/>
            <w:vAlign w:val="center"/>
          </w:tcPr>
          <w:p w14:paraId="5D4EAF6E">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最高限价</w:t>
            </w:r>
          </w:p>
        </w:tc>
        <w:tc>
          <w:tcPr>
            <w:tcW w:w="5278" w:type="dxa"/>
            <w:vAlign w:val="center"/>
          </w:tcPr>
          <w:p w14:paraId="38E401F5">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符合第二章前附表要求</w:t>
            </w:r>
          </w:p>
        </w:tc>
      </w:tr>
      <w:tr w14:paraId="1ABA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72" w:type="dxa"/>
            <w:vMerge w:val="continue"/>
            <w:vAlign w:val="center"/>
          </w:tcPr>
          <w:p w14:paraId="26E2D7C4">
            <w:pPr>
              <w:spacing w:line="360" w:lineRule="auto"/>
              <w:jc w:val="center"/>
              <w:rPr>
                <w:rFonts w:ascii="Times New Roman" w:hAnsi="Times New Roman" w:eastAsia="仿宋_GB2312" w:cs="Times New Roman"/>
                <w:sz w:val="32"/>
                <w:szCs w:val="32"/>
                <w:highlight w:val="none"/>
              </w:rPr>
            </w:pPr>
          </w:p>
        </w:tc>
        <w:tc>
          <w:tcPr>
            <w:tcW w:w="2757" w:type="dxa"/>
            <w:vAlign w:val="center"/>
          </w:tcPr>
          <w:p w14:paraId="708AD851">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履约期限</w:t>
            </w:r>
          </w:p>
        </w:tc>
        <w:tc>
          <w:tcPr>
            <w:tcW w:w="5278" w:type="dxa"/>
            <w:vAlign w:val="center"/>
          </w:tcPr>
          <w:p w14:paraId="2122D1F7">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符合第二章前附表要求</w:t>
            </w:r>
          </w:p>
        </w:tc>
      </w:tr>
      <w:tr w14:paraId="641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70070DEE">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0E9FC587">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比选有效期</w:t>
            </w:r>
          </w:p>
        </w:tc>
        <w:tc>
          <w:tcPr>
            <w:tcW w:w="5278" w:type="dxa"/>
            <w:vAlign w:val="center"/>
          </w:tcPr>
          <w:p w14:paraId="03B15906">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符合第二章第二节总则</w:t>
            </w:r>
            <w:r>
              <w:rPr>
                <w:rFonts w:ascii="Times New Roman" w:hAnsi="Times New Roman" w:eastAsia="仿宋_GB2312" w:cs="Times New Roman"/>
                <w:sz w:val="32"/>
                <w:szCs w:val="32"/>
                <w:highlight w:val="none"/>
              </w:rPr>
              <w:t>第10项</w:t>
            </w:r>
            <w:r>
              <w:rPr>
                <w:rFonts w:ascii="Times New Roman" w:hAnsi="Times New Roman" w:eastAsia="仿宋_GB2312" w:cs="Times New Roman"/>
                <w:bCs/>
                <w:sz w:val="32"/>
                <w:szCs w:val="32"/>
                <w:highlight w:val="none"/>
              </w:rPr>
              <w:t>规定</w:t>
            </w:r>
          </w:p>
        </w:tc>
      </w:tr>
      <w:tr w14:paraId="14D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44074687">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4E19C161">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其他要求</w:t>
            </w:r>
          </w:p>
        </w:tc>
        <w:tc>
          <w:tcPr>
            <w:tcW w:w="5278" w:type="dxa"/>
            <w:vAlign w:val="center"/>
          </w:tcPr>
          <w:p w14:paraId="66BEE04C">
            <w:pPr>
              <w:spacing w:line="360" w:lineRule="auto"/>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符合</w:t>
            </w:r>
            <w:r>
              <w:rPr>
                <w:rFonts w:ascii="Times New Roman" w:hAnsi="Times New Roman" w:eastAsia="仿宋_GB2312" w:cs="Times New Roman"/>
                <w:bCs/>
                <w:sz w:val="32"/>
                <w:szCs w:val="32"/>
                <w:highlight w:val="none"/>
              </w:rPr>
              <w:t>第三章申请文件格式</w:t>
            </w:r>
            <w:r>
              <w:rPr>
                <w:rFonts w:hint="eastAsia" w:ascii="Times New Roman" w:hAnsi="Times New Roman" w:eastAsia="仿宋_GB2312" w:cs="Times New Roman"/>
                <w:bCs/>
                <w:sz w:val="32"/>
                <w:szCs w:val="32"/>
                <w:highlight w:val="none"/>
                <w:lang w:val="en-US" w:eastAsia="zh-CN"/>
              </w:rPr>
              <w:t>要求</w:t>
            </w:r>
          </w:p>
        </w:tc>
      </w:tr>
      <w:tr w14:paraId="29D6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2B44492F">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0978BE2C">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72E11EF0">
            <w:pPr>
              <w:pStyle w:val="5"/>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bl>
    <w:p w14:paraId="7E0A36F0">
      <w:pPr>
        <w:spacing w:line="560" w:lineRule="exact"/>
        <w:ind w:firstLine="0" w:firstLineChars="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kern w:val="0"/>
          <w:sz w:val="32"/>
          <w:szCs w:val="32"/>
          <w:highlight w:val="none"/>
          <w:lang w:val="en-US" w:eastAsia="zh-CN"/>
        </w:rPr>
        <w:t xml:space="preserve">  </w:t>
      </w:r>
      <w:r>
        <w:rPr>
          <w:rFonts w:ascii="Times New Roman" w:hAnsi="Times New Roman" w:eastAsia="仿宋_GB2312" w:cs="Times New Roman"/>
          <w:bCs/>
          <w:kern w:val="0"/>
          <w:sz w:val="32"/>
          <w:szCs w:val="32"/>
          <w:highlight w:val="none"/>
        </w:rPr>
        <w:t>3.2</w:t>
      </w:r>
      <w:r>
        <w:rPr>
          <w:rFonts w:ascii="Times New Roman" w:hAnsi="Times New Roman" w:eastAsia="仿宋_GB2312" w:cs="Times New Roman"/>
          <w:bCs/>
          <w:kern w:val="0"/>
          <w:sz w:val="32"/>
          <w:szCs w:val="32"/>
          <w:highlight w:val="none"/>
          <w:lang w:val="zh-CN"/>
        </w:rPr>
        <w:t>评分标准</w:t>
      </w:r>
    </w:p>
    <w:tbl>
      <w:tblPr>
        <w:tblStyle w:val="17"/>
        <w:tblW w:w="9694" w:type="dxa"/>
        <w:tblInd w:w="-318" w:type="dxa"/>
        <w:tblLayout w:type="fixed"/>
        <w:tblCellMar>
          <w:top w:w="567" w:type="dxa"/>
          <w:left w:w="105" w:type="dxa"/>
          <w:bottom w:w="567" w:type="dxa"/>
          <w:right w:w="105" w:type="dxa"/>
        </w:tblCellMar>
      </w:tblPr>
      <w:tblGrid>
        <w:gridCol w:w="1012"/>
        <w:gridCol w:w="1557"/>
        <w:gridCol w:w="862"/>
        <w:gridCol w:w="6263"/>
      </w:tblGrid>
      <w:tr w14:paraId="0B2E8E87">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98F34AE">
            <w:pPr>
              <w:widowControl/>
              <w:spacing w:line="400" w:lineRule="exact"/>
              <w:jc w:val="center"/>
              <w:rPr>
                <w:rFonts w:ascii="Times New Roman" w:hAnsi="Times New Roman" w:eastAsia="仿宋_GB2312" w:cs="Times New Roman"/>
                <w:b/>
                <w:bCs/>
                <w:kern w:val="0"/>
                <w:sz w:val="32"/>
                <w:szCs w:val="32"/>
                <w:highlight w:val="none"/>
              </w:rPr>
            </w:pPr>
            <w:bookmarkStart w:id="353" w:name="_Toc500402951"/>
            <w:r>
              <w:rPr>
                <w:rFonts w:ascii="Times New Roman" w:hAnsi="Times New Roman" w:eastAsia="仿宋_GB2312" w:cs="Times New Roman"/>
                <w:b/>
                <w:bCs/>
                <w:kern w:val="0"/>
                <w:sz w:val="32"/>
                <w:szCs w:val="32"/>
                <w:highlight w:val="none"/>
              </w:rPr>
              <w:t>序号</w:t>
            </w:r>
            <w:bookmarkEnd w:id="353"/>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1D9F847">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D054AFB">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A3CF842">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评分标准</w:t>
            </w:r>
          </w:p>
        </w:tc>
      </w:tr>
      <w:tr w14:paraId="2146D8DF">
        <w:tblPrEx>
          <w:tblCellMar>
            <w:top w:w="567" w:type="dxa"/>
            <w:left w:w="105" w:type="dxa"/>
            <w:bottom w:w="567" w:type="dxa"/>
            <w:right w:w="105" w:type="dxa"/>
          </w:tblCellMar>
        </w:tblPrEx>
        <w:trPr>
          <w:trHeight w:val="625"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A1981BD">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ED47984">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比选报价价格</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CF50641">
            <w:pPr>
              <w:widowControl/>
              <w:spacing w:line="400" w:lineRule="exact"/>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7B243FC">
            <w:pPr>
              <w:widowControl/>
              <w:spacing w:line="400" w:lineRule="exact"/>
              <w:rPr>
                <w:rFonts w:ascii="Times New Roman" w:hAnsi="Times New Roman" w:eastAsia="仿宋_GB2312" w:cs="Times New Roman"/>
                <w:kern w:val="0"/>
                <w:sz w:val="32"/>
                <w:szCs w:val="32"/>
                <w:highlight w:val="none"/>
              </w:rPr>
            </w:pPr>
          </w:p>
          <w:p w14:paraId="10621C00">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有效</w:t>
            </w:r>
            <w:r>
              <w:rPr>
                <w:rFonts w:hint="eastAsia" w:ascii="Times New Roman" w:hAnsi="Times New Roman" w:eastAsia="仿宋_GB2312" w:cs="Times New Roman"/>
                <w:kern w:val="0"/>
                <w:sz w:val="32"/>
                <w:szCs w:val="32"/>
                <w:highlight w:val="none"/>
              </w:rPr>
              <w:t>比选申请人的</w:t>
            </w:r>
            <w:r>
              <w:rPr>
                <w:rFonts w:ascii="Times New Roman" w:hAnsi="Times New Roman" w:eastAsia="仿宋_GB2312" w:cs="Times New Roman"/>
                <w:kern w:val="0"/>
                <w:sz w:val="32"/>
                <w:szCs w:val="32"/>
                <w:highlight w:val="none"/>
              </w:rPr>
              <w:t>报价平均值作为比选报价的评选基准值；每高于基准值</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%（不足</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%按照</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%计算），则扣2分，每低于基准值</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%（不足</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%按照</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%计算），则扣1分</w:t>
            </w:r>
            <w:r>
              <w:rPr>
                <w:rFonts w:hint="eastAsia" w:ascii="Times New Roman" w:hAnsi="Times New Roman" w:eastAsia="仿宋_GB2312" w:cs="Times New Roman"/>
                <w:kern w:val="0"/>
                <w:sz w:val="32"/>
                <w:szCs w:val="32"/>
                <w:highlight w:val="none"/>
              </w:rPr>
              <w:t>。</w:t>
            </w:r>
          </w:p>
        </w:tc>
      </w:tr>
      <w:tr w14:paraId="126A0A33">
        <w:tblPrEx>
          <w:tblCellMar>
            <w:top w:w="567" w:type="dxa"/>
            <w:left w:w="105" w:type="dxa"/>
            <w:bottom w:w="567" w:type="dxa"/>
            <w:right w:w="105" w:type="dxa"/>
          </w:tblCellMar>
        </w:tblPrEx>
        <w:trPr>
          <w:trHeight w:val="5424"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A7B0FCE">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3C344A5">
            <w:pPr>
              <w:pStyle w:val="15"/>
              <w:widowControl/>
              <w:spacing w:beforeAutospacing="0" w:afterAutospacing="0" w:line="560" w:lineRule="exact"/>
              <w:jc w:val="both"/>
              <w:rPr>
                <w:rFonts w:hint="eastAsia" w:ascii="Times New Roman" w:hAnsi="Times New Roman" w:eastAsia="仿宋_GB2312" w:cs="仿宋_GB2312"/>
                <w:kern w:val="21"/>
                <w:sz w:val="32"/>
                <w:szCs w:val="32"/>
                <w:highlight w:val="none"/>
                <w:lang w:val="en-US" w:eastAsia="zh-CN"/>
              </w:rPr>
            </w:pPr>
            <w:r>
              <w:rPr>
                <w:rFonts w:hint="eastAsia" w:ascii="Times New Roman" w:hAnsi="Times New Roman" w:eastAsia="仿宋_GB2312" w:cs="仿宋_GB2312"/>
                <w:kern w:val="21"/>
                <w:sz w:val="32"/>
                <w:szCs w:val="32"/>
                <w:highlight w:val="none"/>
                <w:lang w:val="en-US" w:eastAsia="zh-CN"/>
              </w:rPr>
              <w:t>蜀道物流亚蓉欧供应链总部基地项目</w:t>
            </w:r>
          </w:p>
          <w:p w14:paraId="2BC388B0">
            <w:pPr>
              <w:pStyle w:val="15"/>
              <w:widowControl/>
              <w:spacing w:beforeAutospacing="0" w:afterAutospacing="0" w:line="560" w:lineRule="exact"/>
              <w:jc w:val="both"/>
              <w:rPr>
                <w:rFonts w:hint="default" w:ascii="Times New Roman" w:hAnsi="Times New Roman" w:eastAsia="仿宋_GB2312"/>
                <w:kern w:val="2"/>
                <w:sz w:val="32"/>
                <w:szCs w:val="32"/>
                <w:highlight w:val="none"/>
                <w:lang w:val="en-US"/>
              </w:rPr>
            </w:pPr>
            <w:r>
              <w:rPr>
                <w:rFonts w:hint="eastAsia" w:ascii="Times New Roman" w:hAnsi="Times New Roman" w:eastAsia="仿宋_GB2312" w:cs="仿宋_GB2312"/>
                <w:kern w:val="21"/>
                <w:sz w:val="32"/>
                <w:szCs w:val="32"/>
                <w:highlight w:val="none"/>
                <w:lang w:val="en-US" w:eastAsia="zh-CN"/>
              </w:rPr>
              <w:t>交通影响评价技术咨询服务项目工作服务方案</w:t>
            </w:r>
          </w:p>
          <w:p w14:paraId="606E72FB">
            <w:pPr>
              <w:widowControl/>
              <w:spacing w:line="400" w:lineRule="exact"/>
              <w:rPr>
                <w:rFonts w:ascii="Times New Roman" w:hAnsi="Times New Roman" w:eastAsia="仿宋_GB2312" w:cs="Times New Roman"/>
                <w:kern w:val="0"/>
                <w:sz w:val="32"/>
                <w:szCs w:val="32"/>
                <w:highlight w:val="none"/>
              </w:rPr>
            </w:pP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F3124EB">
            <w:pPr>
              <w:widowControl/>
              <w:spacing w:line="400" w:lineRule="exact"/>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223890A">
            <w:pPr>
              <w:pStyle w:val="29"/>
              <w:widowControl/>
              <w:numPr>
                <w:ilvl w:val="255"/>
                <w:numId w:val="0"/>
              </w:numPr>
              <w:spacing w:line="400" w:lineRule="exact"/>
              <w:rPr>
                <w:rFonts w:ascii="Times New Roman" w:hAnsi="Times New Roman" w:eastAsia="仿宋_GB2312" w:cs="Times New Roman"/>
                <w:kern w:val="0"/>
                <w:sz w:val="32"/>
                <w:szCs w:val="32"/>
                <w:highlight w:val="none"/>
              </w:rPr>
            </w:pPr>
          </w:p>
          <w:p w14:paraId="4835D396">
            <w:pPr>
              <w:pStyle w:val="29"/>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rPr>
              <w:t>根据比选申请人</w:t>
            </w:r>
            <w:r>
              <w:rPr>
                <w:rFonts w:hint="eastAsia" w:ascii="Times New Roman" w:hAnsi="Times New Roman" w:eastAsia="仿宋_GB2312" w:cs="Times New Roman"/>
                <w:kern w:val="0"/>
                <w:sz w:val="32"/>
                <w:szCs w:val="32"/>
                <w:highlight w:val="none"/>
                <w:lang w:val="en-US" w:eastAsia="zh-CN"/>
              </w:rPr>
              <w:t>工作</w:t>
            </w:r>
            <w:r>
              <w:rPr>
                <w:rFonts w:hint="eastAsia" w:ascii="Times New Roman" w:hAnsi="Times New Roman" w:eastAsia="仿宋_GB2312" w:cs="Times New Roman"/>
                <w:kern w:val="0"/>
                <w:sz w:val="32"/>
                <w:szCs w:val="32"/>
                <w:highlight w:val="none"/>
              </w:rPr>
              <w:t>服务方案中对本项目主要工作内容涵盖的全面性，</w:t>
            </w:r>
            <w:r>
              <w:rPr>
                <w:rFonts w:ascii="Times New Roman" w:hAnsi="Times New Roman" w:eastAsia="仿宋_GB2312" w:cs="Times New Roman"/>
                <w:kern w:val="0"/>
                <w:sz w:val="32"/>
                <w:szCs w:val="32"/>
                <w:highlight w:val="none"/>
              </w:rPr>
              <w:t>工作框架科学合理、逻辑清晰、系统性强（</w:t>
            </w:r>
            <w:r>
              <w:rPr>
                <w:rFonts w:hint="eastAsia" w:ascii="Times New Roman" w:hAnsi="Times New Roman" w:eastAsia="仿宋_GB2312" w:cs="Times New Roman"/>
                <w:kern w:val="0"/>
                <w:sz w:val="32"/>
                <w:szCs w:val="32"/>
                <w:highlight w:val="none"/>
              </w:rPr>
              <w:t>16</w:t>
            </w:r>
            <w:r>
              <w:rPr>
                <w:rFonts w:ascii="Times New Roman" w:hAnsi="Times New Roman" w:eastAsia="仿宋_GB2312" w:cs="Times New Roman"/>
                <w:kern w:val="0"/>
                <w:sz w:val="32"/>
                <w:szCs w:val="32"/>
                <w:highlight w:val="none"/>
              </w:rPr>
              <w:t>分）</w:t>
            </w:r>
          </w:p>
          <w:p w14:paraId="7EC5F9CD">
            <w:pPr>
              <w:pStyle w:val="29"/>
              <w:widowControl/>
              <w:spacing w:line="400" w:lineRule="exact"/>
              <w:ind w:firstLine="0" w:firstLineChars="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分，“优秀”1</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16</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070B141F">
            <w:pPr>
              <w:pStyle w:val="29"/>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rPr>
              <w:t>根据比选申请人的工作质量保证措施和进度控制措施的合理性、全面性及可操作性进行评价</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分）</w:t>
            </w:r>
          </w:p>
          <w:p w14:paraId="510F5126">
            <w:pPr>
              <w:pStyle w:val="29"/>
              <w:widowControl/>
              <w:spacing w:line="400" w:lineRule="exact"/>
              <w:ind w:firstLine="0" w:firstLineChars="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4-5</w:t>
            </w:r>
            <w:r>
              <w:rPr>
                <w:rFonts w:ascii="Times New Roman" w:hAnsi="Times New Roman" w:eastAsia="仿宋_GB2312" w:cs="Times New Roman"/>
                <w:kern w:val="0"/>
                <w:sz w:val="32"/>
                <w:szCs w:val="32"/>
                <w:highlight w:val="none"/>
              </w:rPr>
              <w:t>分，“优秀”</w:t>
            </w:r>
            <w:r>
              <w:rPr>
                <w:rFonts w:hint="eastAsia" w:ascii="Times New Roman" w:hAnsi="Times New Roman" w:eastAsia="仿宋_GB2312" w:cs="Times New Roman"/>
                <w:kern w:val="0"/>
                <w:sz w:val="32"/>
                <w:szCs w:val="32"/>
                <w:highlight w:val="none"/>
              </w:rPr>
              <w:t>6-7</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16ED3F08">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r>
              <w:rPr>
                <w:rFonts w:hint="eastAsia" w:ascii="Times New Roman" w:hAnsi="Times New Roman" w:eastAsia="仿宋_GB2312" w:cs="Times New Roman"/>
                <w:kern w:val="0"/>
                <w:sz w:val="32"/>
                <w:szCs w:val="32"/>
                <w:highlight w:val="none"/>
              </w:rPr>
              <w:t>根据比选申请人提供的服务保障方案和服务承诺的合理性、内容全面性及可操作性</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分）</w:t>
            </w:r>
          </w:p>
          <w:p w14:paraId="10108C50">
            <w:pPr>
              <w:pStyle w:val="29"/>
              <w:widowControl/>
              <w:spacing w:line="400" w:lineRule="exact"/>
              <w:ind w:firstLine="0" w:firstLineChars="0"/>
              <w:rPr>
                <w:rFonts w:hint="eastAsia"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4-5</w:t>
            </w:r>
            <w:r>
              <w:rPr>
                <w:rFonts w:ascii="Times New Roman" w:hAnsi="Times New Roman" w:eastAsia="仿宋_GB2312" w:cs="Times New Roman"/>
                <w:kern w:val="0"/>
                <w:sz w:val="32"/>
                <w:szCs w:val="32"/>
                <w:highlight w:val="none"/>
              </w:rPr>
              <w:t>分，“优秀”</w:t>
            </w:r>
            <w:r>
              <w:rPr>
                <w:rFonts w:hint="eastAsia" w:ascii="Times New Roman" w:hAnsi="Times New Roman" w:eastAsia="仿宋_GB2312" w:cs="Times New Roman"/>
                <w:kern w:val="0"/>
                <w:sz w:val="32"/>
                <w:szCs w:val="32"/>
                <w:highlight w:val="none"/>
              </w:rPr>
              <w:t>6-7</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240EAB99">
            <w:pPr>
              <w:pStyle w:val="29"/>
              <w:widowControl/>
              <w:spacing w:line="400" w:lineRule="exact"/>
              <w:ind w:firstLine="0" w:firstLineChars="0"/>
              <w:rPr>
                <w:rFonts w:hint="eastAsia" w:ascii="Times New Roman" w:hAnsi="Times New Roman" w:eastAsia="仿宋_GB2312" w:cs="Times New Roman"/>
                <w:kern w:val="0"/>
                <w:sz w:val="32"/>
                <w:szCs w:val="32"/>
                <w:highlight w:val="none"/>
                <w:lang w:eastAsia="zh-CN"/>
              </w:rPr>
            </w:pPr>
          </w:p>
        </w:tc>
      </w:tr>
      <w:tr w14:paraId="21450EC8">
        <w:tblPrEx>
          <w:tblCellMar>
            <w:top w:w="567" w:type="dxa"/>
            <w:left w:w="105" w:type="dxa"/>
            <w:bottom w:w="567" w:type="dxa"/>
            <w:right w:w="105" w:type="dxa"/>
          </w:tblCellMar>
        </w:tblPrEx>
        <w:trPr>
          <w:trHeight w:val="2735"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E0FE5F9">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92E9CE1">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实施力量及服务团队的整体评价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C8B5951">
            <w:pPr>
              <w:widowControl/>
              <w:spacing w:line="400" w:lineRule="exact"/>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09126AD">
            <w:pPr>
              <w:pStyle w:val="29"/>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（1）比选申请人经营时间（提供证书复印件，原件备查）</w:t>
            </w:r>
          </w:p>
          <w:p w14:paraId="3CE9D7A2">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“10年以上”</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分，“5年-10年</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以下</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分</w:t>
            </w:r>
          </w:p>
          <w:p w14:paraId="23345237">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（2）项目团队</w:t>
            </w:r>
          </w:p>
          <w:p w14:paraId="70B2B714">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项目负责人：</w:t>
            </w:r>
            <w:r>
              <w:rPr>
                <w:rFonts w:hint="eastAsia" w:ascii="Times New Roman" w:hAnsi="Times New Roman" w:eastAsia="仿宋_GB2312" w:cs="Times New Roman"/>
                <w:kern w:val="0"/>
                <w:sz w:val="32"/>
                <w:szCs w:val="32"/>
                <w:highlight w:val="none"/>
                <w:lang w:val="en-US" w:eastAsia="zh-CN"/>
              </w:rPr>
              <w:t>具备咨询工程师（投资）证书得3分，具有</w:t>
            </w:r>
            <w:r>
              <w:rPr>
                <w:rFonts w:ascii="Times New Roman" w:hAnsi="Times New Roman" w:eastAsia="仿宋_GB2312" w:cs="Times New Roman"/>
                <w:kern w:val="0"/>
                <w:sz w:val="32"/>
                <w:szCs w:val="32"/>
                <w:highlight w:val="none"/>
              </w:rPr>
              <w:t>高级职称</w:t>
            </w:r>
            <w:r>
              <w:rPr>
                <w:rFonts w:hint="eastAsia" w:ascii="Times New Roman" w:hAnsi="Times New Roman" w:eastAsia="仿宋_GB2312" w:cs="Times New Roman"/>
                <w:kern w:val="0"/>
                <w:sz w:val="32"/>
                <w:szCs w:val="32"/>
                <w:highlight w:val="none"/>
                <w:lang w:val="en-US" w:eastAsia="zh-CN"/>
              </w:rPr>
              <w:t>以及上加3分</w:t>
            </w:r>
            <w:r>
              <w:rPr>
                <w:rFonts w:ascii="Times New Roman" w:hAnsi="Times New Roman" w:eastAsia="仿宋_GB2312" w:cs="Times New Roman"/>
                <w:kern w:val="0"/>
                <w:sz w:val="32"/>
                <w:szCs w:val="32"/>
                <w:highlight w:val="none"/>
              </w:rPr>
              <w:t>。本项最多得</w:t>
            </w:r>
            <w:r>
              <w:rPr>
                <w:rFonts w:hint="eastAsia" w:ascii="Times New Roman" w:hAnsi="Times New Roman" w:eastAsia="仿宋_GB2312" w:cs="Times New Roman"/>
                <w:kern w:val="0"/>
                <w:sz w:val="32"/>
                <w:szCs w:val="32"/>
                <w:highlight w:val="none"/>
                <w:lang w:val="en-US" w:eastAsia="zh-CN"/>
              </w:rPr>
              <w:t>6</w:t>
            </w:r>
            <w:r>
              <w:rPr>
                <w:rFonts w:ascii="Times New Roman" w:hAnsi="Times New Roman" w:eastAsia="仿宋_GB2312" w:cs="Times New Roman"/>
                <w:kern w:val="0"/>
                <w:sz w:val="32"/>
                <w:szCs w:val="32"/>
                <w:highlight w:val="none"/>
              </w:rPr>
              <w:t>分。</w:t>
            </w:r>
          </w:p>
          <w:p w14:paraId="770516AC">
            <w:pPr>
              <w:widowControl/>
              <w:spacing w:line="400" w:lineRule="exact"/>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团队</w:t>
            </w:r>
            <w:r>
              <w:rPr>
                <w:rFonts w:ascii="Times New Roman" w:hAnsi="Times New Roman" w:eastAsia="仿宋_GB2312" w:cs="Times New Roman"/>
                <w:kern w:val="0"/>
                <w:sz w:val="32"/>
                <w:szCs w:val="32"/>
                <w:highlight w:val="none"/>
              </w:rPr>
              <w:t>成员：</w:t>
            </w:r>
            <w:r>
              <w:rPr>
                <w:rFonts w:hint="eastAsia" w:ascii="Times New Roman" w:hAnsi="Times New Roman" w:eastAsia="仿宋_GB2312" w:cs="Times New Roman"/>
                <w:kern w:val="0"/>
                <w:sz w:val="32"/>
                <w:szCs w:val="32"/>
                <w:highlight w:val="none"/>
                <w:lang w:val="en-US" w:eastAsia="zh-CN"/>
              </w:rPr>
              <w:t>除项目负责人以外每具有一名咨询工程师（投资）证书得2分，本项最多得8分。</w:t>
            </w:r>
          </w:p>
          <w:p w14:paraId="143DEAAD">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以上人员不重复计分，且以上人员须是比选申请人本单位人员，提供劳务合同或社保证明</w:t>
            </w:r>
            <w:r>
              <w:rPr>
                <w:rFonts w:ascii="Times New Roman" w:hAnsi="Times New Roman" w:eastAsia="仿宋_GB2312" w:cs="Times New Roman"/>
                <w:kern w:val="0"/>
                <w:sz w:val="32"/>
                <w:szCs w:val="32"/>
                <w:highlight w:val="none"/>
              </w:rPr>
              <w:t>。</w:t>
            </w:r>
          </w:p>
          <w:p w14:paraId="2182480E">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（以上提供证书复印件，原件备查）</w:t>
            </w:r>
          </w:p>
          <w:p w14:paraId="05C5F25F">
            <w:pPr>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）项目团队现场工作时间承诺，按照各比选申请人承诺的现场工作时间进行评定，其中，项目</w:t>
            </w:r>
            <w:r>
              <w:rPr>
                <w:rFonts w:hint="eastAsia" w:ascii="Times New Roman" w:hAnsi="Times New Roman" w:eastAsia="仿宋_GB2312" w:cs="Times New Roman"/>
                <w:kern w:val="0"/>
                <w:sz w:val="32"/>
                <w:szCs w:val="32"/>
                <w:highlight w:val="none"/>
                <w:lang w:val="en-US" w:eastAsia="zh-CN"/>
              </w:rPr>
              <w:t>负责人</w:t>
            </w:r>
            <w:r>
              <w:rPr>
                <w:rFonts w:hint="eastAsia" w:ascii="Times New Roman" w:hAnsi="Times New Roman" w:eastAsia="仿宋_GB2312" w:cs="Times New Roman"/>
                <w:kern w:val="0"/>
                <w:sz w:val="32"/>
                <w:szCs w:val="32"/>
                <w:highlight w:val="none"/>
              </w:rPr>
              <w:t>10个工作日（含）以上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分，团队人员</w:t>
            </w:r>
            <w:r>
              <w:rPr>
                <w:rFonts w:hint="eastAsia" w:ascii="Times New Roman" w:hAnsi="Times New Roman" w:eastAsia="仿宋_GB2312" w:cs="Times New Roman"/>
                <w:kern w:val="0"/>
                <w:sz w:val="32"/>
                <w:szCs w:val="32"/>
                <w:highlight w:val="none"/>
              </w:rPr>
              <w:t>15个工作日（含）以上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本项</w:t>
            </w:r>
            <w:r>
              <w:rPr>
                <w:rFonts w:ascii="Times New Roman" w:hAnsi="Times New Roman" w:eastAsia="仿宋_GB2312" w:cs="Times New Roman"/>
                <w:kern w:val="0"/>
                <w:sz w:val="32"/>
                <w:szCs w:val="32"/>
                <w:highlight w:val="none"/>
              </w:rPr>
              <w:t>最多得</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分。</w:t>
            </w:r>
          </w:p>
          <w:p w14:paraId="125D2869">
            <w:pPr>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（比选申请人按照第三章附表8比选申请人其他相关承诺进行填报）</w:t>
            </w:r>
          </w:p>
        </w:tc>
      </w:tr>
      <w:tr w14:paraId="344A2A37">
        <w:tblPrEx>
          <w:tblCellMar>
            <w:top w:w="567" w:type="dxa"/>
            <w:left w:w="105" w:type="dxa"/>
            <w:bottom w:w="567" w:type="dxa"/>
            <w:right w:w="105" w:type="dxa"/>
          </w:tblCellMar>
        </w:tblPrEx>
        <w:trPr>
          <w:trHeight w:val="4783"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3718F74">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0D084DF">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业绩</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3DAB819">
            <w:pPr>
              <w:widowControl/>
              <w:spacing w:line="400" w:lineRule="exact"/>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AA3801A">
            <w:pPr>
              <w:pStyle w:val="6"/>
              <w:widowControl/>
              <w:numPr>
                <w:ilvl w:val="0"/>
                <w:numId w:val="0"/>
              </w:numPr>
              <w:spacing w:line="400" w:lineRule="exact"/>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1）2023年1月1日（含）至投标截止时间，提供一个</w:t>
            </w:r>
            <w:r>
              <w:rPr>
                <w:rFonts w:hint="eastAsia" w:ascii="Times New Roman" w:hAnsi="Times New Roman" w:eastAsia="仿宋_GB2312" w:cs="Times New Roman"/>
                <w:kern w:val="0"/>
                <w:sz w:val="32"/>
                <w:szCs w:val="32"/>
                <w:highlight w:val="none"/>
                <w:lang w:eastAsia="zh-CN"/>
              </w:rPr>
              <w:t>国有大中型企业或政府</w:t>
            </w:r>
            <w:r>
              <w:rPr>
                <w:rFonts w:hint="eastAsia" w:ascii="Times New Roman" w:hAnsi="Times New Roman" w:eastAsia="仿宋_GB2312" w:cs="Times New Roman"/>
                <w:kern w:val="0"/>
                <w:sz w:val="32"/>
                <w:szCs w:val="32"/>
                <w:highlight w:val="none"/>
                <w:lang w:val="en-US" w:eastAsia="zh-CN"/>
              </w:rPr>
              <w:t>项目交通影响评价编制技术咨询服务业绩的</w:t>
            </w:r>
            <w:r>
              <w:rPr>
                <w:rFonts w:hint="eastAsia" w:ascii="Times New Roman" w:hAnsi="Times New Roman" w:eastAsia="仿宋_GB2312" w:cs="Times New Roman"/>
                <w:kern w:val="0"/>
                <w:sz w:val="32"/>
                <w:szCs w:val="32"/>
                <w:highlight w:val="none"/>
                <w:lang w:eastAsia="zh-CN"/>
              </w:rPr>
              <w:t>得</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eastAsia="zh-CN"/>
              </w:rPr>
              <w:t>分。本项最多得</w:t>
            </w:r>
            <w:r>
              <w:rPr>
                <w:rFonts w:hint="eastAsia" w:ascii="Times New Roman" w:hAnsi="Times New Roman" w:eastAsia="仿宋_GB2312" w:cs="Times New Roman"/>
                <w:kern w:val="0"/>
                <w:sz w:val="32"/>
                <w:szCs w:val="32"/>
                <w:highlight w:val="none"/>
                <w:lang w:val="en-US" w:eastAsia="zh-CN"/>
              </w:rPr>
              <w:t>20</w:t>
            </w:r>
            <w:r>
              <w:rPr>
                <w:rFonts w:hint="eastAsia" w:ascii="Times New Roman" w:hAnsi="Times New Roman" w:eastAsia="仿宋_GB2312" w:cs="Times New Roman"/>
                <w:kern w:val="0"/>
                <w:sz w:val="32"/>
                <w:szCs w:val="32"/>
                <w:highlight w:val="none"/>
                <w:lang w:eastAsia="zh-CN"/>
              </w:rPr>
              <w:t>分。</w:t>
            </w:r>
          </w:p>
          <w:p w14:paraId="4E1A1470">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（以上案例</w:t>
            </w:r>
            <w:r>
              <w:rPr>
                <w:rFonts w:hint="eastAsia" w:ascii="Times New Roman" w:hAnsi="Times New Roman" w:eastAsia="仿宋_GB2312" w:cs="Times New Roman"/>
                <w:kern w:val="0"/>
                <w:sz w:val="32"/>
                <w:szCs w:val="32"/>
                <w:highlight w:val="none"/>
              </w:rPr>
              <w:t>互相不重合，</w:t>
            </w:r>
            <w:r>
              <w:rPr>
                <w:rFonts w:ascii="Times New Roman" w:hAnsi="Times New Roman" w:eastAsia="仿宋_GB2312" w:cs="Times New Roman"/>
                <w:kern w:val="0"/>
                <w:sz w:val="32"/>
                <w:szCs w:val="32"/>
                <w:highlight w:val="none"/>
              </w:rPr>
              <w:t>需提供</w:t>
            </w:r>
            <w:r>
              <w:rPr>
                <w:rFonts w:hint="eastAsia" w:ascii="Times New Roman" w:hAnsi="Times New Roman" w:eastAsia="仿宋_GB2312" w:cs="Times New Roman"/>
                <w:kern w:val="0"/>
                <w:sz w:val="32"/>
                <w:szCs w:val="32"/>
                <w:highlight w:val="none"/>
              </w:rPr>
              <w:t>中标通知书或合同复印件</w:t>
            </w:r>
            <w:r>
              <w:rPr>
                <w:rFonts w:ascii="Times New Roman" w:hAnsi="Times New Roman" w:eastAsia="仿宋_GB2312" w:cs="Times New Roman"/>
                <w:kern w:val="0"/>
                <w:sz w:val="32"/>
                <w:szCs w:val="32"/>
                <w:highlight w:val="none"/>
              </w:rPr>
              <w:t>，原件备查）</w:t>
            </w:r>
          </w:p>
        </w:tc>
      </w:tr>
    </w:tbl>
    <w:p w14:paraId="6888D3AE">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rPr>
      </w:pPr>
    </w:p>
    <w:p w14:paraId="7B187C5E">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 xml:space="preserve">3.2.1 </w:t>
      </w:r>
      <w:r>
        <w:rPr>
          <w:rFonts w:ascii="Times New Roman" w:hAnsi="Times New Roman" w:eastAsia="仿宋_GB2312" w:cs="Times New Roman"/>
          <w:kern w:val="0"/>
          <w:sz w:val="32"/>
          <w:szCs w:val="32"/>
          <w:highlight w:val="none"/>
          <w:lang w:val="zh-CN"/>
        </w:rPr>
        <w:t>综合评分=报价评分+</w:t>
      </w:r>
      <w:r>
        <w:rPr>
          <w:rFonts w:ascii="Times New Roman" w:hAnsi="Times New Roman" w:eastAsia="仿宋_GB2312" w:cs="Times New Roman"/>
          <w:kern w:val="0"/>
          <w:sz w:val="32"/>
          <w:szCs w:val="32"/>
          <w:highlight w:val="none"/>
        </w:rPr>
        <w:t>工作方案</w:t>
      </w:r>
      <w:r>
        <w:rPr>
          <w:rFonts w:ascii="Times New Roman" w:hAnsi="Times New Roman" w:eastAsia="仿宋_GB2312" w:cs="Times New Roman"/>
          <w:kern w:val="0"/>
          <w:sz w:val="32"/>
          <w:szCs w:val="32"/>
          <w:highlight w:val="none"/>
          <w:lang w:val="zh-CN"/>
        </w:rPr>
        <w:t>评分</w:t>
      </w:r>
      <w:r>
        <w:rPr>
          <w:rFonts w:ascii="Times New Roman" w:hAnsi="Times New Roman" w:eastAsia="仿宋_GB2312" w:cs="Times New Roman"/>
          <w:kern w:val="0"/>
          <w:sz w:val="32"/>
          <w:szCs w:val="32"/>
          <w:highlight w:val="none"/>
        </w:rPr>
        <w:t>+实施力量及服务团队评分+业绩评分</w:t>
      </w:r>
      <w:r>
        <w:rPr>
          <w:rFonts w:ascii="Times New Roman" w:hAnsi="Times New Roman" w:eastAsia="仿宋_GB2312" w:cs="Times New Roman"/>
          <w:kern w:val="0"/>
          <w:sz w:val="32"/>
          <w:szCs w:val="32"/>
          <w:highlight w:val="none"/>
          <w:lang w:val="zh-CN"/>
        </w:rPr>
        <w:t>；</w:t>
      </w:r>
    </w:p>
    <w:p w14:paraId="481EA054">
      <w:pPr>
        <w:autoSpaceDE w:val="0"/>
        <w:autoSpaceDN w:val="0"/>
        <w:spacing w:line="560" w:lineRule="exact"/>
        <w:ind w:firstLine="640" w:firstLineChars="200"/>
        <w:jc w:val="left"/>
        <w:rPr>
          <w:rFonts w:hint="default" w:ascii="Times New Roman" w:hAnsi="Times New Roman" w:eastAsia="仿宋_GB231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3.2.2 </w:t>
      </w:r>
      <w:r>
        <w:rPr>
          <w:rFonts w:ascii="Times New Roman" w:hAnsi="Times New Roman" w:eastAsia="仿宋_GB2312" w:cs="Times New Roman"/>
          <w:kern w:val="0"/>
          <w:sz w:val="32"/>
          <w:szCs w:val="32"/>
          <w:highlight w:val="none"/>
          <w:lang w:val="zh-CN"/>
        </w:rPr>
        <w:t>分项得分按四舍五入原则精确到小数点后一位,综合评分四舍五入取整数位。</w:t>
      </w:r>
    </w:p>
    <w:p w14:paraId="4BE58AC9">
      <w:pPr>
        <w:spacing w:line="560" w:lineRule="exact"/>
        <w:ind w:firstLine="640" w:firstLineChars="200"/>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3.2.</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 xml:space="preserve"> </w:t>
      </w:r>
      <w:r>
        <w:rPr>
          <w:rFonts w:ascii="Times New Roman" w:hAnsi="Times New Roman" w:eastAsia="仿宋_GB2312" w:cs="Times New Roman"/>
          <w:kern w:val="0"/>
          <w:sz w:val="32"/>
          <w:szCs w:val="32"/>
          <w:highlight w:val="none"/>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评分由高到低顺序排列；综合评分相同，且报价评分、</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评分均相同的，按</w:t>
      </w:r>
      <w:r>
        <w:rPr>
          <w:rFonts w:ascii="Times New Roman" w:hAnsi="Times New Roman" w:eastAsia="仿宋_GB2312" w:cs="Times New Roman"/>
          <w:kern w:val="0"/>
          <w:sz w:val="32"/>
          <w:szCs w:val="32"/>
          <w:highlight w:val="none"/>
        </w:rPr>
        <w:t>类似业绩</w:t>
      </w:r>
      <w:r>
        <w:rPr>
          <w:rFonts w:ascii="Times New Roman" w:hAnsi="Times New Roman" w:eastAsia="仿宋_GB2312" w:cs="Times New Roman"/>
          <w:kern w:val="0"/>
          <w:sz w:val="32"/>
          <w:szCs w:val="32"/>
          <w:highlight w:val="none"/>
          <w:lang w:val="zh-CN"/>
        </w:rPr>
        <w:t>评分由高到低顺序排列；综合评分相同，且报价评分、</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w:t>
      </w:r>
      <w:r>
        <w:rPr>
          <w:rFonts w:ascii="Times New Roman" w:hAnsi="Times New Roman" w:eastAsia="仿宋_GB2312" w:cs="Times New Roman"/>
          <w:kern w:val="0"/>
          <w:sz w:val="32"/>
          <w:szCs w:val="32"/>
          <w:highlight w:val="none"/>
        </w:rPr>
        <w:t>类似业绩</w:t>
      </w:r>
      <w:r>
        <w:rPr>
          <w:rFonts w:ascii="Times New Roman" w:hAnsi="Times New Roman" w:eastAsia="仿宋_GB2312" w:cs="Times New Roman"/>
          <w:kern w:val="0"/>
          <w:sz w:val="32"/>
          <w:szCs w:val="32"/>
          <w:highlight w:val="none"/>
          <w:lang w:val="zh-CN"/>
        </w:rPr>
        <w:t>评分均相同，名次由评审组抽签决定，评审组按上述排列顺序向比选人推荐</w:t>
      </w:r>
      <w:r>
        <w:rPr>
          <w:rFonts w:hint="eastAsia" w:ascii="Times New Roman" w:hAnsi="Times New Roman" w:eastAsia="仿宋_GB2312" w:cs="Times New Roman"/>
          <w:kern w:val="0"/>
          <w:sz w:val="32"/>
          <w:szCs w:val="32"/>
          <w:highlight w:val="none"/>
          <w:lang w:val="zh-CN"/>
        </w:rPr>
        <w:t>1-3名</w:t>
      </w:r>
      <w:r>
        <w:rPr>
          <w:rFonts w:ascii="Times New Roman" w:hAnsi="Times New Roman" w:eastAsia="仿宋_GB2312" w:cs="Times New Roman"/>
          <w:kern w:val="0"/>
          <w:sz w:val="32"/>
          <w:szCs w:val="32"/>
          <w:highlight w:val="none"/>
          <w:lang w:val="zh-CN"/>
        </w:rPr>
        <w:t>中选候选人。</w:t>
      </w:r>
    </w:p>
    <w:p w14:paraId="00159036">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_GB2312" w:cs="Times New Roman"/>
          <w:kern w:val="0"/>
          <w:sz w:val="32"/>
          <w:szCs w:val="32"/>
          <w:highlight w:val="none"/>
        </w:rPr>
        <w:t>3.2.</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 xml:space="preserve"> </w:t>
      </w:r>
      <w:r>
        <w:rPr>
          <w:rFonts w:ascii="Times New Roman" w:hAnsi="Times New Roman" w:eastAsia="仿宋_GB2312" w:cs="Times New Roman"/>
          <w:sz w:val="32"/>
          <w:szCs w:val="32"/>
          <w:highlight w:val="none"/>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p w14:paraId="244C616E">
      <w:pPr>
        <w:rPr>
          <w:rFonts w:ascii="Times New Roman" w:hAnsi="Times New Roman"/>
          <w:highlight w:val="none"/>
        </w:rPr>
      </w:pPr>
    </w:p>
    <w:sectPr>
      <w:pgSz w:w="11906" w:h="16838"/>
      <w:pgMar w:top="1701"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1867E6-2445-4E71-A109-2D5AF7230F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1665F6-C7B4-47D6-BEEE-0CFB216080BA}"/>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D3DCB060-A2CC-4EF2-AA2A-D8FCDCC3C9EF}"/>
  </w:font>
  <w:font w:name="仿宋">
    <w:panose1 w:val="02010609060101010101"/>
    <w:charset w:val="86"/>
    <w:family w:val="modern"/>
    <w:pitch w:val="default"/>
    <w:sig w:usb0="800002BF" w:usb1="38CF7CFA" w:usb2="00000016" w:usb3="00000000" w:csb0="00040001" w:csb1="00000000"/>
    <w:embedRegular r:id="rId4" w:fontKey="{99E853AB-82A4-4D03-93B4-7347B3700425}"/>
  </w:font>
  <w:font w:name="仿宋_GB2312">
    <w:panose1 w:val="02010609030101010101"/>
    <w:charset w:val="86"/>
    <w:family w:val="modern"/>
    <w:pitch w:val="default"/>
    <w:sig w:usb0="00000001" w:usb1="080E0000" w:usb2="00000000" w:usb3="00000000" w:csb0="00040000" w:csb1="00000000"/>
    <w:embedRegular r:id="rId5" w:fontKey="{FE4DC9F6-4DCA-47C9-A4A2-4692137F1C71}"/>
  </w:font>
  <w:font w:name="方正小标宋简体">
    <w:panose1 w:val="02000000000000000000"/>
    <w:charset w:val="86"/>
    <w:family w:val="auto"/>
    <w:pitch w:val="default"/>
    <w:sig w:usb0="A00002BF" w:usb1="184F6CFA" w:usb2="00000012" w:usb3="00000000" w:csb0="00040001" w:csb1="00000000"/>
    <w:embedRegular r:id="rId6" w:fontKey="{DD2A6685-6439-4E80-B9F0-555C9CDDDC5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7A17">
    <w:pPr>
      <w:pStyle w:val="10"/>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2C37">
    <w:pPr>
      <w:pStyle w:val="10"/>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04FA">
    <w:pPr>
      <w:pStyle w:val="10"/>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76FE6">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1</w:t>
                          </w:r>
                          <w:r>
                            <w:fldChar w:fldCharType="end"/>
                          </w:r>
                        </w:p>
                        <w:p w14:paraId="49D3691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576FE6">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1</w:t>
                    </w:r>
                    <w:r>
                      <w:fldChar w:fldCharType="end"/>
                    </w:r>
                  </w:p>
                  <w:p w14:paraId="49D3691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716D">
    <w:pPr>
      <w:pStyle w:val="10"/>
      <w:framePr w:wrap="around" w:vAnchor="text" w:hAnchor="margin" w:xAlign="center" w:y="1"/>
      <w:tabs>
        <w:tab w:val="center" w:pos="4140"/>
        <w:tab w:val="right" w:pos="8300"/>
        <w:tab w:val="clear" w:pos="4153"/>
        <w:tab w:val="clear" w:pos="8306"/>
      </w:tabs>
      <w:rPr>
        <w:rStyle w:val="20"/>
      </w:rPr>
    </w:pPr>
    <w:r>
      <w:fldChar w:fldCharType="begin"/>
    </w:r>
    <w:r>
      <w:rPr>
        <w:rStyle w:val="20"/>
      </w:rPr>
      <w:instrText xml:space="preserve">PAGE  </w:instrText>
    </w:r>
    <w:r>
      <w:fldChar w:fldCharType="separate"/>
    </w:r>
    <w:r>
      <w:rPr>
        <w:rStyle w:val="20"/>
      </w:rPr>
      <w:t>1</w:t>
    </w:r>
    <w:r>
      <w:fldChar w:fldCharType="end"/>
    </w:r>
  </w:p>
  <w:p w14:paraId="0BE6B709">
    <w:pPr>
      <w:pStyle w:val="10"/>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D5E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9F074">
                          <w:pPr>
                            <w:pStyle w:val="10"/>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49F074">
                    <w:pPr>
                      <w:pStyle w:val="10"/>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C649">
    <w:pPr>
      <w:pStyle w:val="11"/>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2488">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5D626"/>
    <w:multiLevelType w:val="singleLevel"/>
    <w:tmpl w:val="EB05D6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01169857-131a-417b-8051-7f6c83d6fe54"/>
  </w:docVars>
  <w:rsids>
    <w:rsidRoot w:val="45D15CE3"/>
    <w:rsid w:val="00303969"/>
    <w:rsid w:val="00490B57"/>
    <w:rsid w:val="00D513D8"/>
    <w:rsid w:val="00EF7950"/>
    <w:rsid w:val="00FE1942"/>
    <w:rsid w:val="01011432"/>
    <w:rsid w:val="01671BDD"/>
    <w:rsid w:val="01B446F6"/>
    <w:rsid w:val="02441F1E"/>
    <w:rsid w:val="02E64D83"/>
    <w:rsid w:val="03C230FA"/>
    <w:rsid w:val="042B121E"/>
    <w:rsid w:val="0482288A"/>
    <w:rsid w:val="057448C8"/>
    <w:rsid w:val="05BA79D2"/>
    <w:rsid w:val="05CC618A"/>
    <w:rsid w:val="05ED6429"/>
    <w:rsid w:val="07173D90"/>
    <w:rsid w:val="08A52FEB"/>
    <w:rsid w:val="096D3B08"/>
    <w:rsid w:val="09A432A2"/>
    <w:rsid w:val="0A4C6FD7"/>
    <w:rsid w:val="0AC0410C"/>
    <w:rsid w:val="0B350656"/>
    <w:rsid w:val="0C0F70F9"/>
    <w:rsid w:val="0C692CAD"/>
    <w:rsid w:val="0CAC4948"/>
    <w:rsid w:val="0D5D20E6"/>
    <w:rsid w:val="0D9D0734"/>
    <w:rsid w:val="0DCD726B"/>
    <w:rsid w:val="0DF070B0"/>
    <w:rsid w:val="0E1409F6"/>
    <w:rsid w:val="0EB42001"/>
    <w:rsid w:val="0F090A14"/>
    <w:rsid w:val="0F331350"/>
    <w:rsid w:val="0F657030"/>
    <w:rsid w:val="0F78298E"/>
    <w:rsid w:val="0FE25D50"/>
    <w:rsid w:val="10C50298"/>
    <w:rsid w:val="10D75D0B"/>
    <w:rsid w:val="11421D1E"/>
    <w:rsid w:val="118E6D12"/>
    <w:rsid w:val="11B06C88"/>
    <w:rsid w:val="11F242F2"/>
    <w:rsid w:val="124D097B"/>
    <w:rsid w:val="12CA1FCB"/>
    <w:rsid w:val="14271FDF"/>
    <w:rsid w:val="147C5A1D"/>
    <w:rsid w:val="14EB6229"/>
    <w:rsid w:val="15292B01"/>
    <w:rsid w:val="15487B3C"/>
    <w:rsid w:val="163836F0"/>
    <w:rsid w:val="165A3666"/>
    <w:rsid w:val="175B58E8"/>
    <w:rsid w:val="184E0FA9"/>
    <w:rsid w:val="18820A86"/>
    <w:rsid w:val="19061883"/>
    <w:rsid w:val="195C19E4"/>
    <w:rsid w:val="197E58BE"/>
    <w:rsid w:val="19810F0A"/>
    <w:rsid w:val="19B91AF3"/>
    <w:rsid w:val="1A41602E"/>
    <w:rsid w:val="1A5D54D3"/>
    <w:rsid w:val="1AA03612"/>
    <w:rsid w:val="1B3E6CBA"/>
    <w:rsid w:val="1BBE1FA1"/>
    <w:rsid w:val="1C1222ED"/>
    <w:rsid w:val="1CF87649"/>
    <w:rsid w:val="1D2642A2"/>
    <w:rsid w:val="1DEF6D8A"/>
    <w:rsid w:val="1E875215"/>
    <w:rsid w:val="1F046865"/>
    <w:rsid w:val="1F896D6A"/>
    <w:rsid w:val="1FEF58E3"/>
    <w:rsid w:val="204A64FA"/>
    <w:rsid w:val="20BB73F7"/>
    <w:rsid w:val="20EF0E4F"/>
    <w:rsid w:val="21617F9F"/>
    <w:rsid w:val="219263AA"/>
    <w:rsid w:val="22146DBF"/>
    <w:rsid w:val="22AF6AE8"/>
    <w:rsid w:val="22E11D34"/>
    <w:rsid w:val="22ED7C4E"/>
    <w:rsid w:val="232C0139"/>
    <w:rsid w:val="248144B4"/>
    <w:rsid w:val="249B7324"/>
    <w:rsid w:val="25AB7A3A"/>
    <w:rsid w:val="25E66CC5"/>
    <w:rsid w:val="25F44DEC"/>
    <w:rsid w:val="26233A75"/>
    <w:rsid w:val="26571970"/>
    <w:rsid w:val="27CC005B"/>
    <w:rsid w:val="27DF5779"/>
    <w:rsid w:val="28795BCE"/>
    <w:rsid w:val="296631C9"/>
    <w:rsid w:val="2A331DAD"/>
    <w:rsid w:val="2A497822"/>
    <w:rsid w:val="2A50295E"/>
    <w:rsid w:val="2AAB5DE7"/>
    <w:rsid w:val="2AD57308"/>
    <w:rsid w:val="2C25239A"/>
    <w:rsid w:val="2C2916B9"/>
    <w:rsid w:val="2C490057"/>
    <w:rsid w:val="2E3D31FA"/>
    <w:rsid w:val="2E5E18CC"/>
    <w:rsid w:val="2EB711FE"/>
    <w:rsid w:val="2F0A3A24"/>
    <w:rsid w:val="30801AC4"/>
    <w:rsid w:val="30F4495F"/>
    <w:rsid w:val="31AF08B2"/>
    <w:rsid w:val="320209E2"/>
    <w:rsid w:val="34367069"/>
    <w:rsid w:val="346D6AB7"/>
    <w:rsid w:val="35466E38"/>
    <w:rsid w:val="3578720D"/>
    <w:rsid w:val="36AA3DCC"/>
    <w:rsid w:val="36AF6C71"/>
    <w:rsid w:val="37E172EC"/>
    <w:rsid w:val="380B7600"/>
    <w:rsid w:val="38585E77"/>
    <w:rsid w:val="388008B3"/>
    <w:rsid w:val="38AF73EA"/>
    <w:rsid w:val="38DD3F57"/>
    <w:rsid w:val="39185511"/>
    <w:rsid w:val="39554D68"/>
    <w:rsid w:val="39AD3929"/>
    <w:rsid w:val="3AAF547F"/>
    <w:rsid w:val="3AD62A0C"/>
    <w:rsid w:val="3AEA4709"/>
    <w:rsid w:val="3BBD597A"/>
    <w:rsid w:val="3BF375EE"/>
    <w:rsid w:val="3C0D6901"/>
    <w:rsid w:val="3D006466"/>
    <w:rsid w:val="3DEC5066"/>
    <w:rsid w:val="3E391C30"/>
    <w:rsid w:val="3E497999"/>
    <w:rsid w:val="3E630A5B"/>
    <w:rsid w:val="3E7C38CA"/>
    <w:rsid w:val="3E8A59A8"/>
    <w:rsid w:val="3F261A88"/>
    <w:rsid w:val="405F5252"/>
    <w:rsid w:val="412A5860"/>
    <w:rsid w:val="422E5823"/>
    <w:rsid w:val="423B3A9C"/>
    <w:rsid w:val="42997141"/>
    <w:rsid w:val="44093E52"/>
    <w:rsid w:val="440A2F16"/>
    <w:rsid w:val="44C45FCB"/>
    <w:rsid w:val="45D15CE3"/>
    <w:rsid w:val="46095EDD"/>
    <w:rsid w:val="472E3BD0"/>
    <w:rsid w:val="47332F94"/>
    <w:rsid w:val="478D4D9A"/>
    <w:rsid w:val="47B95B8F"/>
    <w:rsid w:val="483B65A4"/>
    <w:rsid w:val="48C91E02"/>
    <w:rsid w:val="48DB1B35"/>
    <w:rsid w:val="4AE922E8"/>
    <w:rsid w:val="4BCB5E91"/>
    <w:rsid w:val="4C165AAE"/>
    <w:rsid w:val="4C1B0BC7"/>
    <w:rsid w:val="4CF3569F"/>
    <w:rsid w:val="4D0C050F"/>
    <w:rsid w:val="4D7C5549"/>
    <w:rsid w:val="4DD94895"/>
    <w:rsid w:val="4E361CE8"/>
    <w:rsid w:val="4EB029B6"/>
    <w:rsid w:val="4EBB3F9B"/>
    <w:rsid w:val="4ED32B68"/>
    <w:rsid w:val="4F2002A2"/>
    <w:rsid w:val="504B134F"/>
    <w:rsid w:val="50AD2009"/>
    <w:rsid w:val="51450494"/>
    <w:rsid w:val="52693213"/>
    <w:rsid w:val="531A294F"/>
    <w:rsid w:val="53230361"/>
    <w:rsid w:val="532770B0"/>
    <w:rsid w:val="532A7941"/>
    <w:rsid w:val="53F60FA8"/>
    <w:rsid w:val="54316AAD"/>
    <w:rsid w:val="548412D3"/>
    <w:rsid w:val="56952BAB"/>
    <w:rsid w:val="573E1547"/>
    <w:rsid w:val="575B27BF"/>
    <w:rsid w:val="57635C1E"/>
    <w:rsid w:val="576472FE"/>
    <w:rsid w:val="5785783C"/>
    <w:rsid w:val="580C3AB9"/>
    <w:rsid w:val="58A261CC"/>
    <w:rsid w:val="59044790"/>
    <w:rsid w:val="5A160C1F"/>
    <w:rsid w:val="5AEB7591"/>
    <w:rsid w:val="5AF91071"/>
    <w:rsid w:val="5B6B6D49"/>
    <w:rsid w:val="5CCF112E"/>
    <w:rsid w:val="5CFD1BAE"/>
    <w:rsid w:val="5D72616D"/>
    <w:rsid w:val="5D867E6A"/>
    <w:rsid w:val="5DF254FF"/>
    <w:rsid w:val="5EBF1A54"/>
    <w:rsid w:val="5EDA046D"/>
    <w:rsid w:val="5FD924D3"/>
    <w:rsid w:val="5FDE65E7"/>
    <w:rsid w:val="60716BAF"/>
    <w:rsid w:val="60971E48"/>
    <w:rsid w:val="61AA238D"/>
    <w:rsid w:val="62944DD7"/>
    <w:rsid w:val="62E53885"/>
    <w:rsid w:val="63471E49"/>
    <w:rsid w:val="63B020AD"/>
    <w:rsid w:val="63D23E09"/>
    <w:rsid w:val="64030466"/>
    <w:rsid w:val="64267CB1"/>
    <w:rsid w:val="644545DB"/>
    <w:rsid w:val="647C1FC7"/>
    <w:rsid w:val="648844C8"/>
    <w:rsid w:val="649E018F"/>
    <w:rsid w:val="65764C68"/>
    <w:rsid w:val="66E225B5"/>
    <w:rsid w:val="674A015A"/>
    <w:rsid w:val="67996005"/>
    <w:rsid w:val="67A07D7A"/>
    <w:rsid w:val="67AF7FBD"/>
    <w:rsid w:val="68397B4D"/>
    <w:rsid w:val="692A270B"/>
    <w:rsid w:val="695A0B28"/>
    <w:rsid w:val="6998720C"/>
    <w:rsid w:val="69B1626F"/>
    <w:rsid w:val="6A9040D6"/>
    <w:rsid w:val="6AEA1A38"/>
    <w:rsid w:val="6C18106B"/>
    <w:rsid w:val="6C787517"/>
    <w:rsid w:val="6C944351"/>
    <w:rsid w:val="6D352DD2"/>
    <w:rsid w:val="6D4449B9"/>
    <w:rsid w:val="6DD10C8D"/>
    <w:rsid w:val="6E3B25AB"/>
    <w:rsid w:val="6EBA79A6"/>
    <w:rsid w:val="6F5A4CB2"/>
    <w:rsid w:val="6FC50CC6"/>
    <w:rsid w:val="701B05C8"/>
    <w:rsid w:val="701E3CCB"/>
    <w:rsid w:val="7104137A"/>
    <w:rsid w:val="73101C4A"/>
    <w:rsid w:val="73F25E01"/>
    <w:rsid w:val="741713C4"/>
    <w:rsid w:val="749D7B1B"/>
    <w:rsid w:val="75C7176F"/>
    <w:rsid w:val="75FB4687"/>
    <w:rsid w:val="76D96EAE"/>
    <w:rsid w:val="76EC6B38"/>
    <w:rsid w:val="775F730A"/>
    <w:rsid w:val="779D6084"/>
    <w:rsid w:val="79B55907"/>
    <w:rsid w:val="7A7C72A8"/>
    <w:rsid w:val="7AB636E5"/>
    <w:rsid w:val="7AF95CC7"/>
    <w:rsid w:val="7B05466C"/>
    <w:rsid w:val="7B2747AE"/>
    <w:rsid w:val="7B452CBB"/>
    <w:rsid w:val="7BBA5457"/>
    <w:rsid w:val="7C4033B0"/>
    <w:rsid w:val="7CCC5943"/>
    <w:rsid w:val="7CD6358B"/>
    <w:rsid w:val="7F671451"/>
    <w:rsid w:val="7F9E0BEB"/>
    <w:rsid w:val="7FDE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5"/>
    <w:unhideWhenUsed/>
    <w:qFormat/>
    <w:uiPriority w:val="99"/>
    <w:pPr>
      <w:spacing w:after="120"/>
    </w:p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rPr>
      <w:rFonts w:ascii="Calibri" w:hAnsi="Calibri" w:eastAsia="宋体" w:cs="Times New Roman"/>
    </w:rPr>
  </w:style>
  <w:style w:type="paragraph" w:styleId="13">
    <w:name w:val="Subtitle"/>
    <w:basedOn w:val="1"/>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rPr>
      <w:rFonts w:ascii="Calibri" w:hAnsi="Calibri" w:eastAsia="宋体" w:cs="Times New Roman"/>
    </w:rPr>
  </w:style>
  <w:style w:type="character" w:styleId="21">
    <w:name w:val="Hyperlink"/>
    <w:qFormat/>
    <w:uiPriority w:val="99"/>
    <w:rPr>
      <w:rFonts w:ascii="Calibri" w:hAnsi="Calibri" w:eastAsia="宋体" w:cs="Times New Roman"/>
      <w:color w:val="0000FF"/>
      <w:u w:val="single"/>
    </w:rPr>
  </w:style>
  <w:style w:type="paragraph" w:customStyle="1" w:styleId="22">
    <w:name w:val="TOC 标题1"/>
    <w:basedOn w:val="2"/>
    <w:next w:val="1"/>
    <w:semiHidden/>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3">
    <w:name w:val="无间隔1"/>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25">
    <w:name w:val="列表段落1"/>
    <w:basedOn w:val="1"/>
    <w:next w:val="1"/>
    <w:qFormat/>
    <w:uiPriority w:val="99"/>
    <w:pPr>
      <w:ind w:firstLine="420" w:firstLineChars="200"/>
    </w:pPr>
    <w:rPr>
      <w:rFonts w:ascii="Times New Roman" w:hAnsi="Times New Roman"/>
      <w:sz w:val="28"/>
      <w:szCs w:val="22"/>
    </w:rPr>
  </w:style>
  <w:style w:type="paragraph" w:styleId="26">
    <w:name w:val="List Paragraph"/>
    <w:basedOn w:val="1"/>
    <w:qFormat/>
    <w:uiPriority w:val="34"/>
    <w:pPr>
      <w:ind w:firstLine="420" w:firstLineChars="200"/>
    </w:pPr>
    <w:rPr>
      <w:rFonts w:ascii="Times New Roman" w:hAnsi="Times New Roman"/>
      <w:sz w:val="28"/>
      <w:szCs w:val="22"/>
    </w:rPr>
  </w:style>
  <w:style w:type="paragraph" w:customStyle="1" w:styleId="27">
    <w:name w:val="列出段落1"/>
    <w:basedOn w:val="1"/>
    <w:qFormat/>
    <w:uiPriority w:val="34"/>
    <w:pPr>
      <w:ind w:firstLine="420" w:firstLineChars="200"/>
    </w:pPr>
  </w:style>
  <w:style w:type="character" w:customStyle="1" w:styleId="28">
    <w:name w:val="标题 1 Char"/>
    <w:qFormat/>
    <w:uiPriority w:val="0"/>
    <w:rPr>
      <w:rFonts w:ascii="Calibri" w:hAnsi="Calibri" w:eastAsia="黑体" w:cs="Times New Roman"/>
      <w:b/>
      <w:bCs/>
      <w:kern w:val="44"/>
      <w:sz w:val="36"/>
      <w:szCs w:val="44"/>
    </w:rPr>
  </w:style>
  <w:style w:type="paragraph" w:customStyle="1" w:styleId="2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7203</Words>
  <Characters>7677</Characters>
  <Lines>0</Lines>
  <Paragraphs>0</Paragraphs>
  <TotalTime>0</TotalTime>
  <ScaleCrop>false</ScaleCrop>
  <LinksUpToDate>false</LinksUpToDate>
  <CharactersWithSpaces>8370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2023-02-07T12:13:00Z</dcterms:created>
  <dc:creator>中智-周琪</dc:creator>
  <cp:lastModifiedBy>T娟</cp:lastModifiedBy>
  <cp:lastPrinted>2024-06-13T02:58:00Z</cp:lastPrinted>
  <dcterms:modified xsi:type="dcterms:W3CDTF">2026-01-23T02:15:49Z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66D3AD4D22C447E18538AD879CA61685</vt:lpwstr>
  </property>
  <property fmtid="{D5CDD505-2E9C-101B-9397-08002B2CF9AE}" pid="4" name="KSOTemplateDocerSaveRecord">
    <vt:lpwstr>eyJoZGlkIjoiZTljN2EyNWM5YjEyZDBjNmI4NjQ4MWMwODAyMTRiNGIiLCJ1c2VySWQiOiIyNDMzMzExNjAifQ==</vt:lpwstr>
  </property>
</Properties>
</file>