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BE1B45">
      <w:pPr>
        <w:jc w:val="center"/>
        <w:rPr>
          <w:rFonts w:hint="eastAsia" w:ascii="Times New Roman" w:hAnsi="Times New Roman" w:eastAsia="仿宋_GB2312" w:cs="Times New Roman"/>
          <w:snapToGrid w:val="0"/>
          <w:color w:val="000000"/>
          <w:spacing w:val="0"/>
          <w:kern w:val="0"/>
          <w:sz w:val="32"/>
          <w:szCs w:val="32"/>
          <w:lang w:val="en-US" w:eastAsia="zh-CN" w:bidi="ar-SA"/>
        </w:rPr>
      </w:pPr>
      <w:r>
        <w:rPr>
          <w:rFonts w:hint="eastAsia" w:eastAsia="黑体"/>
          <w:spacing w:val="42"/>
          <w:sz w:val="130"/>
          <w:szCs w:val="130"/>
          <w:lang w:val="en-US" w:eastAsia="zh-CN"/>
        </w:rPr>
        <w:t>招 标</w:t>
      </w:r>
      <w:r>
        <w:rPr>
          <w:rFonts w:eastAsia="黑体"/>
          <w:spacing w:val="42"/>
          <w:sz w:val="130"/>
          <w:szCs w:val="130"/>
        </w:rPr>
        <w:t xml:space="preserve"> 文 件</w:t>
      </w:r>
    </w:p>
    <w:p w14:paraId="51A82C58">
      <w:pPr>
        <w:rPr>
          <w:rFonts w:hint="eastAsia" w:ascii="Times New Roman" w:hAnsi="Times New Roman" w:eastAsia="仿宋_GB2312" w:cs="Times New Roman"/>
          <w:snapToGrid w:val="0"/>
          <w:color w:val="000000"/>
          <w:spacing w:val="0"/>
          <w:kern w:val="0"/>
          <w:sz w:val="32"/>
          <w:szCs w:val="32"/>
          <w:lang w:val="en-US" w:eastAsia="zh-CN" w:bidi="ar-SA"/>
        </w:rPr>
      </w:pPr>
    </w:p>
    <w:p w14:paraId="0E1652AC">
      <w:pPr>
        <w:rPr>
          <w:rFonts w:hint="eastAsia" w:ascii="Times New Roman" w:hAnsi="Times New Roman" w:eastAsia="仿宋_GB2312" w:cs="Times New Roman"/>
          <w:snapToGrid w:val="0"/>
          <w:color w:val="000000"/>
          <w:spacing w:val="0"/>
          <w:kern w:val="0"/>
          <w:sz w:val="32"/>
          <w:szCs w:val="32"/>
          <w:lang w:val="en-US" w:eastAsia="zh-CN" w:bidi="ar-SA"/>
        </w:rPr>
      </w:pPr>
    </w:p>
    <w:p w14:paraId="3175A5EC">
      <w:pPr>
        <w:pStyle w:val="30"/>
        <w:spacing w:line="560" w:lineRule="exact"/>
        <w:rPr>
          <w:rFonts w:hint="eastAsia" w:ascii="Times New Roman" w:hAnsi="Times New Roman" w:eastAsia="仿宋_GB2312" w:cs="Times New Roman"/>
          <w:snapToGrid w:val="0"/>
          <w:color w:val="000000"/>
          <w:spacing w:val="0"/>
          <w:kern w:val="0"/>
          <w:sz w:val="32"/>
          <w:szCs w:val="32"/>
          <w:lang w:val="en-US" w:eastAsia="zh-CN" w:bidi="ar-SA"/>
        </w:rPr>
      </w:pPr>
      <w:bookmarkStart w:id="58" w:name="_GoBack"/>
      <w:bookmarkEnd w:id="58"/>
    </w:p>
    <w:p w14:paraId="0FFD2BCB">
      <w:pPr>
        <w:jc w:val="center"/>
        <w:rPr>
          <w:rFonts w:hint="eastAsia" w:ascii="黑体" w:hAnsi="黑体" w:eastAsia="黑体" w:cs="黑体"/>
          <w:sz w:val="32"/>
          <w:szCs w:val="32"/>
          <w:highlight w:val="none"/>
        </w:rPr>
      </w:pPr>
      <w:bookmarkStart w:id="0" w:name="OLE_LINK3"/>
      <w:bookmarkStart w:id="1" w:name="_Toc301789207"/>
      <w:r>
        <w:rPr>
          <w:rFonts w:hint="eastAsia" w:ascii="黑体" w:hAnsi="黑体" w:eastAsia="黑体" w:cs="黑体"/>
          <w:sz w:val="32"/>
          <w:szCs w:val="32"/>
          <w:highlight w:val="none"/>
        </w:rPr>
        <w:t>四川蜀物</w:t>
      </w:r>
      <w:r>
        <w:rPr>
          <w:rFonts w:hint="eastAsia" w:ascii="黑体" w:hAnsi="黑体" w:eastAsia="黑体" w:cs="黑体"/>
          <w:sz w:val="32"/>
          <w:szCs w:val="32"/>
          <w:highlight w:val="none"/>
          <w:lang w:val="en-US" w:eastAsia="zh-CN"/>
        </w:rPr>
        <w:t>天府建材</w:t>
      </w:r>
      <w:r>
        <w:rPr>
          <w:rFonts w:hint="eastAsia" w:ascii="黑体" w:hAnsi="黑体" w:eastAsia="黑体" w:cs="黑体"/>
          <w:sz w:val="32"/>
          <w:szCs w:val="32"/>
          <w:highlight w:val="none"/>
        </w:rPr>
        <w:t>有限公司</w:t>
      </w:r>
      <w:bookmarkStart w:id="2" w:name="OLE_LINK11"/>
      <w:bookmarkStart w:id="3" w:name="OLE_LINK2"/>
      <w:r>
        <w:rPr>
          <w:rFonts w:hint="eastAsia" w:ascii="黑体" w:hAnsi="黑体" w:eastAsia="黑体" w:cs="黑体"/>
          <w:sz w:val="32"/>
          <w:szCs w:val="32"/>
          <w:highlight w:val="none"/>
          <w:lang w:val="en-US" w:eastAsia="zh-CN"/>
        </w:rPr>
        <w:t>2026年度</w:t>
      </w:r>
      <w:bookmarkEnd w:id="2"/>
      <w:r>
        <w:rPr>
          <w:rFonts w:hint="eastAsia" w:ascii="黑体" w:hAnsi="黑体" w:eastAsia="黑体" w:cs="黑体"/>
          <w:sz w:val="32"/>
          <w:szCs w:val="32"/>
          <w:highlight w:val="none"/>
          <w:lang w:val="en-US" w:eastAsia="zh-CN"/>
        </w:rPr>
        <w:t>建材事业</w:t>
      </w:r>
      <w:r>
        <w:rPr>
          <w:rFonts w:hint="eastAsia" w:ascii="黑体" w:hAnsi="黑体" w:eastAsia="黑体" w:cs="黑体"/>
          <w:sz w:val="32"/>
          <w:szCs w:val="32"/>
          <w:highlight w:val="none"/>
        </w:rPr>
        <w:t>部</w:t>
      </w:r>
      <w:r>
        <w:rPr>
          <w:rFonts w:hint="eastAsia" w:ascii="黑体" w:hAnsi="黑体" w:eastAsia="黑体" w:cs="黑体"/>
          <w:sz w:val="32"/>
          <w:szCs w:val="32"/>
          <w:highlight w:val="none"/>
          <w:lang w:val="en-US" w:eastAsia="zh-CN"/>
        </w:rPr>
        <w:t>第一次</w:t>
      </w:r>
      <w:r>
        <w:rPr>
          <w:rFonts w:hint="eastAsia" w:ascii="黑体" w:hAnsi="黑体" w:eastAsia="黑体" w:cs="黑体"/>
          <w:sz w:val="32"/>
          <w:szCs w:val="32"/>
          <w:highlight w:val="none"/>
        </w:rPr>
        <w:t>业务外包服务供应商采购项目</w:t>
      </w:r>
      <w:bookmarkEnd w:id="0"/>
      <w:bookmarkEnd w:id="3"/>
    </w:p>
    <w:p w14:paraId="1BB63B92">
      <w:pPr>
        <w:jc w:val="center"/>
        <w:rPr>
          <w:rFonts w:hint="eastAsia" w:ascii="黑体" w:hAnsi="黑体" w:eastAsia="黑体" w:cs="黑体"/>
          <w:sz w:val="32"/>
          <w:szCs w:val="32"/>
        </w:rPr>
      </w:pPr>
    </w:p>
    <w:p w14:paraId="7FAA48EE">
      <w:pPr>
        <w:spacing w:line="276" w:lineRule="auto"/>
        <w:ind w:right="105" w:rightChars="50"/>
        <w:jc w:val="center"/>
        <w:rPr>
          <w:rFonts w:ascii="仿宋_GB2312" w:hAnsi="微软雅黑" w:eastAsia="仿宋_GB2312"/>
          <w:bCs/>
          <w:spacing w:val="-4"/>
          <w:sz w:val="24"/>
        </w:rPr>
      </w:pPr>
    </w:p>
    <w:p w14:paraId="13114398">
      <w:pPr>
        <w:spacing w:line="276" w:lineRule="auto"/>
        <w:ind w:right="105" w:rightChars="50"/>
        <w:jc w:val="center"/>
        <w:rPr>
          <w:rFonts w:ascii="仿宋_GB2312" w:hAnsi="微软雅黑" w:eastAsia="仿宋_GB2312"/>
          <w:bCs/>
          <w:spacing w:val="-4"/>
          <w:sz w:val="24"/>
        </w:rPr>
      </w:pPr>
    </w:p>
    <w:p w14:paraId="2A0DC88E">
      <w:pPr>
        <w:spacing w:line="276" w:lineRule="auto"/>
        <w:ind w:right="105" w:rightChars="50"/>
        <w:jc w:val="center"/>
        <w:rPr>
          <w:rFonts w:ascii="仿宋_GB2312" w:hAnsi="微软雅黑" w:eastAsia="仿宋_GB2312"/>
          <w:bCs/>
          <w:spacing w:val="-4"/>
          <w:sz w:val="24"/>
        </w:rPr>
      </w:pPr>
    </w:p>
    <w:p w14:paraId="653AB8A0">
      <w:pPr>
        <w:spacing w:line="276" w:lineRule="auto"/>
        <w:ind w:right="105" w:rightChars="50"/>
        <w:jc w:val="center"/>
        <w:rPr>
          <w:rFonts w:ascii="仿宋_GB2312" w:hAnsi="微软雅黑" w:eastAsia="仿宋_GB2312"/>
          <w:bCs/>
          <w:spacing w:val="-4"/>
          <w:sz w:val="24"/>
        </w:rPr>
      </w:pPr>
    </w:p>
    <w:p w14:paraId="57A7BF3E">
      <w:pPr>
        <w:spacing w:line="276" w:lineRule="auto"/>
        <w:ind w:right="105" w:rightChars="50"/>
        <w:jc w:val="center"/>
        <w:rPr>
          <w:rFonts w:ascii="仿宋_GB2312" w:hAnsi="微软雅黑" w:eastAsia="仿宋_GB2312"/>
          <w:bCs/>
          <w:spacing w:val="-4"/>
          <w:sz w:val="24"/>
        </w:rPr>
      </w:pPr>
    </w:p>
    <w:bookmarkEnd w:id="1"/>
    <w:p w14:paraId="453CA73B">
      <w:pPr>
        <w:adjustRightInd w:val="0"/>
        <w:snapToGrid w:val="0"/>
        <w:spacing w:line="276" w:lineRule="auto"/>
        <w:ind w:right="105" w:rightChars="50"/>
        <w:jc w:val="center"/>
        <w:rPr>
          <w:rFonts w:ascii="仿宋_GB2312" w:hAnsi="宋体" w:eastAsia="仿宋_GB2312"/>
          <w:b/>
          <w:sz w:val="24"/>
        </w:rPr>
      </w:pPr>
    </w:p>
    <w:p w14:paraId="657E0ADF">
      <w:pPr>
        <w:adjustRightInd w:val="0"/>
        <w:snapToGrid w:val="0"/>
        <w:spacing w:line="276" w:lineRule="auto"/>
        <w:ind w:right="105" w:rightChars="50"/>
        <w:jc w:val="center"/>
        <w:rPr>
          <w:rFonts w:ascii="仿宋_GB2312" w:hAnsi="宋体" w:eastAsia="仿宋_GB2312"/>
          <w:b/>
          <w:sz w:val="28"/>
          <w:szCs w:val="28"/>
        </w:rPr>
      </w:pPr>
    </w:p>
    <w:p w14:paraId="49294575">
      <w:pPr>
        <w:adjustRightInd w:val="0"/>
        <w:snapToGrid w:val="0"/>
        <w:spacing w:line="276" w:lineRule="auto"/>
        <w:ind w:right="105" w:rightChars="50"/>
        <w:jc w:val="center"/>
        <w:rPr>
          <w:rFonts w:ascii="仿宋_GB2312" w:hAnsi="宋体" w:eastAsia="仿宋_GB2312"/>
          <w:b/>
          <w:sz w:val="28"/>
          <w:szCs w:val="28"/>
        </w:rPr>
      </w:pPr>
    </w:p>
    <w:p w14:paraId="214145B8">
      <w:pPr>
        <w:adjustRightInd w:val="0"/>
        <w:snapToGrid w:val="0"/>
        <w:spacing w:line="276" w:lineRule="auto"/>
        <w:ind w:right="105" w:rightChars="50"/>
        <w:jc w:val="center"/>
        <w:rPr>
          <w:rFonts w:ascii="仿宋_GB2312" w:hAnsi="宋体" w:eastAsia="仿宋_GB2312"/>
          <w:b/>
          <w:sz w:val="28"/>
          <w:szCs w:val="28"/>
        </w:rPr>
      </w:pPr>
    </w:p>
    <w:p w14:paraId="767478F0">
      <w:pPr>
        <w:adjustRightInd w:val="0"/>
        <w:snapToGrid w:val="0"/>
        <w:spacing w:line="276" w:lineRule="auto"/>
        <w:ind w:right="105" w:rightChars="50"/>
        <w:jc w:val="center"/>
        <w:rPr>
          <w:rFonts w:ascii="仿宋_GB2312" w:hAnsi="宋体" w:eastAsia="仿宋_GB2312"/>
          <w:b/>
          <w:sz w:val="28"/>
          <w:szCs w:val="28"/>
        </w:rPr>
      </w:pPr>
    </w:p>
    <w:p w14:paraId="3038EB3A">
      <w:pPr>
        <w:adjustRightInd w:val="0"/>
        <w:snapToGrid w:val="0"/>
        <w:spacing w:line="276" w:lineRule="auto"/>
        <w:ind w:right="105" w:rightChars="50"/>
        <w:rPr>
          <w:rFonts w:ascii="仿宋_GB2312" w:hAnsi="宋体" w:eastAsia="仿宋_GB2312"/>
          <w:sz w:val="24"/>
        </w:rPr>
      </w:pPr>
    </w:p>
    <w:p w14:paraId="5F12D63C">
      <w:pPr>
        <w:spacing w:line="360" w:lineRule="auto"/>
        <w:jc w:val="center"/>
        <w:rPr>
          <w:rFonts w:eastAsia="黑体"/>
          <w:sz w:val="32"/>
          <w:szCs w:val="32"/>
        </w:rPr>
      </w:pPr>
      <w:r>
        <w:rPr>
          <w:rFonts w:hint="eastAsia" w:eastAsia="黑体"/>
          <w:sz w:val="32"/>
          <w:szCs w:val="32"/>
        </w:rPr>
        <w:t>四川蜀物</w:t>
      </w:r>
      <w:r>
        <w:rPr>
          <w:rFonts w:hint="eastAsia" w:eastAsia="黑体"/>
          <w:sz w:val="32"/>
          <w:szCs w:val="32"/>
          <w:lang w:eastAsia="zh-CN"/>
        </w:rPr>
        <w:t>天府建材</w:t>
      </w:r>
      <w:r>
        <w:rPr>
          <w:rFonts w:hint="eastAsia" w:eastAsia="黑体"/>
          <w:sz w:val="32"/>
          <w:szCs w:val="32"/>
        </w:rPr>
        <w:t>有限公司</w:t>
      </w:r>
      <w:r>
        <w:rPr>
          <w:rFonts w:eastAsia="黑体"/>
          <w:sz w:val="32"/>
          <w:szCs w:val="32"/>
        </w:rPr>
        <w:t>编制</w:t>
      </w:r>
    </w:p>
    <w:p w14:paraId="764CE202">
      <w:pPr>
        <w:spacing w:line="360" w:lineRule="auto"/>
        <w:jc w:val="center"/>
        <w:rPr>
          <w:rFonts w:eastAsia="黑体"/>
          <w:sz w:val="28"/>
          <w:szCs w:val="32"/>
        </w:rPr>
      </w:pPr>
      <w:r>
        <w:rPr>
          <w:rFonts w:eastAsia="黑体"/>
          <w:sz w:val="32"/>
          <w:szCs w:val="32"/>
        </w:rPr>
        <w:t>二〇二</w:t>
      </w:r>
      <w:r>
        <w:rPr>
          <w:rFonts w:hint="eastAsia" w:eastAsia="黑体"/>
          <w:sz w:val="32"/>
          <w:szCs w:val="32"/>
          <w:lang w:val="en-US" w:eastAsia="zh-CN"/>
        </w:rPr>
        <w:t>六</w:t>
      </w:r>
      <w:r>
        <w:rPr>
          <w:rFonts w:eastAsia="黑体"/>
          <w:sz w:val="32"/>
          <w:szCs w:val="32"/>
        </w:rPr>
        <w:t>年</w:t>
      </w:r>
      <w:r>
        <w:rPr>
          <w:rFonts w:hint="eastAsia" w:eastAsia="黑体"/>
          <w:sz w:val="32"/>
          <w:szCs w:val="32"/>
          <w:lang w:val="en-US" w:eastAsia="zh-CN"/>
        </w:rPr>
        <w:t>五</w:t>
      </w:r>
      <w:r>
        <w:rPr>
          <w:rFonts w:eastAsia="黑体"/>
          <w:sz w:val="32"/>
          <w:szCs w:val="32"/>
        </w:rPr>
        <w:t>月</w:t>
      </w:r>
    </w:p>
    <w:p w14:paraId="7E5394FE">
      <w:pPr>
        <w:adjustRightInd w:val="0"/>
        <w:snapToGrid w:val="0"/>
        <w:spacing w:line="600" w:lineRule="exact"/>
        <w:ind w:right="105" w:rightChars="50"/>
        <w:jc w:val="center"/>
        <w:rPr>
          <w:rFonts w:hint="eastAsia" w:ascii="方正小标宋简体" w:hAnsi="宋体" w:eastAsia="方正小标宋简体"/>
          <w:sz w:val="32"/>
          <w:szCs w:val="32"/>
        </w:rPr>
      </w:pPr>
    </w:p>
    <w:p w14:paraId="77057911">
      <w:pPr>
        <w:widowControl/>
        <w:spacing w:line="360" w:lineRule="auto"/>
        <w:jc w:val="left"/>
        <w:rPr>
          <w:rFonts w:ascii="仿宋_GB2312" w:hAnsi="宋体" w:eastAsia="仿宋_GB2312"/>
          <w:b/>
          <w:kern w:val="0"/>
          <w:sz w:val="28"/>
          <w:szCs w:val="28"/>
        </w:rPr>
        <w:sectPr>
          <w:pgSz w:w="11905" w:h="16838"/>
          <w:pgMar w:top="2098" w:right="1474" w:bottom="1984" w:left="1587" w:header="850" w:footer="992" w:gutter="0"/>
          <w:pgNumType w:start="0"/>
          <w:cols w:space="720" w:num="1"/>
          <w:docGrid w:type="lines" w:linePitch="436" w:charSpace="0"/>
        </w:sectPr>
      </w:pPr>
    </w:p>
    <w:p w14:paraId="78ECFCEF">
      <w:pPr>
        <w:pStyle w:val="7"/>
        <w:spacing w:after="0" w:line="360" w:lineRule="auto"/>
        <w:rPr>
          <w:rFonts w:hint="eastAsia" w:ascii="黑体" w:hAnsi="黑体" w:eastAsia="黑体" w:cs="黑体"/>
          <w:sz w:val="32"/>
          <w:szCs w:val="32"/>
        </w:rPr>
      </w:pPr>
    </w:p>
    <w:p w14:paraId="3C63239D">
      <w:pPr>
        <w:jc w:val="center"/>
        <w:rPr>
          <w:rFonts w:hint="eastAsia" w:ascii="方正小标宋_GBK" w:hAnsi="方正小标宋_GBK" w:eastAsia="方正小标宋_GBK" w:cs="方正小标宋_GBK"/>
          <w:sz w:val="36"/>
          <w:szCs w:val="32"/>
        </w:rPr>
      </w:pPr>
      <w:r>
        <w:rPr>
          <w:rFonts w:hint="eastAsia" w:ascii="方正小标宋_GBK" w:hAnsi="方正小标宋_GBK" w:eastAsia="方正小标宋_GBK" w:cs="方正小标宋_GBK"/>
          <w:sz w:val="36"/>
          <w:szCs w:val="32"/>
        </w:rPr>
        <w:t>目录</w:t>
      </w:r>
    </w:p>
    <w:p w14:paraId="0B1EEB1D">
      <w:pPr>
        <w:pStyle w:val="14"/>
        <w:tabs>
          <w:tab w:val="right" w:leader="dot" w:pos="9739"/>
        </w:tabs>
      </w:pPr>
      <w:r>
        <w:rPr>
          <w:rFonts w:hint="eastAsia"/>
        </w:rPr>
        <w:fldChar w:fldCharType="begin"/>
      </w:r>
      <w:r>
        <w:rPr>
          <w:rFonts w:hint="eastAsia"/>
        </w:rPr>
        <w:instrText xml:space="preserve">TOC \o "1-2" \h \u </w:instrText>
      </w:r>
      <w:r>
        <w:rPr>
          <w:rFonts w:hint="eastAsia"/>
        </w:rPr>
        <w:fldChar w:fldCharType="separate"/>
      </w:r>
      <w:r>
        <w:rPr>
          <w:rFonts w:hint="eastAsia"/>
        </w:rPr>
        <w:fldChar w:fldCharType="begin"/>
      </w:r>
      <w:r>
        <w:rPr>
          <w:rFonts w:hint="eastAsia"/>
        </w:rPr>
        <w:instrText xml:space="preserve"> HYPERLINK \l _Toc11977 </w:instrText>
      </w:r>
      <w:r>
        <w:rPr>
          <w:rFonts w:hint="eastAsia"/>
        </w:rPr>
        <w:fldChar w:fldCharType="separate"/>
      </w:r>
      <w:r>
        <w:rPr>
          <w:rFonts w:hint="eastAsia" w:ascii="方正小标宋简体" w:hAnsi="方正小标宋简体" w:eastAsia="方正小标宋简体" w:cs="方正小标宋简体"/>
          <w:szCs w:val="32"/>
        </w:rPr>
        <w:t xml:space="preserve">第一章 </w:t>
      </w:r>
      <w:r>
        <w:rPr>
          <w:rFonts w:hint="eastAsia" w:ascii="方正小标宋简体" w:hAnsi="方正小标宋简体" w:eastAsia="方正小标宋简体" w:cs="方正小标宋简体"/>
          <w:szCs w:val="32"/>
          <w:lang w:eastAsia="zh-CN"/>
        </w:rPr>
        <w:t>投标</w:t>
      </w:r>
      <w:r>
        <w:rPr>
          <w:rFonts w:hint="eastAsia" w:ascii="方正小标宋简体" w:hAnsi="方正小标宋简体" w:eastAsia="方正小标宋简体" w:cs="方正小标宋简体"/>
          <w:szCs w:val="32"/>
        </w:rPr>
        <w:t>公告</w:t>
      </w:r>
      <w:r>
        <w:tab/>
      </w:r>
      <w:r>
        <w:rPr>
          <w:rFonts w:hint="eastAsia"/>
          <w:lang w:val="en-US" w:eastAsia="zh-CN"/>
        </w:rPr>
        <w:t>1</w:t>
      </w:r>
      <w:r>
        <w:rPr>
          <w:rFonts w:hint="eastAsia"/>
        </w:rPr>
        <w:fldChar w:fldCharType="end"/>
      </w:r>
    </w:p>
    <w:p w14:paraId="76941F2C">
      <w:pPr>
        <w:pStyle w:val="14"/>
        <w:tabs>
          <w:tab w:val="right" w:leader="dot" w:pos="9739"/>
        </w:tabs>
        <w:rPr>
          <w:rFonts w:hint="eastAsia" w:eastAsia="宋体"/>
          <w:lang w:eastAsia="zh-CN"/>
        </w:rPr>
      </w:pPr>
      <w:r>
        <w:rPr>
          <w:rFonts w:hint="eastAsia"/>
        </w:rPr>
        <w:fldChar w:fldCharType="begin"/>
      </w:r>
      <w:r>
        <w:rPr>
          <w:rFonts w:hint="eastAsia"/>
        </w:rPr>
        <w:instrText xml:space="preserve"> HYPERLINK \l _Toc31328 </w:instrText>
      </w:r>
      <w:r>
        <w:rPr>
          <w:rFonts w:hint="eastAsia"/>
        </w:rPr>
        <w:fldChar w:fldCharType="separate"/>
      </w:r>
      <w:r>
        <w:rPr>
          <w:rFonts w:hint="eastAsia" w:ascii="方正小标宋简体" w:hAnsi="方正小标宋简体" w:eastAsia="方正小标宋简体" w:cs="方正小标宋简体"/>
          <w:szCs w:val="32"/>
        </w:rPr>
        <w:t xml:space="preserve">第二章 </w:t>
      </w:r>
      <w:r>
        <w:rPr>
          <w:rFonts w:hint="eastAsia" w:ascii="方正小标宋简体" w:hAnsi="方正小标宋简体" w:eastAsia="方正小标宋简体" w:cs="方正小标宋简体"/>
          <w:szCs w:val="32"/>
          <w:lang w:eastAsia="zh-CN"/>
        </w:rPr>
        <w:t>投标</w:t>
      </w:r>
      <w:r>
        <w:rPr>
          <w:rFonts w:hint="eastAsia" w:ascii="方正小标宋简体" w:hAnsi="方正小标宋简体" w:eastAsia="方正小标宋简体" w:cs="方正小标宋简体"/>
          <w:szCs w:val="32"/>
        </w:rPr>
        <w:t>须知</w:t>
      </w:r>
      <w:r>
        <w:tab/>
      </w:r>
      <w:r>
        <w:rPr>
          <w:rFonts w:hint="eastAsia"/>
        </w:rPr>
        <w:fldChar w:fldCharType="end"/>
      </w:r>
      <w:r>
        <w:rPr>
          <w:rFonts w:hint="eastAsia"/>
          <w:lang w:val="en-US" w:eastAsia="zh-CN"/>
        </w:rPr>
        <w:t>5</w:t>
      </w:r>
    </w:p>
    <w:p w14:paraId="3FF4F9E6">
      <w:pPr>
        <w:pStyle w:val="14"/>
        <w:tabs>
          <w:tab w:val="right" w:leader="dot" w:pos="9739"/>
        </w:tabs>
        <w:rPr>
          <w:rFonts w:hint="eastAsia" w:eastAsia="宋体"/>
          <w:lang w:eastAsia="zh-CN"/>
        </w:rPr>
      </w:pPr>
      <w:r>
        <w:rPr>
          <w:rFonts w:hint="eastAsia"/>
        </w:rPr>
        <w:fldChar w:fldCharType="begin"/>
      </w:r>
      <w:r>
        <w:rPr>
          <w:rFonts w:hint="eastAsia"/>
        </w:rPr>
        <w:instrText xml:space="preserve"> HYPERLINK \l _Toc18949 </w:instrText>
      </w:r>
      <w:r>
        <w:rPr>
          <w:rFonts w:hint="eastAsia"/>
        </w:rPr>
        <w:fldChar w:fldCharType="separate"/>
      </w:r>
      <w:r>
        <w:rPr>
          <w:rFonts w:hint="eastAsia" w:ascii="宋体" w:hAnsi="宋体" w:eastAsia="方正小标宋简体" w:cs="宋体"/>
          <w:szCs w:val="32"/>
          <w:lang w:val="zh-CN"/>
        </w:rPr>
        <w:t xml:space="preserve">第三章 </w:t>
      </w:r>
      <w:r>
        <w:rPr>
          <w:rFonts w:hint="eastAsia" w:ascii="方正小标宋简体" w:hAnsi="方正小标宋简体" w:eastAsia="方正小标宋简体" w:cs="方正小标宋简体"/>
          <w:szCs w:val="32"/>
          <w:lang w:val="zh-CN"/>
        </w:rPr>
        <w:t>评审办法</w:t>
      </w:r>
      <w:r>
        <w:tab/>
      </w:r>
      <w:r>
        <w:rPr>
          <w:rFonts w:hint="eastAsia"/>
        </w:rPr>
        <w:fldChar w:fldCharType="end"/>
      </w:r>
      <w:r>
        <w:rPr>
          <w:rFonts w:hint="eastAsia"/>
          <w:lang w:val="en-US" w:eastAsia="zh-CN"/>
        </w:rPr>
        <w:t>8</w:t>
      </w:r>
    </w:p>
    <w:p w14:paraId="585372DA">
      <w:pPr>
        <w:pStyle w:val="15"/>
        <w:tabs>
          <w:tab w:val="right" w:leader="dot" w:pos="9739"/>
        </w:tabs>
        <w:rPr>
          <w:rFonts w:hint="eastAsia" w:eastAsia="宋体"/>
          <w:lang w:eastAsia="zh-CN"/>
        </w:rPr>
      </w:pPr>
      <w:r>
        <w:rPr>
          <w:rFonts w:hint="eastAsia"/>
        </w:rPr>
        <w:fldChar w:fldCharType="begin"/>
      </w:r>
      <w:r>
        <w:rPr>
          <w:rFonts w:hint="eastAsia"/>
        </w:rPr>
        <w:instrText xml:space="preserve"> HYPERLINK \l _Toc13519 </w:instrText>
      </w:r>
      <w:r>
        <w:rPr>
          <w:rFonts w:hint="eastAsia"/>
        </w:rPr>
        <w:fldChar w:fldCharType="separate"/>
      </w:r>
      <w:r>
        <w:rPr>
          <w:rFonts w:hint="eastAsia" w:ascii="黑体" w:hAnsi="黑体" w:eastAsia="黑体" w:cs="黑体"/>
          <w:szCs w:val="24"/>
          <w:lang w:val="zh-CN"/>
        </w:rPr>
        <w:t>一、</w:t>
      </w:r>
      <w:r>
        <w:rPr>
          <w:rFonts w:hint="eastAsia" w:ascii="黑体" w:hAnsi="黑体" w:eastAsia="黑体" w:cs="黑体"/>
          <w:szCs w:val="24"/>
          <w:lang w:eastAsia="zh-CN"/>
        </w:rPr>
        <w:t>投标</w:t>
      </w:r>
      <w:r>
        <w:rPr>
          <w:rFonts w:hint="eastAsia" w:ascii="黑体" w:hAnsi="黑体" w:eastAsia="黑体" w:cs="黑体"/>
          <w:szCs w:val="24"/>
        </w:rPr>
        <w:t>程序</w:t>
      </w:r>
      <w:r>
        <w:tab/>
      </w:r>
      <w:r>
        <w:rPr>
          <w:rFonts w:hint="eastAsia"/>
        </w:rPr>
        <w:fldChar w:fldCharType="end"/>
      </w:r>
      <w:r>
        <w:rPr>
          <w:rFonts w:hint="eastAsia"/>
          <w:lang w:val="en-US" w:eastAsia="zh-CN"/>
        </w:rPr>
        <w:t>8</w:t>
      </w:r>
    </w:p>
    <w:p w14:paraId="427D032B">
      <w:pPr>
        <w:pStyle w:val="15"/>
        <w:tabs>
          <w:tab w:val="right" w:leader="dot" w:pos="9739"/>
        </w:tabs>
        <w:rPr>
          <w:rFonts w:hint="default" w:eastAsia="宋体"/>
          <w:lang w:val="en-US" w:eastAsia="zh-CN"/>
        </w:rPr>
      </w:pPr>
      <w:r>
        <w:rPr>
          <w:rFonts w:hint="eastAsia"/>
        </w:rPr>
        <w:fldChar w:fldCharType="begin"/>
      </w:r>
      <w:r>
        <w:rPr>
          <w:rFonts w:hint="eastAsia"/>
        </w:rPr>
        <w:instrText xml:space="preserve"> HYPERLINK \l _Toc21620 </w:instrText>
      </w:r>
      <w:r>
        <w:rPr>
          <w:rFonts w:hint="eastAsia"/>
        </w:rPr>
        <w:fldChar w:fldCharType="separate"/>
      </w:r>
      <w:r>
        <w:rPr>
          <w:rFonts w:hint="eastAsia" w:ascii="黑体" w:hAnsi="黑体" w:eastAsia="黑体" w:cs="黑体"/>
          <w:szCs w:val="24"/>
        </w:rPr>
        <w:t>二、评审标准</w:t>
      </w:r>
      <w:r>
        <w:tab/>
      </w:r>
      <w:r>
        <w:rPr>
          <w:rFonts w:hint="eastAsia"/>
        </w:rPr>
        <w:fldChar w:fldCharType="end"/>
      </w:r>
      <w:r>
        <w:rPr>
          <w:rFonts w:hint="eastAsia"/>
          <w:lang w:val="en-US" w:eastAsia="zh-CN"/>
        </w:rPr>
        <w:t>10</w:t>
      </w:r>
    </w:p>
    <w:p w14:paraId="7FF502E2">
      <w:pPr>
        <w:pStyle w:val="14"/>
        <w:tabs>
          <w:tab w:val="right" w:leader="dot" w:pos="9739"/>
        </w:tabs>
        <w:rPr>
          <w:rFonts w:hint="eastAsia" w:eastAsia="宋体"/>
          <w:lang w:eastAsia="zh-CN"/>
        </w:rPr>
      </w:pPr>
      <w:r>
        <w:rPr>
          <w:rFonts w:hint="eastAsia"/>
        </w:rPr>
        <w:fldChar w:fldCharType="begin"/>
      </w:r>
      <w:r>
        <w:rPr>
          <w:rFonts w:hint="eastAsia"/>
        </w:rPr>
        <w:instrText xml:space="preserve"> HYPERLINK \l _Toc19946 </w:instrText>
      </w:r>
      <w:r>
        <w:rPr>
          <w:rFonts w:hint="eastAsia"/>
        </w:rPr>
        <w:fldChar w:fldCharType="separate"/>
      </w:r>
      <w:r>
        <w:rPr>
          <w:rFonts w:hint="eastAsia" w:ascii="方正小标宋简体" w:hAnsi="方正小标宋简体" w:eastAsia="方正小标宋简体" w:cs="方正小标宋简体"/>
          <w:szCs w:val="32"/>
          <w:lang w:val="zh-CN"/>
        </w:rPr>
        <w:t>第四章 投标申请文件</w:t>
      </w:r>
      <w:r>
        <w:tab/>
      </w:r>
      <w:r>
        <w:fldChar w:fldCharType="begin"/>
      </w:r>
      <w:r>
        <w:instrText xml:space="preserve"> PAGEREF _Toc19946 \h </w:instrText>
      </w:r>
      <w:r>
        <w:fldChar w:fldCharType="separate"/>
      </w:r>
      <w:r>
        <w:t>15</w:t>
      </w:r>
      <w:r>
        <w:fldChar w:fldCharType="end"/>
      </w:r>
      <w:r>
        <w:rPr>
          <w:rFonts w:hint="eastAsia"/>
        </w:rPr>
        <w:fldChar w:fldCharType="end"/>
      </w:r>
      <w:r>
        <w:rPr>
          <w:rFonts w:hint="eastAsia"/>
          <w:lang w:val="en-US" w:eastAsia="zh-CN"/>
        </w:rPr>
        <w:t>4</w:t>
      </w:r>
    </w:p>
    <w:p w14:paraId="77418BC7">
      <w:pPr>
        <w:pStyle w:val="14"/>
        <w:tabs>
          <w:tab w:val="right" w:leader="dot" w:pos="9739"/>
        </w:tabs>
        <w:rPr>
          <w:rFonts w:hint="eastAsia" w:eastAsia="宋体"/>
          <w:lang w:val="en-US" w:eastAsia="zh-CN"/>
        </w:rPr>
      </w:pPr>
      <w:r>
        <w:rPr>
          <w:rFonts w:hint="eastAsia"/>
        </w:rPr>
        <w:fldChar w:fldCharType="begin"/>
      </w:r>
      <w:r>
        <w:rPr>
          <w:rFonts w:hint="eastAsia"/>
        </w:rPr>
        <w:instrText xml:space="preserve"> HYPERLINK \l _Toc12037 </w:instrText>
      </w:r>
      <w:r>
        <w:rPr>
          <w:rFonts w:hint="eastAsia"/>
        </w:rPr>
        <w:fldChar w:fldCharType="separate"/>
      </w:r>
      <w:r>
        <w:rPr>
          <w:rFonts w:hint="eastAsia" w:ascii="方正小标宋简体" w:hAnsi="方正小标宋简体" w:eastAsia="方正小标宋简体" w:cs="方正小标宋简体"/>
          <w:szCs w:val="32"/>
        </w:rPr>
        <w:t xml:space="preserve">第五章 </w:t>
      </w:r>
      <w:r>
        <w:rPr>
          <w:rFonts w:ascii="方正小标宋简体" w:hAnsi="方正小标宋简体" w:eastAsia="方正小标宋简体" w:cs="方正小标宋简体"/>
          <w:szCs w:val="32"/>
        </w:rPr>
        <w:t>拟签订的合同文本</w:t>
      </w:r>
      <w:r>
        <w:tab/>
      </w:r>
      <w:r>
        <w:rPr>
          <w:rFonts w:hint="eastAsia"/>
        </w:rPr>
        <w:t>2</w:t>
      </w:r>
      <w:r>
        <w:rPr>
          <w:rFonts w:hint="eastAsia"/>
        </w:rPr>
        <w:fldChar w:fldCharType="end"/>
      </w:r>
      <w:r>
        <w:rPr>
          <w:rFonts w:hint="eastAsia"/>
          <w:lang w:val="en-US" w:eastAsia="zh-CN"/>
        </w:rPr>
        <w:t>7</w:t>
      </w:r>
    </w:p>
    <w:p w14:paraId="405F8B39">
      <w:pPr>
        <w:rPr>
          <w:rFonts w:hint="eastAsia"/>
        </w:rPr>
      </w:pPr>
      <w:r>
        <w:rPr>
          <w:rFonts w:hint="eastAsia"/>
        </w:rPr>
        <w:fldChar w:fldCharType="end"/>
      </w:r>
    </w:p>
    <w:p w14:paraId="2E87F1C2">
      <w:pPr>
        <w:numPr>
          <w:ilvl w:val="0"/>
          <w:numId w:val="1"/>
        </w:numPr>
        <w:spacing w:line="560" w:lineRule="exact"/>
        <w:jc w:val="center"/>
        <w:outlineLvl w:val="0"/>
        <w:rPr>
          <w:rFonts w:hint="eastAsia" w:ascii="方正小标宋简体" w:hAnsi="方正小标宋简体" w:eastAsia="方正小标宋简体" w:cs="方正小标宋简体"/>
          <w:sz w:val="32"/>
          <w:szCs w:val="32"/>
        </w:rPr>
        <w:sectPr>
          <w:pgSz w:w="11905" w:h="16838"/>
          <w:pgMar w:top="1440" w:right="1083" w:bottom="1440" w:left="1083" w:header="850" w:footer="992" w:gutter="0"/>
          <w:cols w:space="720" w:num="1"/>
          <w:docGrid w:type="lines" w:linePitch="436" w:charSpace="0"/>
        </w:sectPr>
      </w:pPr>
    </w:p>
    <w:p w14:paraId="5F7AE279">
      <w:pPr>
        <w:numPr>
          <w:ilvl w:val="0"/>
          <w:numId w:val="1"/>
        </w:numPr>
        <w:spacing w:line="560" w:lineRule="exact"/>
        <w:jc w:val="center"/>
        <w:outlineLvl w:val="0"/>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投标</w:t>
      </w:r>
      <w:r>
        <w:rPr>
          <w:rFonts w:hint="eastAsia" w:ascii="方正小标宋简体" w:hAnsi="方正小标宋简体" w:eastAsia="方正小标宋简体" w:cs="方正小标宋简体"/>
          <w:sz w:val="32"/>
          <w:szCs w:val="32"/>
        </w:rPr>
        <w:t>公告</w:t>
      </w:r>
    </w:p>
    <w:p w14:paraId="47CA1E88">
      <w:pPr>
        <w:pStyle w:val="17"/>
        <w:spacing w:before="0" w:beforeAutospacing="0" w:after="0" w:line="600" w:lineRule="exact"/>
        <w:ind w:firstLine="560" w:firstLineChars="200"/>
        <w:jc w:val="both"/>
        <w:rPr>
          <w:rFonts w:hint="eastAsia" w:ascii="黑体" w:hAnsi="黑体" w:eastAsia="黑体" w:cs="黑体"/>
          <w:kern w:val="2"/>
          <w:sz w:val="28"/>
          <w:szCs w:val="28"/>
        </w:rPr>
      </w:pPr>
    </w:p>
    <w:p w14:paraId="0305CA64">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ascii="黑体" w:hAnsi="黑体" w:eastAsia="黑体" w:cs="黑体"/>
          <w:kern w:val="2"/>
          <w:sz w:val="28"/>
          <w:szCs w:val="28"/>
        </w:rPr>
      </w:pPr>
      <w:r>
        <w:rPr>
          <w:rFonts w:hint="eastAsia" w:ascii="黑体" w:hAnsi="黑体" w:eastAsia="黑体" w:cs="黑体"/>
          <w:kern w:val="2"/>
          <w:sz w:val="28"/>
          <w:szCs w:val="28"/>
        </w:rPr>
        <w:t>一、采购条件</w:t>
      </w:r>
    </w:p>
    <w:p w14:paraId="31671642">
      <w:pPr>
        <w:keepNext w:val="0"/>
        <w:keepLines w:val="0"/>
        <w:pageBreakBefore w:val="0"/>
        <w:kinsoku/>
        <w:wordWrap/>
        <w:overflowPunct/>
        <w:topLinePunct w:val="0"/>
        <w:autoSpaceDE/>
        <w:autoSpaceDN/>
        <w:bidi w:val="0"/>
        <w:adjustRightInd/>
        <w:snapToGrid/>
        <w:spacing w:afterAutospacing="0" w:line="560" w:lineRule="exact"/>
        <w:ind w:firstLine="560" w:firstLineChars="200"/>
        <w:textAlignment w:val="auto"/>
        <w:rPr>
          <w:rFonts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本</w:t>
      </w:r>
      <w:r>
        <w:rPr>
          <w:rFonts w:hint="eastAsia" w:ascii="仿宋_GB2312" w:hAnsi="仿宋_GB2312" w:eastAsia="仿宋_GB2312" w:cs="仿宋_GB2312"/>
          <w:sz w:val="28"/>
          <w:szCs w:val="24"/>
          <w:highlight w:val="none"/>
          <w:lang w:eastAsia="zh-CN"/>
        </w:rPr>
        <w:t>投标</w:t>
      </w:r>
      <w:r>
        <w:rPr>
          <w:rFonts w:hint="eastAsia" w:ascii="仿宋_GB2312" w:hAnsi="仿宋_GB2312" w:eastAsia="仿宋_GB2312" w:cs="仿宋_GB2312"/>
          <w:sz w:val="28"/>
          <w:szCs w:val="24"/>
          <w:highlight w:val="none"/>
        </w:rPr>
        <w:t>项目</w:t>
      </w:r>
      <w:r>
        <w:rPr>
          <w:rFonts w:hint="eastAsia" w:ascii="仿宋_GB2312" w:hAnsi="仿宋_GB2312" w:eastAsia="仿宋_GB2312" w:cs="仿宋_GB2312"/>
          <w:sz w:val="28"/>
          <w:szCs w:val="24"/>
          <w:highlight w:val="none"/>
          <w:u w:val="single"/>
        </w:rPr>
        <w:t>四川蜀物</w:t>
      </w:r>
      <w:r>
        <w:rPr>
          <w:rFonts w:hint="eastAsia" w:ascii="仿宋_GB2312" w:hAnsi="仿宋_GB2312" w:eastAsia="仿宋_GB2312" w:cs="仿宋_GB2312"/>
          <w:sz w:val="28"/>
          <w:szCs w:val="24"/>
          <w:highlight w:val="none"/>
          <w:u w:val="single"/>
          <w:lang w:val="en-US" w:eastAsia="zh-CN"/>
        </w:rPr>
        <w:t>天府建材</w:t>
      </w:r>
      <w:r>
        <w:rPr>
          <w:rFonts w:hint="eastAsia" w:ascii="仿宋_GB2312" w:hAnsi="仿宋_GB2312" w:eastAsia="仿宋_GB2312" w:cs="仿宋_GB2312"/>
          <w:sz w:val="28"/>
          <w:szCs w:val="24"/>
          <w:highlight w:val="none"/>
          <w:u w:val="single"/>
        </w:rPr>
        <w:t>有限公司202</w:t>
      </w:r>
      <w:r>
        <w:rPr>
          <w:rFonts w:hint="eastAsia" w:ascii="仿宋_GB2312" w:hAnsi="仿宋_GB2312" w:eastAsia="仿宋_GB2312" w:cs="仿宋_GB2312"/>
          <w:sz w:val="28"/>
          <w:szCs w:val="24"/>
          <w:highlight w:val="none"/>
          <w:u w:val="single"/>
          <w:lang w:val="en-US" w:eastAsia="zh-CN"/>
        </w:rPr>
        <w:t>6</w:t>
      </w:r>
      <w:r>
        <w:rPr>
          <w:rFonts w:hint="eastAsia" w:ascii="仿宋_GB2312" w:hAnsi="仿宋_GB2312" w:eastAsia="仿宋_GB2312" w:cs="仿宋_GB2312"/>
          <w:sz w:val="28"/>
          <w:szCs w:val="24"/>
          <w:highlight w:val="none"/>
          <w:u w:val="single"/>
        </w:rPr>
        <w:t>年度</w:t>
      </w:r>
      <w:r>
        <w:rPr>
          <w:rFonts w:hint="eastAsia" w:ascii="仿宋_GB2312" w:hAnsi="仿宋_GB2312" w:eastAsia="仿宋_GB2312" w:cs="仿宋_GB2312"/>
          <w:sz w:val="28"/>
          <w:szCs w:val="24"/>
          <w:highlight w:val="none"/>
          <w:u w:val="single"/>
          <w:lang w:val="en-US" w:eastAsia="zh-CN"/>
        </w:rPr>
        <w:t>建材事业部</w:t>
      </w:r>
      <w:r>
        <w:rPr>
          <w:rFonts w:hint="eastAsia" w:ascii="仿宋_GB2312" w:hAnsi="仿宋_GB2312" w:eastAsia="仿宋_GB2312" w:cs="仿宋_GB2312"/>
          <w:sz w:val="28"/>
          <w:szCs w:val="24"/>
          <w:highlight w:val="none"/>
          <w:u w:val="single"/>
        </w:rPr>
        <w:t>第一次业务外包服务供应商采购项目</w:t>
      </w:r>
      <w:r>
        <w:rPr>
          <w:rFonts w:hint="eastAsia" w:ascii="仿宋_GB2312" w:hAnsi="仿宋_GB2312" w:eastAsia="仿宋_GB2312" w:cs="仿宋_GB2312"/>
          <w:sz w:val="28"/>
          <w:szCs w:val="24"/>
          <w:highlight w:val="none"/>
        </w:rPr>
        <w:t>（项目名称），已由公司批准采购。</w:t>
      </w:r>
      <w:r>
        <w:rPr>
          <w:rFonts w:hint="eastAsia" w:ascii="仿宋_GB2312" w:hAnsi="仿宋_GB2312" w:eastAsia="仿宋_GB2312" w:cs="仿宋_GB2312"/>
          <w:sz w:val="28"/>
          <w:szCs w:val="24"/>
          <w:highlight w:val="none"/>
          <w:lang w:val="en-US" w:eastAsia="zh-CN"/>
        </w:rPr>
        <w:t>招标人</w:t>
      </w:r>
      <w:r>
        <w:rPr>
          <w:rFonts w:hint="eastAsia" w:ascii="仿宋_GB2312" w:hAnsi="仿宋_GB2312" w:eastAsia="仿宋_GB2312" w:cs="仿宋_GB2312"/>
          <w:sz w:val="28"/>
          <w:szCs w:val="24"/>
          <w:highlight w:val="none"/>
        </w:rPr>
        <w:t>为四川蜀物</w:t>
      </w:r>
      <w:r>
        <w:rPr>
          <w:rFonts w:hint="eastAsia" w:ascii="仿宋_GB2312" w:hAnsi="仿宋_GB2312" w:eastAsia="仿宋_GB2312" w:cs="仿宋_GB2312"/>
          <w:sz w:val="28"/>
          <w:szCs w:val="24"/>
          <w:highlight w:val="none"/>
          <w:lang w:val="en-US" w:eastAsia="zh-CN"/>
        </w:rPr>
        <w:t>天府建材</w:t>
      </w:r>
      <w:r>
        <w:rPr>
          <w:rFonts w:hint="eastAsia" w:ascii="仿宋_GB2312" w:hAnsi="仿宋_GB2312" w:eastAsia="仿宋_GB2312" w:cs="仿宋_GB2312"/>
          <w:sz w:val="28"/>
          <w:szCs w:val="24"/>
          <w:highlight w:val="none"/>
        </w:rPr>
        <w:t>有限公司，</w:t>
      </w:r>
      <w:r>
        <w:rPr>
          <w:rFonts w:ascii="仿宋_GB2312" w:hAnsi="仿宋_GB2312" w:eastAsia="仿宋_GB2312" w:cs="仿宋_GB2312"/>
          <w:sz w:val="28"/>
          <w:szCs w:val="24"/>
          <w:highlight w:val="none"/>
        </w:rPr>
        <w:t>项目资金由</w:t>
      </w:r>
      <w:r>
        <w:rPr>
          <w:rFonts w:hint="eastAsia" w:ascii="仿宋_GB2312" w:hAnsi="仿宋_GB2312" w:eastAsia="仿宋_GB2312" w:cs="仿宋_GB2312"/>
          <w:sz w:val="28"/>
          <w:szCs w:val="24"/>
          <w:highlight w:val="none"/>
          <w:lang w:val="en-US" w:eastAsia="zh-CN"/>
        </w:rPr>
        <w:t>招标</w:t>
      </w:r>
      <w:r>
        <w:rPr>
          <w:rFonts w:ascii="仿宋_GB2312" w:hAnsi="仿宋_GB2312" w:eastAsia="仿宋_GB2312" w:cs="仿宋_GB2312"/>
          <w:sz w:val="28"/>
          <w:szCs w:val="24"/>
          <w:highlight w:val="none"/>
        </w:rPr>
        <w:t>人自筹并已落实，具备</w:t>
      </w:r>
      <w:r>
        <w:rPr>
          <w:rFonts w:hint="eastAsia" w:ascii="仿宋_GB2312" w:hAnsi="仿宋_GB2312" w:eastAsia="仿宋_GB2312" w:cs="仿宋_GB2312"/>
          <w:sz w:val="28"/>
          <w:szCs w:val="24"/>
          <w:highlight w:val="none"/>
          <w:lang w:eastAsia="zh-CN"/>
        </w:rPr>
        <w:t>投标</w:t>
      </w:r>
      <w:r>
        <w:rPr>
          <w:rFonts w:ascii="仿宋_GB2312" w:hAnsi="仿宋_GB2312" w:eastAsia="仿宋_GB2312" w:cs="仿宋_GB2312"/>
          <w:sz w:val="28"/>
          <w:szCs w:val="24"/>
          <w:highlight w:val="none"/>
        </w:rPr>
        <w:t>条件，现对该项目进行公开</w:t>
      </w:r>
      <w:r>
        <w:rPr>
          <w:rFonts w:hint="eastAsia" w:ascii="仿宋_GB2312" w:hAnsi="仿宋_GB2312" w:eastAsia="仿宋_GB2312" w:cs="仿宋_GB2312"/>
          <w:sz w:val="28"/>
          <w:szCs w:val="24"/>
          <w:highlight w:val="none"/>
          <w:lang w:val="en-US" w:eastAsia="zh-CN"/>
        </w:rPr>
        <w:t>招标</w:t>
      </w:r>
      <w:r>
        <w:rPr>
          <w:rFonts w:ascii="仿宋_GB2312" w:hAnsi="仿宋_GB2312" w:eastAsia="仿宋_GB2312" w:cs="仿宋_GB2312"/>
          <w:sz w:val="28"/>
          <w:szCs w:val="24"/>
          <w:highlight w:val="none"/>
        </w:rPr>
        <w:t>。</w:t>
      </w:r>
    </w:p>
    <w:p w14:paraId="4A8E5226">
      <w:pPr>
        <w:keepNext w:val="0"/>
        <w:keepLines w:val="0"/>
        <w:pageBreakBefore w:val="0"/>
        <w:kinsoku/>
        <w:wordWrap/>
        <w:overflowPunct/>
        <w:topLinePunct w:val="0"/>
        <w:autoSpaceDE/>
        <w:autoSpaceDN/>
        <w:bidi w:val="0"/>
        <w:adjustRightInd/>
        <w:snapToGrid/>
        <w:spacing w:afterAutospacing="0" w:line="560" w:lineRule="exact"/>
        <w:ind w:firstLine="560" w:firstLineChars="200"/>
        <w:textAlignment w:val="auto"/>
        <w:rPr>
          <w:rFonts w:hint="eastAsia" w:ascii="黑体" w:hAnsi="黑体" w:eastAsia="黑体" w:cs="黑体"/>
          <w:sz w:val="28"/>
          <w:szCs w:val="28"/>
          <w:highlight w:val="none"/>
        </w:rPr>
      </w:pPr>
      <w:r>
        <w:rPr>
          <w:rFonts w:hint="eastAsia" w:ascii="黑体" w:hAnsi="黑体" w:eastAsia="黑体" w:cs="黑体"/>
          <w:sz w:val="28"/>
          <w:szCs w:val="28"/>
          <w:highlight w:val="none"/>
        </w:rPr>
        <w:t>二、项目概况</w:t>
      </w:r>
    </w:p>
    <w:p w14:paraId="40E33B4A">
      <w:pPr>
        <w:keepNext w:val="0"/>
        <w:keepLines w:val="0"/>
        <w:pageBreakBefore w:val="0"/>
        <w:kinsoku/>
        <w:wordWrap/>
        <w:overflowPunct/>
        <w:topLinePunct w:val="0"/>
        <w:autoSpaceDE/>
        <w:autoSpaceDN/>
        <w:bidi w:val="0"/>
        <w:adjustRightInd/>
        <w:snapToGrid/>
        <w:spacing w:afterAutospacing="0" w:line="560" w:lineRule="exact"/>
        <w:ind w:firstLine="560" w:firstLineChars="200"/>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1</w:t>
      </w: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rPr>
        <w:t>项目概况：为确保202</w:t>
      </w:r>
      <w:r>
        <w:rPr>
          <w:rFonts w:hint="eastAsia" w:ascii="仿宋_GB2312" w:hAnsi="仿宋_GB2312" w:eastAsia="仿宋_GB2312" w:cs="仿宋_GB2312"/>
          <w:sz w:val="28"/>
          <w:szCs w:val="24"/>
          <w:highlight w:val="none"/>
          <w:lang w:val="en-US" w:eastAsia="zh-CN"/>
        </w:rPr>
        <w:t>6</w:t>
      </w:r>
      <w:r>
        <w:rPr>
          <w:rFonts w:hint="eastAsia" w:ascii="仿宋_GB2312" w:hAnsi="仿宋_GB2312" w:eastAsia="仿宋_GB2312" w:cs="仿宋_GB2312"/>
          <w:sz w:val="28"/>
          <w:szCs w:val="24"/>
          <w:highlight w:val="none"/>
        </w:rPr>
        <w:t>年</w:t>
      </w:r>
      <w:r>
        <w:rPr>
          <w:rFonts w:hint="eastAsia" w:ascii="仿宋_GB2312" w:hAnsi="仿宋_GB2312" w:eastAsia="仿宋_GB2312" w:cs="仿宋_GB2312"/>
          <w:sz w:val="28"/>
          <w:szCs w:val="24"/>
          <w:highlight w:val="none"/>
          <w:lang w:eastAsia="zh-CN"/>
        </w:rPr>
        <w:t>建材事业部</w:t>
      </w:r>
      <w:r>
        <w:rPr>
          <w:rFonts w:hint="eastAsia" w:ascii="仿宋_GB2312" w:hAnsi="仿宋_GB2312" w:eastAsia="仿宋_GB2312" w:cs="仿宋_GB2312"/>
          <w:sz w:val="28"/>
          <w:szCs w:val="24"/>
          <w:highlight w:val="none"/>
        </w:rPr>
        <w:t>各项目的顺利推进，提高部门内业管理质量，提供优质的项目服务，四川蜀物</w:t>
      </w:r>
      <w:r>
        <w:rPr>
          <w:rFonts w:hint="eastAsia" w:ascii="仿宋_GB2312" w:hAnsi="仿宋_GB2312" w:eastAsia="仿宋_GB2312" w:cs="仿宋_GB2312"/>
          <w:sz w:val="28"/>
          <w:szCs w:val="24"/>
          <w:highlight w:val="none"/>
          <w:lang w:val="en-US" w:eastAsia="zh-CN"/>
        </w:rPr>
        <w:t>天府建材</w:t>
      </w:r>
      <w:r>
        <w:rPr>
          <w:rFonts w:hint="eastAsia" w:ascii="仿宋_GB2312" w:hAnsi="仿宋_GB2312" w:eastAsia="仿宋_GB2312" w:cs="仿宋_GB2312"/>
          <w:sz w:val="28"/>
          <w:szCs w:val="24"/>
          <w:highlight w:val="none"/>
        </w:rPr>
        <w:t>有限公司拟选聘业务外包公司负责</w:t>
      </w:r>
      <w:r>
        <w:rPr>
          <w:rFonts w:hint="eastAsia" w:ascii="仿宋_GB2312" w:hAnsi="仿宋_GB2312" w:eastAsia="仿宋_GB2312" w:cs="仿宋_GB2312"/>
          <w:sz w:val="28"/>
          <w:szCs w:val="24"/>
          <w:highlight w:val="none"/>
          <w:lang w:eastAsia="zh-CN"/>
        </w:rPr>
        <w:t>建材事业部</w:t>
      </w:r>
      <w:r>
        <w:rPr>
          <w:rFonts w:hint="eastAsia" w:ascii="仿宋_GB2312" w:hAnsi="仿宋_GB2312" w:eastAsia="仿宋_GB2312" w:cs="仿宋_GB2312"/>
          <w:sz w:val="28"/>
          <w:szCs w:val="24"/>
          <w:highlight w:val="none"/>
        </w:rPr>
        <w:t>外勤支持</w:t>
      </w:r>
      <w:r>
        <w:rPr>
          <w:rFonts w:hint="eastAsia" w:ascii="仿宋_GB2312" w:hAnsi="仿宋_GB2312" w:eastAsia="仿宋_GB2312" w:cs="仿宋_GB2312"/>
          <w:sz w:val="28"/>
          <w:szCs w:val="24"/>
          <w:highlight w:val="none"/>
          <w:lang w:val="en-US" w:eastAsia="zh-CN"/>
        </w:rPr>
        <w:t>辅助工作</w:t>
      </w:r>
      <w:r>
        <w:rPr>
          <w:rFonts w:hint="eastAsia" w:ascii="仿宋_GB2312" w:hAnsi="仿宋_GB2312" w:eastAsia="仿宋_GB2312" w:cs="仿宋_GB2312"/>
          <w:sz w:val="28"/>
          <w:szCs w:val="24"/>
          <w:highlight w:val="none"/>
        </w:rPr>
        <w:t>。</w:t>
      </w:r>
    </w:p>
    <w:p w14:paraId="382D3E7B">
      <w:pPr>
        <w:keepNext w:val="0"/>
        <w:keepLines w:val="0"/>
        <w:pageBreakBefore w:val="0"/>
        <w:kinsoku/>
        <w:wordWrap/>
        <w:overflowPunct/>
        <w:topLinePunct w:val="0"/>
        <w:autoSpaceDE/>
        <w:autoSpaceDN/>
        <w:bidi w:val="0"/>
        <w:adjustRightInd/>
        <w:snapToGrid/>
        <w:spacing w:afterAutospacing="0" w:line="560" w:lineRule="exact"/>
        <w:ind w:firstLine="560" w:firstLineChars="200"/>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2</w:t>
      </w: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rPr>
        <w:t>项目名称：四川蜀物</w:t>
      </w:r>
      <w:r>
        <w:rPr>
          <w:rFonts w:hint="eastAsia" w:ascii="仿宋_GB2312" w:hAnsi="仿宋_GB2312" w:eastAsia="仿宋_GB2312" w:cs="仿宋_GB2312"/>
          <w:sz w:val="28"/>
          <w:szCs w:val="24"/>
          <w:highlight w:val="none"/>
          <w:lang w:eastAsia="zh-CN"/>
        </w:rPr>
        <w:t>天府建材</w:t>
      </w:r>
      <w:r>
        <w:rPr>
          <w:rFonts w:hint="eastAsia" w:ascii="仿宋_GB2312" w:hAnsi="仿宋_GB2312" w:eastAsia="仿宋_GB2312" w:cs="仿宋_GB2312"/>
          <w:sz w:val="28"/>
          <w:szCs w:val="24"/>
          <w:highlight w:val="none"/>
        </w:rPr>
        <w:t>有限公司</w:t>
      </w:r>
      <w:r>
        <w:rPr>
          <w:rFonts w:hint="eastAsia" w:ascii="仿宋_GB2312" w:hAnsi="仿宋_GB2312" w:eastAsia="仿宋_GB2312" w:cs="仿宋_GB2312"/>
          <w:sz w:val="28"/>
          <w:szCs w:val="24"/>
          <w:highlight w:val="none"/>
          <w:lang w:val="en-US" w:eastAsia="zh-CN"/>
        </w:rPr>
        <w:t>2026年度建材事业部第一次</w:t>
      </w:r>
      <w:r>
        <w:rPr>
          <w:rFonts w:hint="eastAsia" w:ascii="仿宋_GB2312" w:hAnsi="仿宋_GB2312" w:eastAsia="仿宋_GB2312" w:cs="仿宋_GB2312"/>
          <w:sz w:val="28"/>
          <w:szCs w:val="24"/>
          <w:highlight w:val="none"/>
        </w:rPr>
        <w:t>业务外包服务供应商采购项目。</w:t>
      </w:r>
    </w:p>
    <w:p w14:paraId="2D82F37D">
      <w:pPr>
        <w:keepNext w:val="0"/>
        <w:keepLines w:val="0"/>
        <w:pageBreakBefore w:val="0"/>
        <w:kinsoku/>
        <w:wordWrap/>
        <w:overflowPunct/>
        <w:topLinePunct w:val="0"/>
        <w:autoSpaceDE/>
        <w:autoSpaceDN/>
        <w:bidi w:val="0"/>
        <w:adjustRightInd/>
        <w:snapToGrid/>
        <w:spacing w:afterAutospacing="0" w:line="560" w:lineRule="exact"/>
        <w:ind w:firstLine="560" w:firstLineChars="200"/>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3</w:t>
      </w: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rPr>
        <w:t>项目地点：</w:t>
      </w:r>
      <w:r>
        <w:rPr>
          <w:rFonts w:hint="eastAsia" w:ascii="仿宋_GB2312" w:hAnsi="仿宋_GB2312" w:eastAsia="仿宋_GB2312" w:cs="仿宋_GB2312"/>
          <w:sz w:val="28"/>
          <w:szCs w:val="24"/>
          <w:highlight w:val="none"/>
          <w:lang w:val="en-US" w:eastAsia="zh-CN"/>
        </w:rPr>
        <w:t>招</w:t>
      </w:r>
      <w:r>
        <w:rPr>
          <w:rFonts w:hint="eastAsia" w:ascii="仿宋_GB2312" w:hAnsi="仿宋_GB2312" w:eastAsia="仿宋_GB2312" w:cs="仿宋_GB2312"/>
          <w:sz w:val="28"/>
          <w:szCs w:val="24"/>
          <w:highlight w:val="none"/>
          <w:lang w:eastAsia="zh-CN"/>
        </w:rPr>
        <w:t>标</w:t>
      </w:r>
      <w:r>
        <w:rPr>
          <w:rFonts w:hint="eastAsia" w:ascii="仿宋_GB2312" w:hAnsi="仿宋_GB2312" w:eastAsia="仿宋_GB2312" w:cs="仿宋_GB2312"/>
          <w:sz w:val="28"/>
          <w:szCs w:val="24"/>
          <w:highlight w:val="none"/>
        </w:rPr>
        <w:t>人指定地点。</w:t>
      </w:r>
    </w:p>
    <w:p w14:paraId="7AC5980D">
      <w:pPr>
        <w:keepNext w:val="0"/>
        <w:keepLines w:val="0"/>
        <w:pageBreakBefore w:val="0"/>
        <w:kinsoku/>
        <w:wordWrap/>
        <w:overflowPunct/>
        <w:topLinePunct w:val="0"/>
        <w:autoSpaceDE/>
        <w:autoSpaceDN/>
        <w:bidi w:val="0"/>
        <w:adjustRightInd/>
        <w:snapToGrid/>
        <w:spacing w:afterAutospacing="0" w:line="560" w:lineRule="exact"/>
        <w:ind w:firstLine="560" w:firstLineChars="200"/>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4</w:t>
      </w:r>
      <w:r>
        <w:rPr>
          <w:rFonts w:hint="eastAsia" w:ascii="仿宋_GB2312" w:hAnsi="仿宋_GB2312" w:eastAsia="仿宋_GB2312" w:cs="仿宋_GB2312"/>
          <w:sz w:val="28"/>
          <w:szCs w:val="24"/>
          <w:highlight w:val="none"/>
          <w:lang w:eastAsia="zh-CN"/>
        </w:rPr>
        <w:t>.投标</w:t>
      </w:r>
      <w:r>
        <w:rPr>
          <w:rFonts w:hint="eastAsia" w:ascii="仿宋_GB2312" w:hAnsi="仿宋_GB2312" w:eastAsia="仿宋_GB2312" w:cs="仿宋_GB2312"/>
          <w:sz w:val="28"/>
          <w:szCs w:val="24"/>
          <w:highlight w:val="none"/>
        </w:rPr>
        <w:t>范围：</w:t>
      </w:r>
      <w:r>
        <w:rPr>
          <w:rFonts w:hint="eastAsia" w:ascii="仿宋_GB2312" w:hAnsi="仿宋_GB2312" w:eastAsia="仿宋_GB2312" w:cs="仿宋_GB2312"/>
          <w:sz w:val="28"/>
          <w:szCs w:val="24"/>
          <w:highlight w:val="none"/>
          <w:lang w:val="en-US" w:eastAsia="zh-CN"/>
        </w:rPr>
        <w:t>外勤支持</w:t>
      </w:r>
      <w:bookmarkStart w:id="4" w:name="OLE_LINK12"/>
      <w:r>
        <w:rPr>
          <w:rFonts w:hint="eastAsia" w:ascii="仿宋_GB2312" w:hAnsi="仿宋_GB2312" w:eastAsia="仿宋_GB2312" w:cs="仿宋_GB2312"/>
          <w:sz w:val="28"/>
          <w:szCs w:val="24"/>
          <w:highlight w:val="none"/>
          <w:lang w:val="en-US" w:eastAsia="zh-CN"/>
        </w:rPr>
        <w:t>的业务外包服务</w:t>
      </w:r>
      <w:bookmarkEnd w:id="4"/>
      <w:r>
        <w:rPr>
          <w:rFonts w:hint="eastAsia" w:ascii="仿宋_GB2312" w:hAnsi="仿宋_GB2312" w:eastAsia="仿宋_GB2312" w:cs="仿宋_GB2312"/>
          <w:sz w:val="28"/>
          <w:szCs w:val="24"/>
          <w:highlight w:val="none"/>
        </w:rPr>
        <w:t>。</w:t>
      </w:r>
    </w:p>
    <w:p w14:paraId="6B302E3B">
      <w:pPr>
        <w:keepNext w:val="0"/>
        <w:keepLines w:val="0"/>
        <w:pageBreakBefore w:val="0"/>
        <w:kinsoku/>
        <w:wordWrap/>
        <w:overflowPunct/>
        <w:topLinePunct w:val="0"/>
        <w:autoSpaceDE/>
        <w:autoSpaceDN/>
        <w:bidi w:val="0"/>
        <w:adjustRightInd/>
        <w:snapToGrid/>
        <w:spacing w:afterAutospacing="0" w:line="560" w:lineRule="exact"/>
        <w:ind w:firstLine="560" w:firstLineChars="200"/>
        <w:textAlignment w:val="auto"/>
        <w:rPr>
          <w:rFonts w:hint="eastAsia"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5</w:t>
      </w: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rPr>
        <w:t>服务内容：</w:t>
      </w:r>
    </w:p>
    <w:p w14:paraId="49090E87">
      <w:pPr>
        <w:keepNext w:val="0"/>
        <w:keepLines w:val="0"/>
        <w:pageBreakBefore w:val="0"/>
        <w:kinsoku/>
        <w:wordWrap/>
        <w:overflowPunct/>
        <w:topLinePunct w:val="0"/>
        <w:autoSpaceDE/>
        <w:autoSpaceDN/>
        <w:bidi w:val="0"/>
        <w:adjustRightInd/>
        <w:snapToGrid/>
        <w:spacing w:afterAutospacing="0" w:line="560" w:lineRule="exact"/>
        <w:ind w:firstLine="560" w:firstLineChars="200"/>
        <w:textAlignment w:val="auto"/>
        <w:rPr>
          <w:rFonts w:hint="eastAsia" w:ascii="仿宋_GB2312" w:hAnsi="仿宋_GB2312" w:eastAsia="仿宋_GB2312" w:cs="仿宋_GB2312"/>
          <w:sz w:val="28"/>
          <w:szCs w:val="24"/>
          <w:highlight w:val="none"/>
        </w:rPr>
      </w:pPr>
      <w:bookmarkStart w:id="5" w:name="OLE_LINK4"/>
      <w:r>
        <w:rPr>
          <w:rFonts w:hint="eastAsia" w:ascii="仿宋_GB2312" w:hAnsi="仿宋_GB2312" w:eastAsia="仿宋_GB2312" w:cs="仿宋_GB2312"/>
          <w:sz w:val="28"/>
          <w:szCs w:val="24"/>
          <w:highlight w:val="none"/>
          <w:lang w:val="en-US" w:eastAsia="zh-CN"/>
        </w:rPr>
        <w:t xml:space="preserve"> 外勤支持</w:t>
      </w:r>
      <w:r>
        <w:rPr>
          <w:rFonts w:hint="eastAsia" w:ascii="仿宋_GB2312" w:hAnsi="仿宋_GB2312" w:eastAsia="仿宋_GB2312" w:cs="仿宋_GB2312"/>
          <w:sz w:val="28"/>
          <w:szCs w:val="24"/>
          <w:highlight w:val="none"/>
        </w:rPr>
        <w:t>：</w:t>
      </w:r>
      <w:r>
        <w:rPr>
          <w:rFonts w:hint="eastAsia" w:ascii="仿宋_GB2312" w:hAnsi="仿宋_GB2312" w:eastAsia="仿宋_GB2312" w:cs="仿宋_GB2312"/>
          <w:sz w:val="28"/>
          <w:szCs w:val="24"/>
          <w:highlight w:val="none"/>
          <w:lang w:val="en-US" w:eastAsia="zh-CN"/>
        </w:rPr>
        <w:t>服务项目数量约3个，前期启动2个，后期根据业务情况启动第3个</w:t>
      </w:r>
      <w:r>
        <w:rPr>
          <w:rFonts w:hint="eastAsia" w:ascii="仿宋_GB2312" w:hAnsi="仿宋_GB2312" w:eastAsia="仿宋_GB2312" w:cs="仿宋_GB2312"/>
          <w:sz w:val="28"/>
          <w:szCs w:val="24"/>
          <w:highlight w:val="none"/>
        </w:rPr>
        <w:t>。服务时长：12个月。服务内容：</w:t>
      </w:r>
      <w:r>
        <w:rPr>
          <w:rFonts w:hint="eastAsia" w:ascii="仿宋_GB2312" w:hAnsi="仿宋_GB2312" w:eastAsia="仿宋_GB2312" w:cs="仿宋_GB2312"/>
          <w:sz w:val="28"/>
          <w:szCs w:val="24"/>
          <w:highlight w:val="none"/>
          <w:lang w:val="en-US" w:eastAsia="zh-CN"/>
        </w:rPr>
        <w:t>1）</w:t>
      </w:r>
      <w:r>
        <w:rPr>
          <w:rFonts w:hint="eastAsia" w:ascii="仿宋_GB2312" w:hAnsi="仿宋_GB2312" w:eastAsia="仿宋_GB2312" w:cs="仿宋_GB2312"/>
          <w:sz w:val="28"/>
          <w:szCs w:val="24"/>
          <w:highlight w:val="none"/>
        </w:rPr>
        <w:t>驻点</w:t>
      </w:r>
      <w:r>
        <w:rPr>
          <w:rFonts w:hint="eastAsia" w:ascii="仿宋_GB2312" w:hAnsi="仿宋_GB2312" w:eastAsia="仿宋_GB2312" w:cs="仿宋_GB2312"/>
          <w:sz w:val="28"/>
          <w:szCs w:val="24"/>
          <w:highlight w:val="none"/>
          <w:lang w:val="en-US" w:eastAsia="zh-CN"/>
        </w:rPr>
        <w:t>地材</w:t>
      </w:r>
      <w:r>
        <w:rPr>
          <w:rFonts w:hint="eastAsia" w:ascii="仿宋_GB2312" w:hAnsi="仿宋_GB2312" w:eastAsia="仿宋_GB2312" w:cs="仿宋_GB2312"/>
          <w:sz w:val="28"/>
          <w:szCs w:val="24"/>
          <w:highlight w:val="none"/>
        </w:rPr>
        <w:t>市场，按项目负责人要求开展营销推广、客户衔接与维护工作，同步拓展当地新合作项目。</w:t>
      </w:r>
      <w:r>
        <w:rPr>
          <w:rFonts w:hint="eastAsia" w:ascii="仿宋_GB2312" w:hAnsi="仿宋_GB2312" w:eastAsia="仿宋_GB2312" w:cs="仿宋_GB2312"/>
          <w:sz w:val="28"/>
          <w:szCs w:val="24"/>
          <w:highlight w:val="none"/>
          <w:lang w:val="en-US" w:eastAsia="zh-CN"/>
        </w:rPr>
        <w:t>2）</w:t>
      </w:r>
      <w:r>
        <w:rPr>
          <w:rFonts w:hint="eastAsia" w:ascii="仿宋_GB2312" w:hAnsi="仿宋_GB2312" w:eastAsia="仿宋_GB2312" w:cs="仿宋_GB2312"/>
          <w:sz w:val="28"/>
          <w:szCs w:val="24"/>
          <w:highlight w:val="none"/>
        </w:rPr>
        <w:t>深入调研</w:t>
      </w:r>
      <w:r>
        <w:rPr>
          <w:rFonts w:hint="eastAsia" w:ascii="仿宋_GB2312" w:hAnsi="仿宋_GB2312" w:eastAsia="仿宋_GB2312" w:cs="仿宋_GB2312"/>
          <w:sz w:val="28"/>
          <w:szCs w:val="24"/>
          <w:highlight w:val="none"/>
          <w:lang w:val="en-US" w:eastAsia="zh-CN"/>
        </w:rPr>
        <w:t>地材</w:t>
      </w:r>
      <w:r>
        <w:rPr>
          <w:rFonts w:hint="eastAsia" w:ascii="仿宋_GB2312" w:hAnsi="仿宋_GB2312" w:eastAsia="仿宋_GB2312" w:cs="仿宋_GB2312"/>
          <w:sz w:val="28"/>
          <w:szCs w:val="24"/>
          <w:highlight w:val="none"/>
        </w:rPr>
        <w:t>市场实际交易动态，跟踪监测社会库存变化情况，精准掌握市场一手信息。</w:t>
      </w:r>
      <w:r>
        <w:rPr>
          <w:rFonts w:hint="eastAsia" w:ascii="仿宋_GB2312" w:hAnsi="仿宋_GB2312" w:eastAsia="仿宋_GB2312" w:cs="仿宋_GB2312"/>
          <w:sz w:val="28"/>
          <w:szCs w:val="24"/>
          <w:highlight w:val="none"/>
          <w:lang w:val="en-US" w:eastAsia="zh-CN"/>
        </w:rPr>
        <w:t>3）</w:t>
      </w:r>
      <w:r>
        <w:rPr>
          <w:rFonts w:hint="eastAsia" w:ascii="仿宋_GB2312" w:hAnsi="仿宋_GB2312" w:eastAsia="仿宋_GB2312" w:cs="仿宋_GB2312"/>
          <w:sz w:val="28"/>
          <w:szCs w:val="24"/>
          <w:highlight w:val="none"/>
        </w:rPr>
        <w:t>协助项目负责人开展新项目前期调研，搜集、整理项目相关资料，做好项目全流程服务与配套工作。</w:t>
      </w:r>
      <w:r>
        <w:rPr>
          <w:rFonts w:hint="eastAsia" w:ascii="仿宋_GB2312" w:hAnsi="仿宋_GB2312" w:eastAsia="仿宋_GB2312" w:cs="仿宋_GB2312"/>
          <w:sz w:val="28"/>
          <w:szCs w:val="24"/>
          <w:highlight w:val="none"/>
          <w:lang w:val="en-US" w:eastAsia="zh-CN"/>
        </w:rPr>
        <w:t>4）</w:t>
      </w:r>
      <w:r>
        <w:rPr>
          <w:rFonts w:hint="eastAsia" w:ascii="仿宋_GB2312" w:hAnsi="仿宋_GB2312" w:eastAsia="仿宋_GB2312" w:cs="仿宋_GB2312"/>
          <w:sz w:val="28"/>
          <w:szCs w:val="24"/>
          <w:highlight w:val="none"/>
        </w:rPr>
        <w:t>配合生产、仓储、财务等部门做好沟通协调，针对业务推进中的问题提供合理化建议，强化业务过程管理。</w:t>
      </w:r>
      <w:r>
        <w:rPr>
          <w:rFonts w:hint="eastAsia" w:ascii="仿宋_GB2312" w:hAnsi="仿宋_GB2312" w:eastAsia="仿宋_GB2312" w:cs="仿宋_GB2312"/>
          <w:sz w:val="28"/>
          <w:szCs w:val="24"/>
          <w:highlight w:val="none"/>
          <w:lang w:val="en-US" w:eastAsia="zh-CN"/>
        </w:rPr>
        <w:t>5）完</w:t>
      </w:r>
      <w:r>
        <w:rPr>
          <w:rFonts w:hint="eastAsia" w:ascii="仿宋_GB2312" w:hAnsi="仿宋_GB2312" w:eastAsia="仿宋_GB2312" w:cs="仿宋_GB2312"/>
          <w:sz w:val="28"/>
          <w:szCs w:val="24"/>
          <w:highlight w:val="none"/>
        </w:rPr>
        <w:t>成项目负责人及上级领导交办的其他各项工作任务。</w:t>
      </w:r>
      <w:bookmarkEnd w:id="5"/>
    </w:p>
    <w:p w14:paraId="2910C5B3">
      <w:pPr>
        <w:keepNext w:val="0"/>
        <w:keepLines w:val="0"/>
        <w:pageBreakBefore w:val="0"/>
        <w:kinsoku/>
        <w:wordWrap/>
        <w:overflowPunct/>
        <w:topLinePunct w:val="0"/>
        <w:autoSpaceDE/>
        <w:autoSpaceDN/>
        <w:bidi w:val="0"/>
        <w:adjustRightInd/>
        <w:snapToGrid/>
        <w:spacing w:afterAutospacing="0" w:line="560" w:lineRule="exact"/>
        <w:ind w:firstLine="560" w:firstLineChars="200"/>
        <w:textAlignment w:val="auto"/>
        <w:rPr>
          <w:rFonts w:ascii="仿宋_GB2312" w:hAnsi="仿宋_GB2312" w:eastAsia="仿宋_GB2312" w:cs="仿宋_GB2312"/>
          <w:sz w:val="28"/>
          <w:szCs w:val="24"/>
          <w:highlight w:val="none"/>
        </w:rPr>
      </w:pPr>
      <w:r>
        <w:rPr>
          <w:rFonts w:hint="eastAsia" w:ascii="仿宋_GB2312" w:hAnsi="仿宋_GB2312" w:eastAsia="仿宋_GB2312" w:cs="仿宋_GB2312"/>
          <w:sz w:val="28"/>
          <w:szCs w:val="24"/>
          <w:highlight w:val="none"/>
        </w:rPr>
        <w:t>6</w:t>
      </w:r>
      <w:r>
        <w:rPr>
          <w:rFonts w:hint="eastAsia" w:ascii="仿宋_GB2312" w:hAnsi="仿宋_GB2312" w:eastAsia="仿宋_GB2312" w:cs="仿宋_GB2312"/>
          <w:sz w:val="28"/>
          <w:szCs w:val="24"/>
          <w:highlight w:val="none"/>
          <w:lang w:eastAsia="zh-CN"/>
        </w:rPr>
        <w:t>.</w:t>
      </w:r>
      <w:r>
        <w:rPr>
          <w:rFonts w:hint="eastAsia" w:ascii="仿宋_GB2312" w:hAnsi="仿宋_GB2312" w:eastAsia="仿宋_GB2312" w:cs="仿宋_GB2312"/>
          <w:sz w:val="28"/>
          <w:szCs w:val="24"/>
          <w:highlight w:val="none"/>
        </w:rPr>
        <w:t>合作期限：一年。</w:t>
      </w:r>
    </w:p>
    <w:p w14:paraId="62A867B4">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黑体" w:hAnsi="黑体" w:eastAsia="黑体" w:cs="黑体"/>
          <w:sz w:val="28"/>
          <w:szCs w:val="28"/>
        </w:rPr>
      </w:pPr>
      <w:r>
        <w:rPr>
          <w:rFonts w:hint="eastAsia" w:ascii="黑体" w:hAnsi="黑体" w:eastAsia="黑体" w:cs="黑体"/>
          <w:sz w:val="28"/>
          <w:szCs w:val="28"/>
        </w:rPr>
        <w:t>三、</w:t>
      </w:r>
      <w:r>
        <w:rPr>
          <w:rFonts w:hint="eastAsia" w:ascii="黑体" w:hAnsi="黑体" w:eastAsia="黑体" w:cs="黑体"/>
          <w:sz w:val="28"/>
          <w:szCs w:val="28"/>
          <w:lang w:eastAsia="zh-CN"/>
        </w:rPr>
        <w:t>投标</w:t>
      </w:r>
      <w:r>
        <w:rPr>
          <w:rFonts w:hint="eastAsia" w:ascii="黑体" w:hAnsi="黑体" w:eastAsia="黑体" w:cs="黑体"/>
          <w:sz w:val="28"/>
          <w:szCs w:val="28"/>
        </w:rPr>
        <w:t>申请人资格要求</w:t>
      </w:r>
    </w:p>
    <w:p w14:paraId="6117F09C">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rPr>
      </w:pPr>
      <w:r>
        <w:rPr>
          <w:rFonts w:hint="eastAsia" w:ascii="仿宋_GB2312" w:hAnsi="仿宋_GB2312" w:eastAsia="仿宋_GB2312" w:cs="仿宋_GB2312"/>
          <w:kern w:val="2"/>
          <w:sz w:val="28"/>
          <w:szCs w:val="24"/>
        </w:rPr>
        <w:t>1</w:t>
      </w:r>
      <w:r>
        <w:rPr>
          <w:rFonts w:hint="eastAsia" w:ascii="仿宋_GB2312" w:hAnsi="仿宋_GB2312" w:eastAsia="仿宋_GB2312" w:cs="仿宋_GB2312"/>
          <w:kern w:val="2"/>
          <w:sz w:val="28"/>
          <w:szCs w:val="24"/>
          <w:lang w:eastAsia="zh-CN"/>
        </w:rPr>
        <w:t>.</w:t>
      </w:r>
      <w:r>
        <w:rPr>
          <w:rFonts w:hint="eastAsia" w:ascii="仿宋_GB2312" w:hAnsi="仿宋_GB2312" w:eastAsia="仿宋_GB2312" w:cs="仿宋_GB2312"/>
          <w:kern w:val="2"/>
          <w:sz w:val="28"/>
          <w:szCs w:val="24"/>
          <w:lang w:val="en-US" w:eastAsia="zh-CN"/>
        </w:rPr>
        <w:t>投标</w:t>
      </w:r>
      <w:r>
        <w:rPr>
          <w:rFonts w:hint="eastAsia" w:ascii="仿宋_GB2312" w:hAnsi="仿宋_GB2312" w:eastAsia="仿宋_GB2312" w:cs="仿宋_GB2312"/>
          <w:kern w:val="2"/>
          <w:sz w:val="28"/>
          <w:szCs w:val="24"/>
        </w:rPr>
        <w:t>申请人须具有独立法人资格，持有有效的营业执照、基本账户开户许可证或基本存款账户信息。</w:t>
      </w:r>
    </w:p>
    <w:p w14:paraId="7B4FF38B">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rPr>
      </w:pPr>
      <w:r>
        <w:rPr>
          <w:rFonts w:hint="eastAsia" w:ascii="仿宋_GB2312" w:hAnsi="仿宋_GB2312" w:eastAsia="仿宋_GB2312" w:cs="仿宋_GB2312"/>
          <w:kern w:val="2"/>
          <w:sz w:val="28"/>
          <w:szCs w:val="24"/>
        </w:rPr>
        <w:t>2</w:t>
      </w:r>
      <w:r>
        <w:rPr>
          <w:rFonts w:hint="eastAsia" w:ascii="仿宋_GB2312" w:hAnsi="仿宋_GB2312" w:eastAsia="仿宋_GB2312" w:cs="仿宋_GB2312"/>
          <w:kern w:val="2"/>
          <w:sz w:val="28"/>
          <w:szCs w:val="24"/>
          <w:lang w:eastAsia="zh-CN"/>
        </w:rPr>
        <w:t>.</w:t>
      </w:r>
      <w:r>
        <w:rPr>
          <w:rFonts w:hint="eastAsia" w:ascii="仿宋_GB2312" w:hAnsi="仿宋_GB2312" w:eastAsia="仿宋_GB2312" w:cs="仿宋_GB2312"/>
          <w:kern w:val="2"/>
          <w:sz w:val="28"/>
          <w:szCs w:val="24"/>
        </w:rPr>
        <w:t>财务要求：近一年财务无亏损。</w:t>
      </w:r>
    </w:p>
    <w:p w14:paraId="1694525E">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rPr>
      </w:pPr>
      <w:r>
        <w:rPr>
          <w:rFonts w:hint="eastAsia" w:ascii="仿宋_GB2312" w:hAnsi="仿宋_GB2312" w:eastAsia="仿宋_GB2312" w:cs="仿宋_GB2312"/>
          <w:kern w:val="2"/>
          <w:sz w:val="28"/>
          <w:szCs w:val="24"/>
        </w:rPr>
        <w:t>3</w:t>
      </w:r>
      <w:r>
        <w:rPr>
          <w:rFonts w:hint="eastAsia" w:ascii="仿宋_GB2312" w:hAnsi="仿宋_GB2312" w:eastAsia="仿宋_GB2312" w:cs="仿宋_GB2312"/>
          <w:kern w:val="2"/>
          <w:sz w:val="28"/>
          <w:szCs w:val="24"/>
          <w:lang w:eastAsia="zh-CN"/>
        </w:rPr>
        <w:t>.</w:t>
      </w:r>
      <w:r>
        <w:rPr>
          <w:rFonts w:hint="eastAsia" w:ascii="仿宋_GB2312" w:hAnsi="仿宋_GB2312" w:eastAsia="仿宋_GB2312" w:cs="仿宋_GB2312"/>
          <w:kern w:val="2"/>
          <w:sz w:val="28"/>
          <w:szCs w:val="24"/>
        </w:rPr>
        <w:t>业绩要求：2022年1月1日（以合同协议书签订的时间为准）起至投标截止日期至少具有1个业务外包服务业绩。</w:t>
      </w:r>
    </w:p>
    <w:p w14:paraId="6351702B">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rPr>
      </w:pPr>
      <w:r>
        <w:rPr>
          <w:rFonts w:hint="eastAsia" w:ascii="仿宋_GB2312" w:hAnsi="仿宋_GB2312" w:eastAsia="仿宋_GB2312" w:cs="仿宋_GB2312"/>
          <w:kern w:val="2"/>
          <w:sz w:val="28"/>
          <w:szCs w:val="24"/>
        </w:rPr>
        <w:t>4</w:t>
      </w:r>
      <w:r>
        <w:rPr>
          <w:rFonts w:hint="eastAsia" w:ascii="仿宋_GB2312" w:hAnsi="仿宋_GB2312" w:eastAsia="仿宋_GB2312" w:cs="仿宋_GB2312"/>
          <w:kern w:val="2"/>
          <w:sz w:val="28"/>
          <w:szCs w:val="24"/>
          <w:lang w:eastAsia="zh-CN"/>
        </w:rPr>
        <w:t>.</w:t>
      </w:r>
      <w:r>
        <w:rPr>
          <w:rFonts w:hint="eastAsia" w:ascii="仿宋_GB2312" w:hAnsi="仿宋_GB2312" w:eastAsia="仿宋_GB2312" w:cs="仿宋_GB2312"/>
          <w:kern w:val="2"/>
          <w:sz w:val="28"/>
          <w:szCs w:val="24"/>
        </w:rPr>
        <w:t>信誉要求：</w:t>
      </w:r>
      <w:r>
        <w:rPr>
          <w:rFonts w:hint="eastAsia" w:ascii="仿宋_GB2312" w:hAnsi="仿宋_GB2312" w:eastAsia="仿宋_GB2312" w:cs="仿宋_GB2312"/>
          <w:kern w:val="2"/>
          <w:sz w:val="28"/>
          <w:szCs w:val="24"/>
          <w:lang w:eastAsia="zh-CN"/>
        </w:rPr>
        <w:t>投标</w:t>
      </w:r>
      <w:r>
        <w:rPr>
          <w:rFonts w:hint="eastAsia" w:ascii="仿宋_GB2312" w:hAnsi="仿宋_GB2312" w:eastAsia="仿宋_GB2312" w:cs="仿宋_GB2312"/>
          <w:kern w:val="2"/>
          <w:sz w:val="28"/>
          <w:szCs w:val="24"/>
        </w:rPr>
        <w:t>申请人参加采购活动前三年内，在经营活动中没有重大违法记录；未被“信用中国”网站 （ www.creditchina.gov.cn ）列入失信被执行人、重大税收违法案件当事人记录名单。</w:t>
      </w:r>
    </w:p>
    <w:p w14:paraId="5AD72089">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rPr>
      </w:pPr>
      <w:r>
        <w:rPr>
          <w:rFonts w:hint="eastAsia" w:ascii="仿宋_GB2312" w:hAnsi="仿宋_GB2312" w:eastAsia="仿宋_GB2312" w:cs="仿宋_GB2312"/>
          <w:kern w:val="2"/>
          <w:sz w:val="28"/>
          <w:szCs w:val="24"/>
        </w:rPr>
        <w:t>5</w:t>
      </w:r>
      <w:r>
        <w:rPr>
          <w:rFonts w:hint="eastAsia" w:ascii="仿宋_GB2312" w:hAnsi="仿宋_GB2312" w:eastAsia="仿宋_GB2312" w:cs="仿宋_GB2312"/>
          <w:kern w:val="2"/>
          <w:sz w:val="28"/>
          <w:szCs w:val="24"/>
          <w:lang w:eastAsia="zh-CN"/>
        </w:rPr>
        <w:t>.</w:t>
      </w:r>
      <w:r>
        <w:rPr>
          <w:rFonts w:hint="eastAsia" w:ascii="仿宋_GB2312" w:hAnsi="仿宋_GB2312" w:eastAsia="仿宋_GB2312" w:cs="仿宋_GB2312"/>
          <w:kern w:val="2"/>
          <w:sz w:val="28"/>
          <w:szCs w:val="24"/>
        </w:rPr>
        <w:t>有依法缴纳税收和社会保障资金的良好记录。</w:t>
      </w:r>
    </w:p>
    <w:p w14:paraId="2F4DCE84">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rPr>
      </w:pPr>
      <w:r>
        <w:rPr>
          <w:rFonts w:hint="eastAsia" w:ascii="仿宋_GB2312" w:hAnsi="仿宋_GB2312" w:eastAsia="仿宋_GB2312" w:cs="仿宋_GB2312"/>
          <w:kern w:val="2"/>
          <w:sz w:val="28"/>
          <w:szCs w:val="24"/>
        </w:rPr>
        <w:t>6</w:t>
      </w:r>
      <w:r>
        <w:rPr>
          <w:rFonts w:hint="eastAsia" w:ascii="仿宋_GB2312" w:hAnsi="仿宋_GB2312" w:eastAsia="仿宋_GB2312" w:cs="仿宋_GB2312"/>
          <w:kern w:val="2"/>
          <w:sz w:val="28"/>
          <w:szCs w:val="24"/>
          <w:lang w:eastAsia="zh-CN"/>
        </w:rPr>
        <w:t>.</w:t>
      </w:r>
      <w:r>
        <w:rPr>
          <w:rFonts w:hint="eastAsia" w:ascii="仿宋_GB2312" w:hAnsi="仿宋_GB2312" w:eastAsia="仿宋_GB2312" w:cs="仿宋_GB2312"/>
          <w:kern w:val="2"/>
          <w:sz w:val="28"/>
          <w:szCs w:val="24"/>
        </w:rPr>
        <w:t>本项目不接受联合体投标。</w:t>
      </w:r>
    </w:p>
    <w:p w14:paraId="47E28675">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黑体" w:hAnsi="黑体" w:eastAsia="黑体" w:cs="黑体"/>
          <w:kern w:val="2"/>
          <w:sz w:val="28"/>
          <w:szCs w:val="24"/>
        </w:rPr>
      </w:pPr>
      <w:r>
        <w:rPr>
          <w:rFonts w:hint="eastAsia" w:ascii="黑体" w:hAnsi="黑体" w:eastAsia="黑体" w:cs="黑体"/>
          <w:kern w:val="2"/>
          <w:sz w:val="28"/>
          <w:szCs w:val="24"/>
        </w:rPr>
        <w:t>四、报价</w:t>
      </w:r>
    </w:p>
    <w:p w14:paraId="345F0AE4">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rPr>
      </w:pPr>
      <w:r>
        <w:rPr>
          <w:rFonts w:hint="eastAsia" w:ascii="仿宋_GB2312" w:hAnsi="仿宋_GB2312" w:eastAsia="仿宋_GB2312" w:cs="仿宋_GB2312"/>
          <w:kern w:val="2"/>
          <w:sz w:val="28"/>
          <w:szCs w:val="24"/>
          <w:highlight w:val="none"/>
        </w:rPr>
        <w:t>1</w:t>
      </w:r>
      <w:r>
        <w:rPr>
          <w:rFonts w:hint="eastAsia" w:ascii="仿宋_GB2312" w:hAnsi="仿宋_GB2312" w:eastAsia="仿宋_GB2312" w:cs="仿宋_GB2312"/>
          <w:kern w:val="2"/>
          <w:sz w:val="28"/>
          <w:szCs w:val="24"/>
          <w:highlight w:val="none"/>
          <w:lang w:eastAsia="zh-CN"/>
        </w:rPr>
        <w:t>.</w:t>
      </w:r>
      <w:r>
        <w:rPr>
          <w:rFonts w:hint="eastAsia" w:ascii="仿宋_GB2312" w:hAnsi="仿宋_GB2312" w:eastAsia="仿宋_GB2312" w:cs="仿宋_GB2312"/>
          <w:kern w:val="2"/>
          <w:sz w:val="28"/>
          <w:szCs w:val="24"/>
          <w:highlight w:val="none"/>
        </w:rPr>
        <w:t>最高限价：</w:t>
      </w:r>
      <w:r>
        <w:rPr>
          <w:rFonts w:hint="eastAsia" w:ascii="仿宋_GB2312" w:hAnsi="仿宋_GB2312" w:eastAsia="仿宋_GB2312" w:cs="仿宋_GB2312"/>
          <w:kern w:val="2"/>
          <w:sz w:val="28"/>
          <w:szCs w:val="24"/>
          <w:highlight w:val="none"/>
          <w:lang w:val="en-US" w:eastAsia="zh-CN"/>
        </w:rPr>
        <w:t>49.32</w:t>
      </w:r>
      <w:r>
        <w:rPr>
          <w:rFonts w:hint="eastAsia" w:ascii="仿宋_GB2312" w:hAnsi="仿宋_GB2312" w:eastAsia="仿宋_GB2312" w:cs="仿宋_GB2312"/>
          <w:kern w:val="2"/>
          <w:sz w:val="28"/>
          <w:szCs w:val="24"/>
          <w:highlight w:val="none"/>
        </w:rPr>
        <w:t>万元</w:t>
      </w:r>
      <w:r>
        <w:rPr>
          <w:rFonts w:hint="eastAsia" w:ascii="仿宋_GB2312" w:hAnsi="仿宋_GB2312" w:eastAsia="仿宋_GB2312" w:cs="仿宋_GB2312"/>
          <w:kern w:val="2"/>
          <w:sz w:val="28"/>
          <w:szCs w:val="24"/>
          <w:highlight w:val="none"/>
          <w:lang w:eastAsia="zh-CN"/>
        </w:rPr>
        <w:t>（</w:t>
      </w:r>
      <w:r>
        <w:rPr>
          <w:rFonts w:hint="eastAsia" w:ascii="仿宋_GB2312" w:hAnsi="仿宋_GB2312" w:eastAsia="仿宋_GB2312" w:cs="仿宋_GB2312"/>
          <w:kern w:val="2"/>
          <w:sz w:val="28"/>
          <w:szCs w:val="24"/>
          <w:highlight w:val="none"/>
          <w:lang w:val="en-US" w:eastAsia="zh-CN"/>
        </w:rPr>
        <w:t>含税</w:t>
      </w:r>
      <w:r>
        <w:rPr>
          <w:rFonts w:hint="eastAsia" w:ascii="仿宋_GB2312" w:hAnsi="仿宋_GB2312" w:eastAsia="仿宋_GB2312" w:cs="仿宋_GB2312"/>
          <w:kern w:val="2"/>
          <w:sz w:val="28"/>
          <w:szCs w:val="24"/>
          <w:highlight w:val="none"/>
          <w:lang w:eastAsia="zh-CN"/>
        </w:rPr>
        <w:t>）</w:t>
      </w:r>
      <w:r>
        <w:rPr>
          <w:rFonts w:hint="eastAsia" w:ascii="仿宋_GB2312" w:hAnsi="仿宋_GB2312" w:eastAsia="仿宋_GB2312" w:cs="仿宋_GB2312"/>
          <w:kern w:val="2"/>
          <w:sz w:val="28"/>
          <w:szCs w:val="24"/>
          <w:highlight w:val="none"/>
        </w:rPr>
        <w:t>/1年。</w:t>
      </w:r>
    </w:p>
    <w:p w14:paraId="780C5421">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eastAsia="zh-CN"/>
        </w:rPr>
      </w:pPr>
      <w:r>
        <w:rPr>
          <w:rFonts w:hint="eastAsia" w:ascii="仿宋_GB2312" w:hAnsi="仿宋_GB2312" w:eastAsia="仿宋_GB2312" w:cs="仿宋_GB2312"/>
          <w:kern w:val="2"/>
          <w:sz w:val="28"/>
          <w:szCs w:val="24"/>
          <w:highlight w:val="none"/>
        </w:rPr>
        <w:t>2</w:t>
      </w:r>
      <w:r>
        <w:rPr>
          <w:rFonts w:hint="eastAsia" w:ascii="仿宋_GB2312" w:hAnsi="仿宋_GB2312" w:eastAsia="仿宋_GB2312" w:cs="仿宋_GB2312"/>
          <w:kern w:val="2"/>
          <w:sz w:val="28"/>
          <w:szCs w:val="24"/>
          <w:highlight w:val="none"/>
          <w:lang w:eastAsia="zh-CN"/>
        </w:rPr>
        <w:t>.投标</w:t>
      </w:r>
      <w:r>
        <w:rPr>
          <w:rFonts w:hint="eastAsia" w:ascii="仿宋_GB2312" w:hAnsi="仿宋_GB2312" w:eastAsia="仿宋_GB2312" w:cs="仿宋_GB2312"/>
          <w:kern w:val="2"/>
          <w:sz w:val="28"/>
          <w:szCs w:val="24"/>
          <w:highlight w:val="none"/>
        </w:rPr>
        <w:t>报价为完成本外包业务</w:t>
      </w:r>
      <w:r>
        <w:rPr>
          <w:rFonts w:hint="eastAsia" w:ascii="仿宋_GB2312" w:hAnsi="仿宋_GB2312" w:eastAsia="仿宋_GB2312" w:cs="仿宋_GB2312"/>
          <w:kern w:val="2"/>
          <w:sz w:val="28"/>
          <w:szCs w:val="24"/>
          <w:highlight w:val="none"/>
          <w:lang w:val="en-US" w:eastAsia="zh-CN"/>
        </w:rPr>
        <w:t>3个服务项目</w:t>
      </w:r>
      <w:r>
        <w:rPr>
          <w:rFonts w:hint="eastAsia" w:ascii="仿宋_GB2312" w:hAnsi="仿宋_GB2312" w:eastAsia="仿宋_GB2312" w:cs="仿宋_GB2312"/>
          <w:kern w:val="2"/>
          <w:sz w:val="28"/>
          <w:szCs w:val="24"/>
          <w:highlight w:val="none"/>
        </w:rPr>
        <w:t>的包干总价，包括但不限于：人员薪酬待遇、各类补贴、社保和公积金单位缴纳部分、培训教育费、工会费、福利费用、</w:t>
      </w:r>
      <w:r>
        <w:rPr>
          <w:rFonts w:hint="eastAsia" w:ascii="仿宋_GB2312" w:hAnsi="仿宋_GB2312" w:eastAsia="仿宋_GB2312" w:cs="仿宋_GB2312"/>
          <w:kern w:val="2"/>
          <w:sz w:val="28"/>
          <w:szCs w:val="24"/>
          <w:highlight w:val="none"/>
          <w:lang w:val="en-US" w:eastAsia="zh-CN"/>
        </w:rPr>
        <w:t>体检费用、</w:t>
      </w:r>
      <w:r>
        <w:rPr>
          <w:rFonts w:hint="eastAsia" w:ascii="仿宋_GB2312" w:hAnsi="仿宋_GB2312" w:eastAsia="仿宋_GB2312" w:cs="仿宋_GB2312"/>
          <w:kern w:val="2"/>
          <w:sz w:val="28"/>
          <w:szCs w:val="24"/>
          <w:highlight w:val="none"/>
        </w:rPr>
        <w:t>残疾人保障金、工伤（亡）风险金、因病或非因工员工的医疗期补偿、因病或非因工员工离职的医疗补助费、经济补偿风险金</w:t>
      </w:r>
      <w:r>
        <w:rPr>
          <w:rFonts w:hint="eastAsia" w:ascii="仿宋_GB2312" w:hAnsi="仿宋_GB2312" w:eastAsia="仿宋_GB2312" w:cs="仿宋_GB2312"/>
          <w:kern w:val="2"/>
          <w:sz w:val="28"/>
          <w:szCs w:val="24"/>
          <w:highlight w:val="none"/>
          <w:lang w:eastAsia="zh-CN"/>
        </w:rPr>
        <w:t>、</w:t>
      </w:r>
      <w:r>
        <w:rPr>
          <w:rFonts w:hint="eastAsia" w:ascii="仿宋_GB2312" w:hAnsi="仿宋_GB2312" w:eastAsia="仿宋_GB2312" w:cs="仿宋_GB2312"/>
          <w:kern w:val="2"/>
          <w:sz w:val="28"/>
          <w:szCs w:val="24"/>
          <w:highlight w:val="none"/>
          <w:lang w:val="en-US" w:eastAsia="zh-CN"/>
        </w:rPr>
        <w:t>税金</w:t>
      </w:r>
      <w:r>
        <w:rPr>
          <w:rFonts w:hint="eastAsia" w:ascii="仿宋_GB2312" w:hAnsi="仿宋_GB2312" w:eastAsia="仿宋_GB2312" w:cs="仿宋_GB2312"/>
          <w:kern w:val="2"/>
          <w:sz w:val="28"/>
          <w:szCs w:val="24"/>
          <w:highlight w:val="none"/>
        </w:rPr>
        <w:t>等一切费用。外包服务人员产生的劳动争议、工伤工亡、经济补偿等用工风险的法律和经济责任均与四川蜀物</w:t>
      </w:r>
      <w:r>
        <w:rPr>
          <w:rFonts w:hint="eastAsia" w:ascii="仿宋_GB2312" w:hAnsi="仿宋_GB2312" w:eastAsia="仿宋_GB2312" w:cs="仿宋_GB2312"/>
          <w:kern w:val="2"/>
          <w:sz w:val="28"/>
          <w:szCs w:val="24"/>
          <w:highlight w:val="none"/>
          <w:lang w:eastAsia="zh-CN"/>
        </w:rPr>
        <w:t>天府建材</w:t>
      </w:r>
      <w:r>
        <w:rPr>
          <w:rFonts w:hint="eastAsia" w:ascii="仿宋_GB2312" w:hAnsi="仿宋_GB2312" w:eastAsia="仿宋_GB2312" w:cs="仿宋_GB2312"/>
          <w:kern w:val="2"/>
          <w:sz w:val="28"/>
          <w:szCs w:val="24"/>
          <w:highlight w:val="none"/>
        </w:rPr>
        <w:t>有限公司无关。招标人前期将启动2个服务项目，后期根据业务情况启动第3个，</w:t>
      </w:r>
      <w:r>
        <w:rPr>
          <w:rFonts w:hint="eastAsia" w:ascii="仿宋_GB2312" w:hAnsi="仿宋_GB2312" w:eastAsia="仿宋_GB2312" w:cs="仿宋_GB2312"/>
          <w:kern w:val="2"/>
          <w:sz w:val="28"/>
          <w:szCs w:val="24"/>
          <w:highlight w:val="none"/>
          <w:lang w:val="en-US" w:eastAsia="zh-CN"/>
        </w:rPr>
        <w:t>每个服务项目默认中标总价的1/3作为包干总价，具体</w:t>
      </w:r>
      <w:r>
        <w:rPr>
          <w:rFonts w:hint="eastAsia" w:ascii="仿宋_GB2312" w:hAnsi="仿宋_GB2312" w:eastAsia="仿宋_GB2312" w:cs="仿宋_GB2312"/>
          <w:kern w:val="2"/>
          <w:sz w:val="28"/>
          <w:szCs w:val="24"/>
          <w:highlight w:val="none"/>
        </w:rPr>
        <w:t>费用</w:t>
      </w:r>
      <w:r>
        <w:rPr>
          <w:rFonts w:hint="eastAsia" w:ascii="仿宋_GB2312" w:hAnsi="仿宋_GB2312" w:eastAsia="仿宋_GB2312" w:cs="仿宋_GB2312"/>
          <w:kern w:val="2"/>
          <w:sz w:val="28"/>
          <w:szCs w:val="24"/>
          <w:highlight w:val="none"/>
          <w:lang w:val="en-US" w:eastAsia="zh-CN"/>
        </w:rPr>
        <w:t>根据服务开展</w:t>
      </w:r>
      <w:r>
        <w:rPr>
          <w:rFonts w:hint="eastAsia" w:ascii="仿宋_GB2312" w:hAnsi="仿宋_GB2312" w:eastAsia="仿宋_GB2312" w:cs="仿宋_GB2312"/>
          <w:kern w:val="2"/>
          <w:sz w:val="28"/>
          <w:szCs w:val="24"/>
          <w:highlight w:val="none"/>
        </w:rPr>
        <w:t>据实核算</w:t>
      </w:r>
      <w:r>
        <w:rPr>
          <w:rFonts w:hint="eastAsia" w:ascii="仿宋_GB2312" w:hAnsi="仿宋_GB2312" w:eastAsia="仿宋_GB2312" w:cs="仿宋_GB2312"/>
          <w:kern w:val="2"/>
          <w:sz w:val="28"/>
          <w:szCs w:val="24"/>
          <w:highlight w:val="none"/>
          <w:lang w:eastAsia="zh-CN"/>
        </w:rPr>
        <w:t>。</w:t>
      </w:r>
    </w:p>
    <w:p w14:paraId="47E0B6F9">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黑体" w:hAnsi="黑体" w:eastAsia="黑体" w:cs="黑体"/>
          <w:b w:val="0"/>
          <w:bCs w:val="0"/>
          <w:color w:val="auto"/>
          <w:kern w:val="2"/>
          <w:sz w:val="28"/>
          <w:szCs w:val="24"/>
          <w:highlight w:val="none"/>
          <w:lang w:val="en-US" w:eastAsia="zh-CN"/>
        </w:rPr>
      </w:pPr>
      <w:r>
        <w:rPr>
          <w:rFonts w:hint="eastAsia" w:ascii="黑体" w:hAnsi="黑体" w:eastAsia="黑体" w:cs="黑体"/>
          <w:b w:val="0"/>
          <w:bCs w:val="0"/>
          <w:color w:val="auto"/>
          <w:kern w:val="2"/>
          <w:sz w:val="28"/>
          <w:szCs w:val="24"/>
          <w:highlight w:val="none"/>
          <w:lang w:val="en-US" w:eastAsia="zh-CN"/>
        </w:rPr>
        <w:t>五、投标保证金</w:t>
      </w:r>
    </w:p>
    <w:p w14:paraId="7FB35DF9">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b w:val="0"/>
          <w:bCs w:val="0"/>
          <w:color w:val="auto"/>
          <w:kern w:val="2"/>
          <w:sz w:val="28"/>
          <w:szCs w:val="24"/>
          <w:highlight w:val="none"/>
        </w:rPr>
      </w:pPr>
      <w:r>
        <w:rPr>
          <w:rFonts w:hint="eastAsia" w:ascii="仿宋_GB2312" w:hAnsi="仿宋_GB2312" w:eastAsia="仿宋_GB2312" w:cs="仿宋_GB2312"/>
          <w:b w:val="0"/>
          <w:bCs w:val="0"/>
          <w:color w:val="auto"/>
          <w:kern w:val="2"/>
          <w:sz w:val="28"/>
          <w:szCs w:val="24"/>
          <w:highlight w:val="none"/>
          <w:lang w:val="en-US" w:eastAsia="zh-CN"/>
        </w:rPr>
        <w:t>1.</w:t>
      </w:r>
      <w:r>
        <w:rPr>
          <w:rFonts w:hint="eastAsia" w:ascii="仿宋_GB2312" w:hAnsi="仿宋_GB2312" w:eastAsia="仿宋_GB2312" w:cs="仿宋_GB2312"/>
          <w:b w:val="0"/>
          <w:bCs w:val="0"/>
          <w:color w:val="auto"/>
          <w:kern w:val="2"/>
          <w:sz w:val="28"/>
          <w:szCs w:val="24"/>
          <w:highlight w:val="none"/>
        </w:rPr>
        <w:t>本项目需要缴纳投标保证金。本项目投标保证金为现金</w:t>
      </w:r>
      <w:r>
        <w:rPr>
          <w:rFonts w:hint="eastAsia" w:ascii="仿宋_GB2312" w:hAnsi="仿宋_GB2312" w:eastAsia="仿宋_GB2312" w:cs="仿宋_GB2312"/>
          <w:b w:val="0"/>
          <w:bCs w:val="0"/>
          <w:color w:val="auto"/>
          <w:kern w:val="2"/>
          <w:sz w:val="28"/>
          <w:szCs w:val="24"/>
          <w:highlight w:val="none"/>
          <w:lang w:val="en-US" w:eastAsia="zh-CN"/>
        </w:rPr>
        <w:t>3000元。投标申请人</w:t>
      </w:r>
      <w:r>
        <w:rPr>
          <w:rFonts w:hint="eastAsia" w:ascii="仿宋_GB2312" w:hAnsi="仿宋_GB2312" w:eastAsia="仿宋_GB2312" w:cs="仿宋_GB2312"/>
          <w:b w:val="0"/>
          <w:bCs w:val="0"/>
          <w:color w:val="auto"/>
          <w:kern w:val="2"/>
          <w:sz w:val="28"/>
          <w:szCs w:val="24"/>
          <w:highlight w:val="none"/>
        </w:rPr>
        <w:t>应于</w:t>
      </w:r>
      <w:r>
        <w:rPr>
          <w:rFonts w:hint="eastAsia" w:ascii="仿宋_GB2312" w:hAnsi="仿宋_GB2312" w:eastAsia="仿宋_GB2312" w:cs="仿宋_GB2312"/>
          <w:b w:val="0"/>
          <w:bCs w:val="0"/>
          <w:strike w:val="0"/>
          <w:dstrike w:val="0"/>
          <w:color w:val="auto"/>
          <w:kern w:val="2"/>
          <w:sz w:val="28"/>
          <w:szCs w:val="24"/>
          <w:highlight w:val="none"/>
          <w:lang w:val="en-US" w:eastAsia="zh-CN"/>
        </w:rPr>
        <w:t>2026</w:t>
      </w:r>
      <w:r>
        <w:rPr>
          <w:rFonts w:hint="eastAsia" w:ascii="仿宋_GB2312" w:hAnsi="仿宋_GB2312" w:eastAsia="仿宋_GB2312" w:cs="仿宋_GB2312"/>
          <w:b w:val="0"/>
          <w:bCs w:val="0"/>
          <w:strike w:val="0"/>
          <w:dstrike w:val="0"/>
          <w:color w:val="auto"/>
          <w:kern w:val="2"/>
          <w:sz w:val="28"/>
          <w:szCs w:val="24"/>
          <w:highlight w:val="none"/>
        </w:rPr>
        <w:t>年</w:t>
      </w:r>
      <w:r>
        <w:rPr>
          <w:rFonts w:hint="eastAsia" w:ascii="仿宋_GB2312" w:hAnsi="仿宋_GB2312" w:eastAsia="仿宋_GB2312" w:cs="仿宋_GB2312"/>
          <w:b w:val="0"/>
          <w:bCs w:val="0"/>
          <w:strike w:val="0"/>
          <w:dstrike w:val="0"/>
          <w:color w:val="auto"/>
          <w:kern w:val="2"/>
          <w:sz w:val="28"/>
          <w:szCs w:val="24"/>
          <w:highlight w:val="none"/>
          <w:lang w:val="en-US" w:eastAsia="zh-CN"/>
        </w:rPr>
        <w:t>5</w:t>
      </w:r>
      <w:r>
        <w:rPr>
          <w:rFonts w:hint="eastAsia" w:ascii="仿宋_GB2312" w:hAnsi="仿宋_GB2312" w:eastAsia="仿宋_GB2312" w:cs="仿宋_GB2312"/>
          <w:b w:val="0"/>
          <w:bCs w:val="0"/>
          <w:strike w:val="0"/>
          <w:dstrike w:val="0"/>
          <w:color w:val="auto"/>
          <w:kern w:val="2"/>
          <w:sz w:val="28"/>
          <w:szCs w:val="24"/>
          <w:highlight w:val="none"/>
        </w:rPr>
        <w:t>月</w:t>
      </w:r>
      <w:r>
        <w:rPr>
          <w:rFonts w:hint="eastAsia" w:ascii="仿宋_GB2312" w:hAnsi="仿宋_GB2312" w:eastAsia="仿宋_GB2312" w:cs="仿宋_GB2312"/>
          <w:b w:val="0"/>
          <w:bCs w:val="0"/>
          <w:strike w:val="0"/>
          <w:dstrike w:val="0"/>
          <w:color w:val="auto"/>
          <w:kern w:val="2"/>
          <w:sz w:val="28"/>
          <w:szCs w:val="24"/>
          <w:highlight w:val="none"/>
          <w:lang w:val="en-US" w:eastAsia="zh-CN"/>
        </w:rPr>
        <w:t>13</w:t>
      </w:r>
      <w:r>
        <w:rPr>
          <w:rFonts w:hint="eastAsia" w:ascii="仿宋_GB2312" w:hAnsi="仿宋_GB2312" w:eastAsia="仿宋_GB2312" w:cs="仿宋_GB2312"/>
          <w:b w:val="0"/>
          <w:bCs w:val="0"/>
          <w:strike w:val="0"/>
          <w:dstrike w:val="0"/>
          <w:color w:val="auto"/>
          <w:kern w:val="2"/>
          <w:sz w:val="28"/>
          <w:szCs w:val="24"/>
          <w:highlight w:val="none"/>
        </w:rPr>
        <w:t>日</w:t>
      </w:r>
      <w:r>
        <w:rPr>
          <w:rFonts w:hint="eastAsia" w:ascii="仿宋_GB2312" w:hAnsi="仿宋_GB2312" w:eastAsia="仿宋_GB2312" w:cs="仿宋_GB2312"/>
          <w:b w:val="0"/>
          <w:bCs w:val="0"/>
          <w:strike w:val="0"/>
          <w:dstrike w:val="0"/>
          <w:color w:val="auto"/>
          <w:kern w:val="2"/>
          <w:sz w:val="28"/>
          <w:szCs w:val="24"/>
          <w:highlight w:val="none"/>
          <w:lang w:val="en-US" w:eastAsia="zh-CN"/>
        </w:rPr>
        <w:t>10</w:t>
      </w:r>
      <w:r>
        <w:rPr>
          <w:rFonts w:hint="eastAsia" w:ascii="仿宋_GB2312" w:hAnsi="仿宋_GB2312" w:eastAsia="仿宋_GB2312" w:cs="仿宋_GB2312"/>
          <w:b w:val="0"/>
          <w:bCs w:val="0"/>
          <w:color w:val="auto"/>
          <w:kern w:val="2"/>
          <w:sz w:val="28"/>
          <w:szCs w:val="24"/>
          <w:highlight w:val="none"/>
        </w:rPr>
        <w:t>时</w:t>
      </w:r>
      <w:r>
        <w:rPr>
          <w:rFonts w:hint="eastAsia" w:ascii="仿宋_GB2312" w:hAnsi="仿宋_GB2312" w:eastAsia="仿宋_GB2312" w:cs="仿宋_GB2312"/>
          <w:b w:val="0"/>
          <w:bCs w:val="0"/>
          <w:color w:val="auto"/>
          <w:kern w:val="2"/>
          <w:sz w:val="28"/>
          <w:szCs w:val="24"/>
          <w:highlight w:val="none"/>
          <w:lang w:val="en-US" w:eastAsia="zh-CN"/>
        </w:rPr>
        <w:t>00</w:t>
      </w:r>
      <w:r>
        <w:rPr>
          <w:rFonts w:hint="eastAsia" w:ascii="仿宋_GB2312" w:hAnsi="仿宋_GB2312" w:eastAsia="仿宋_GB2312" w:cs="仿宋_GB2312"/>
          <w:b w:val="0"/>
          <w:bCs w:val="0"/>
          <w:color w:val="auto"/>
          <w:kern w:val="2"/>
          <w:sz w:val="28"/>
          <w:szCs w:val="24"/>
          <w:highlight w:val="none"/>
        </w:rPr>
        <w:t>分前以单位名义从对公账户转账至以下账户:</w:t>
      </w:r>
    </w:p>
    <w:p w14:paraId="796F8C23">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outlineLvl w:val="9"/>
        <w:rPr>
          <w:rFonts w:hint="eastAsia" w:ascii="仿宋_GB2312" w:hAnsi="仿宋_GB2312" w:eastAsia="仿宋_GB2312" w:cs="仿宋_GB2312"/>
          <w:color w:val="auto"/>
          <w:kern w:val="2"/>
          <w:sz w:val="28"/>
          <w:szCs w:val="24"/>
          <w:highlight w:val="none"/>
          <w:lang w:val="en-US" w:eastAsia="zh-CN" w:bidi="ar-SA"/>
        </w:rPr>
      </w:pPr>
      <w:r>
        <w:rPr>
          <w:rFonts w:hint="eastAsia" w:ascii="仿宋_GB2312" w:hAnsi="仿宋_GB2312" w:eastAsia="仿宋_GB2312" w:cs="仿宋_GB2312"/>
          <w:b w:val="0"/>
          <w:bCs w:val="0"/>
          <w:color w:val="auto"/>
          <w:kern w:val="2"/>
          <w:sz w:val="28"/>
          <w:szCs w:val="24"/>
          <w:highlight w:val="none"/>
        </w:rPr>
        <w:t>开户名称：</w:t>
      </w:r>
      <w:r>
        <w:rPr>
          <w:rFonts w:hint="eastAsia" w:ascii="仿宋_GB2312" w:hAnsi="仿宋_GB2312" w:eastAsia="仿宋_GB2312" w:cs="仿宋_GB2312"/>
          <w:color w:val="auto"/>
          <w:kern w:val="2"/>
          <w:sz w:val="28"/>
          <w:szCs w:val="24"/>
          <w:highlight w:val="none"/>
          <w:lang w:val="en-US" w:eastAsia="zh-CN" w:bidi="ar-SA"/>
        </w:rPr>
        <w:t>四川蜀物天府建材有限公司</w:t>
      </w:r>
    </w:p>
    <w:p w14:paraId="324407DD">
      <w:pPr>
        <w:keepNext w:val="0"/>
        <w:keepLines w:val="0"/>
        <w:pageBreakBefore w:val="0"/>
        <w:kinsoku/>
        <w:wordWrap/>
        <w:overflowPunct/>
        <w:topLinePunct w:val="0"/>
        <w:autoSpaceDE/>
        <w:autoSpaceDN/>
        <w:bidi w:val="0"/>
        <w:adjustRightInd/>
        <w:snapToGrid/>
        <w:spacing w:afterAutospacing="0"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b w:val="0"/>
          <w:bCs w:val="0"/>
          <w:color w:val="auto"/>
          <w:kern w:val="2"/>
          <w:sz w:val="28"/>
          <w:szCs w:val="28"/>
          <w:highlight w:val="none"/>
        </w:rPr>
        <w:t>开户银行：</w:t>
      </w:r>
      <w:r>
        <w:rPr>
          <w:rFonts w:hint="eastAsia" w:ascii="仿宋_GB2312" w:hAnsi="仿宋_GB2312" w:eastAsia="仿宋_GB2312" w:cs="仿宋_GB2312"/>
          <w:color w:val="auto"/>
          <w:sz w:val="28"/>
          <w:szCs w:val="28"/>
          <w:highlight w:val="none"/>
          <w:lang w:eastAsia="zh-CN"/>
        </w:rPr>
        <w:t>中国工商银行股份有限公司成都青羊工业园区支行</w:t>
      </w:r>
    </w:p>
    <w:p w14:paraId="7205BA6E">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firstLine="560" w:firstLineChars="200"/>
        <w:jc w:val="both"/>
        <w:textAlignment w:val="auto"/>
        <w:outlineLvl w:val="9"/>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银行账号：</w:t>
      </w:r>
      <w:r>
        <w:rPr>
          <w:rFonts w:hint="eastAsia" w:ascii="仿宋_GB2312" w:hAnsi="仿宋_GB2312" w:eastAsia="仿宋_GB2312" w:cs="仿宋_GB2312"/>
          <w:color w:val="auto"/>
          <w:sz w:val="28"/>
          <w:szCs w:val="28"/>
          <w:highlight w:val="none"/>
          <w:lang w:eastAsia="zh-CN"/>
        </w:rPr>
        <w:t>4402298409100132869</w:t>
      </w:r>
    </w:p>
    <w:p w14:paraId="365488A7">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outlineLvl w:val="9"/>
        <w:rPr>
          <w:rFonts w:hint="eastAsia" w:ascii="仿宋_GB2312" w:hAnsi="仿宋_GB2312" w:eastAsia="仿宋_GB2312" w:cs="仿宋_GB2312"/>
          <w:color w:val="auto"/>
          <w:kern w:val="2"/>
          <w:sz w:val="28"/>
          <w:szCs w:val="24"/>
          <w:highlight w:val="none"/>
          <w:lang w:val="en-US" w:eastAsia="zh-CN" w:bidi="ar-SA"/>
        </w:rPr>
      </w:pPr>
      <w:r>
        <w:rPr>
          <w:rFonts w:hint="eastAsia" w:ascii="仿宋_GB2312" w:hAnsi="仿宋_GB2312" w:eastAsia="仿宋_GB2312" w:cs="仿宋_GB2312"/>
          <w:color w:val="auto"/>
          <w:kern w:val="2"/>
          <w:sz w:val="28"/>
          <w:szCs w:val="24"/>
          <w:highlight w:val="none"/>
          <w:lang w:val="en-US" w:eastAsia="zh-CN" w:bidi="ar-SA"/>
        </w:rPr>
        <w:t>行    号：102651029840</w:t>
      </w:r>
    </w:p>
    <w:p w14:paraId="6ACBB15F">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color w:val="auto"/>
          <w:kern w:val="2"/>
          <w:sz w:val="28"/>
          <w:szCs w:val="24"/>
          <w:highlight w:val="none"/>
          <w:lang w:val="en-US" w:eastAsia="zh-CN"/>
        </w:rPr>
      </w:pPr>
      <w:r>
        <w:rPr>
          <w:rFonts w:hint="eastAsia" w:ascii="仿宋_GB2312" w:hAnsi="仿宋_GB2312" w:eastAsia="仿宋_GB2312" w:cs="仿宋_GB2312"/>
          <w:b w:val="0"/>
          <w:color w:val="auto"/>
          <w:kern w:val="2"/>
          <w:sz w:val="28"/>
          <w:szCs w:val="24"/>
          <w:highlight w:val="none"/>
          <w:lang w:val="en-US" w:eastAsia="zh-CN" w:bidi="ar-SA"/>
        </w:rPr>
        <w:t>2.投标申请人需</w:t>
      </w:r>
      <w:r>
        <w:rPr>
          <w:rFonts w:hint="eastAsia" w:ascii="仿宋_GB2312" w:hAnsi="仿宋_GB2312" w:eastAsia="仿宋_GB2312" w:cs="仿宋_GB2312"/>
          <w:b w:val="0"/>
          <w:strike w:val="0"/>
          <w:dstrike w:val="0"/>
          <w:color w:val="auto"/>
          <w:kern w:val="2"/>
          <w:sz w:val="28"/>
          <w:szCs w:val="24"/>
          <w:highlight w:val="none"/>
          <w:lang w:val="en-US" w:eastAsia="zh-CN" w:bidi="ar-SA"/>
        </w:rPr>
        <w:t>备注</w:t>
      </w:r>
      <w:r>
        <w:rPr>
          <w:rFonts w:hint="eastAsia" w:ascii="仿宋_GB2312" w:hAnsi="仿宋_GB2312" w:eastAsia="仿宋_GB2312" w:cs="仿宋_GB2312"/>
          <w:b w:val="0"/>
          <w:bCs w:val="0"/>
          <w:strike w:val="0"/>
          <w:dstrike w:val="0"/>
          <w:color w:val="auto"/>
          <w:kern w:val="2"/>
          <w:sz w:val="28"/>
          <w:szCs w:val="24"/>
          <w:highlight w:val="none"/>
        </w:rPr>
        <w:t>：</w:t>
      </w:r>
      <w:r>
        <w:rPr>
          <w:rFonts w:hint="eastAsia" w:ascii="仿宋_GB2312" w:hAnsi="仿宋_GB2312" w:eastAsia="仿宋_GB2312" w:cs="仿宋_GB2312"/>
          <w:color w:val="auto"/>
          <w:kern w:val="2"/>
          <w:sz w:val="28"/>
          <w:szCs w:val="24"/>
          <w:highlight w:val="none"/>
          <w:lang w:val="en-US" w:eastAsia="zh-CN"/>
        </w:rPr>
        <w:t>2026年度建材事业部第一次业务外包服务供应商采购项目投标保证金。</w:t>
      </w:r>
    </w:p>
    <w:p w14:paraId="7E4505CE">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黑体" w:hAnsi="黑体" w:eastAsia="黑体" w:cs="黑体"/>
          <w:kern w:val="2"/>
          <w:sz w:val="28"/>
          <w:szCs w:val="24"/>
          <w:highlight w:val="none"/>
        </w:rPr>
      </w:pPr>
      <w:r>
        <w:rPr>
          <w:rFonts w:hint="eastAsia" w:ascii="仿宋_GB2312" w:hAnsi="仿宋_GB2312" w:eastAsia="仿宋_GB2312" w:cs="仿宋_GB2312"/>
          <w:color w:val="auto"/>
          <w:kern w:val="2"/>
          <w:sz w:val="28"/>
          <w:szCs w:val="24"/>
          <w:highlight w:val="none"/>
          <w:lang w:val="en-US" w:eastAsia="zh-CN" w:bidi="ar-SA"/>
        </w:rPr>
        <w:t>3.投标保证金退还：在递交投标文件后，投标保证金由采购人统一办理投标保证金退还。投标人中选后不能按要求签订合同的，其投标保证金不予退还，并列为不诚信单位。</w:t>
      </w:r>
    </w:p>
    <w:p w14:paraId="2726CDC5">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黑体" w:hAnsi="黑体" w:eastAsia="黑体" w:cs="黑体"/>
          <w:kern w:val="2"/>
          <w:sz w:val="28"/>
          <w:szCs w:val="24"/>
          <w:highlight w:val="none"/>
        </w:rPr>
      </w:pPr>
      <w:r>
        <w:rPr>
          <w:rFonts w:hint="eastAsia" w:ascii="黑体" w:hAnsi="黑体" w:eastAsia="黑体" w:cs="黑体"/>
          <w:kern w:val="2"/>
          <w:sz w:val="28"/>
          <w:szCs w:val="24"/>
          <w:highlight w:val="none"/>
          <w:lang w:val="en-US" w:eastAsia="zh-CN"/>
        </w:rPr>
        <w:t>六</w:t>
      </w:r>
      <w:r>
        <w:rPr>
          <w:rFonts w:hint="eastAsia" w:ascii="黑体" w:hAnsi="黑体" w:eastAsia="黑体" w:cs="黑体"/>
          <w:kern w:val="2"/>
          <w:sz w:val="28"/>
          <w:szCs w:val="24"/>
          <w:highlight w:val="none"/>
        </w:rPr>
        <w:t>、</w:t>
      </w:r>
      <w:r>
        <w:rPr>
          <w:rFonts w:hint="eastAsia" w:ascii="黑体" w:hAnsi="黑体" w:eastAsia="黑体" w:cs="黑体"/>
          <w:kern w:val="2"/>
          <w:sz w:val="28"/>
          <w:szCs w:val="24"/>
          <w:highlight w:val="none"/>
          <w:lang w:eastAsia="zh-CN"/>
        </w:rPr>
        <w:t>投标</w:t>
      </w:r>
      <w:r>
        <w:rPr>
          <w:rFonts w:hint="eastAsia" w:ascii="黑体" w:hAnsi="黑体" w:eastAsia="黑体" w:cs="黑体"/>
          <w:kern w:val="2"/>
          <w:sz w:val="28"/>
          <w:szCs w:val="24"/>
          <w:highlight w:val="none"/>
        </w:rPr>
        <w:t>文件的获取</w:t>
      </w:r>
    </w:p>
    <w:p w14:paraId="4219036F">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rPr>
      </w:pPr>
      <w:r>
        <w:rPr>
          <w:rFonts w:hint="eastAsia" w:ascii="仿宋_GB2312" w:hAnsi="仿宋_GB2312" w:eastAsia="仿宋_GB2312" w:cs="仿宋_GB2312"/>
          <w:kern w:val="2"/>
          <w:sz w:val="28"/>
          <w:szCs w:val="24"/>
          <w:highlight w:val="none"/>
        </w:rPr>
        <w:t>1</w:t>
      </w:r>
      <w:r>
        <w:rPr>
          <w:rFonts w:hint="eastAsia" w:ascii="仿宋_GB2312" w:hAnsi="仿宋_GB2312" w:eastAsia="仿宋_GB2312" w:cs="仿宋_GB2312"/>
          <w:kern w:val="2"/>
          <w:sz w:val="28"/>
          <w:szCs w:val="24"/>
          <w:highlight w:val="none"/>
          <w:lang w:eastAsia="zh-CN"/>
        </w:rPr>
        <w:t>.</w:t>
      </w:r>
      <w:r>
        <w:rPr>
          <w:rFonts w:hint="eastAsia" w:ascii="仿宋_GB2312" w:hAnsi="仿宋_GB2312" w:eastAsia="仿宋_GB2312" w:cs="仿宋_GB2312"/>
          <w:kern w:val="2"/>
          <w:sz w:val="28"/>
          <w:szCs w:val="24"/>
          <w:highlight w:val="none"/>
        </w:rPr>
        <w:t>获取方式为：自</w:t>
      </w:r>
      <w:r>
        <w:rPr>
          <w:rFonts w:hint="eastAsia" w:ascii="仿宋_GB2312" w:hAnsi="仿宋_GB2312" w:eastAsia="仿宋_GB2312" w:cs="仿宋_GB2312"/>
          <w:kern w:val="2"/>
          <w:sz w:val="28"/>
          <w:szCs w:val="24"/>
          <w:highlight w:val="none"/>
          <w:lang w:val="en-US" w:eastAsia="zh-CN"/>
        </w:rPr>
        <w:t>2026</w:t>
      </w:r>
      <w:r>
        <w:rPr>
          <w:rFonts w:hint="eastAsia" w:ascii="仿宋_GB2312" w:hAnsi="仿宋_GB2312" w:eastAsia="仿宋_GB2312" w:cs="仿宋_GB2312"/>
          <w:kern w:val="2"/>
          <w:sz w:val="28"/>
          <w:szCs w:val="24"/>
          <w:highlight w:val="none"/>
        </w:rPr>
        <w:t>年</w:t>
      </w:r>
      <w:r>
        <w:rPr>
          <w:rFonts w:hint="eastAsia" w:ascii="仿宋_GB2312" w:hAnsi="仿宋_GB2312" w:eastAsia="仿宋_GB2312" w:cs="仿宋_GB2312"/>
          <w:kern w:val="2"/>
          <w:sz w:val="28"/>
          <w:szCs w:val="24"/>
          <w:highlight w:val="none"/>
          <w:lang w:val="en-US" w:eastAsia="zh-CN"/>
        </w:rPr>
        <w:t>5</w:t>
      </w:r>
      <w:r>
        <w:rPr>
          <w:rFonts w:hint="eastAsia" w:ascii="仿宋_GB2312" w:hAnsi="仿宋_GB2312" w:eastAsia="仿宋_GB2312" w:cs="仿宋_GB2312"/>
          <w:kern w:val="2"/>
          <w:sz w:val="28"/>
          <w:szCs w:val="24"/>
          <w:highlight w:val="none"/>
        </w:rPr>
        <w:t>月</w:t>
      </w:r>
      <w:r>
        <w:rPr>
          <w:rFonts w:hint="eastAsia" w:ascii="仿宋_GB2312" w:hAnsi="仿宋_GB2312" w:eastAsia="仿宋_GB2312" w:cs="仿宋_GB2312"/>
          <w:kern w:val="2"/>
          <w:sz w:val="28"/>
          <w:szCs w:val="24"/>
          <w:highlight w:val="none"/>
          <w:lang w:val="en-US" w:eastAsia="zh-CN"/>
        </w:rPr>
        <w:t>7日</w:t>
      </w:r>
      <w:r>
        <w:rPr>
          <w:rFonts w:hint="eastAsia" w:ascii="仿宋_GB2312" w:hAnsi="仿宋_GB2312" w:eastAsia="仿宋_GB2312" w:cs="仿宋_GB2312"/>
          <w:kern w:val="2"/>
          <w:sz w:val="28"/>
          <w:szCs w:val="24"/>
          <w:highlight w:val="none"/>
        </w:rPr>
        <w:t xml:space="preserve">09时 00 分至 </w:t>
      </w:r>
      <w:r>
        <w:rPr>
          <w:rFonts w:hint="eastAsia" w:ascii="仿宋_GB2312" w:hAnsi="仿宋_GB2312" w:eastAsia="仿宋_GB2312" w:cs="仿宋_GB2312"/>
          <w:kern w:val="2"/>
          <w:sz w:val="28"/>
          <w:szCs w:val="24"/>
          <w:highlight w:val="none"/>
          <w:lang w:eastAsia="zh-CN"/>
        </w:rPr>
        <w:t>2026</w:t>
      </w:r>
      <w:r>
        <w:rPr>
          <w:rFonts w:hint="eastAsia" w:ascii="仿宋_GB2312" w:hAnsi="仿宋_GB2312" w:eastAsia="仿宋_GB2312" w:cs="仿宋_GB2312"/>
          <w:kern w:val="2"/>
          <w:sz w:val="28"/>
          <w:szCs w:val="24"/>
          <w:highlight w:val="none"/>
        </w:rPr>
        <w:t>年</w:t>
      </w:r>
      <w:r>
        <w:rPr>
          <w:rFonts w:hint="eastAsia" w:ascii="仿宋_GB2312" w:hAnsi="仿宋_GB2312" w:eastAsia="仿宋_GB2312" w:cs="仿宋_GB2312"/>
          <w:kern w:val="2"/>
          <w:sz w:val="28"/>
          <w:szCs w:val="24"/>
          <w:highlight w:val="none"/>
          <w:lang w:val="en-US" w:eastAsia="zh-CN"/>
        </w:rPr>
        <w:t>5</w:t>
      </w:r>
      <w:r>
        <w:rPr>
          <w:rFonts w:hint="eastAsia" w:ascii="仿宋_GB2312" w:hAnsi="仿宋_GB2312" w:eastAsia="仿宋_GB2312" w:cs="仿宋_GB2312"/>
          <w:kern w:val="2"/>
          <w:sz w:val="28"/>
          <w:szCs w:val="24"/>
          <w:highlight w:val="none"/>
        </w:rPr>
        <w:t>月</w:t>
      </w:r>
      <w:r>
        <w:rPr>
          <w:rFonts w:hint="eastAsia" w:ascii="仿宋_GB2312" w:hAnsi="仿宋_GB2312" w:eastAsia="仿宋_GB2312" w:cs="仿宋_GB2312"/>
          <w:kern w:val="2"/>
          <w:sz w:val="28"/>
          <w:szCs w:val="24"/>
          <w:highlight w:val="none"/>
          <w:lang w:val="en-US" w:eastAsia="zh-CN"/>
        </w:rPr>
        <w:t>13</w:t>
      </w:r>
      <w:r>
        <w:rPr>
          <w:rFonts w:hint="eastAsia" w:ascii="仿宋_GB2312" w:hAnsi="仿宋_GB2312" w:eastAsia="仿宋_GB2312" w:cs="仿宋_GB2312"/>
          <w:kern w:val="2"/>
          <w:sz w:val="28"/>
          <w:szCs w:val="24"/>
          <w:highlight w:val="none"/>
        </w:rPr>
        <w:t>日</w:t>
      </w:r>
      <w:r>
        <w:rPr>
          <w:rFonts w:hint="eastAsia" w:ascii="仿宋_GB2312" w:hAnsi="仿宋_GB2312" w:eastAsia="仿宋_GB2312" w:cs="仿宋_GB2312"/>
          <w:kern w:val="2"/>
          <w:sz w:val="28"/>
          <w:szCs w:val="24"/>
          <w:highlight w:val="none"/>
          <w:lang w:val="en-US" w:eastAsia="zh-CN"/>
        </w:rPr>
        <w:t>10</w:t>
      </w:r>
      <w:r>
        <w:rPr>
          <w:rFonts w:hint="eastAsia" w:ascii="仿宋_GB2312" w:hAnsi="仿宋_GB2312" w:eastAsia="仿宋_GB2312" w:cs="仿宋_GB2312"/>
          <w:kern w:val="2"/>
          <w:sz w:val="28"/>
          <w:szCs w:val="24"/>
          <w:highlight w:val="none"/>
        </w:rPr>
        <w:t>时</w:t>
      </w:r>
      <w:r>
        <w:rPr>
          <w:rFonts w:hint="eastAsia" w:ascii="仿宋_GB2312" w:hAnsi="仿宋_GB2312" w:eastAsia="仿宋_GB2312" w:cs="仿宋_GB2312"/>
          <w:kern w:val="2"/>
          <w:sz w:val="28"/>
          <w:szCs w:val="24"/>
          <w:highlight w:val="none"/>
          <w:lang w:val="en-US" w:eastAsia="zh-CN"/>
        </w:rPr>
        <w:t>00</w:t>
      </w:r>
      <w:r>
        <w:rPr>
          <w:rFonts w:hint="eastAsia" w:ascii="仿宋_GB2312" w:hAnsi="仿宋_GB2312" w:eastAsia="仿宋_GB2312" w:cs="仿宋_GB2312"/>
          <w:kern w:val="2"/>
          <w:sz w:val="28"/>
          <w:szCs w:val="24"/>
          <w:highlight w:val="none"/>
        </w:rPr>
        <w:t>分通过四川蜀道物流集团有限公司官网（https://www.shudaowl.com/）免费匿名下载</w:t>
      </w:r>
      <w:r>
        <w:rPr>
          <w:rFonts w:hint="eastAsia" w:ascii="仿宋_GB2312" w:hAnsi="仿宋_GB2312" w:eastAsia="仿宋_GB2312" w:cs="仿宋_GB2312"/>
          <w:kern w:val="2"/>
          <w:sz w:val="28"/>
          <w:szCs w:val="24"/>
          <w:highlight w:val="none"/>
          <w:lang w:eastAsia="zh-CN"/>
        </w:rPr>
        <w:t>投标</w:t>
      </w:r>
      <w:r>
        <w:rPr>
          <w:rFonts w:hint="eastAsia" w:ascii="仿宋_GB2312" w:hAnsi="仿宋_GB2312" w:eastAsia="仿宋_GB2312" w:cs="仿宋_GB2312"/>
          <w:kern w:val="2"/>
          <w:sz w:val="28"/>
          <w:szCs w:val="24"/>
          <w:highlight w:val="none"/>
        </w:rPr>
        <w:t>文件。</w:t>
      </w:r>
      <w:r>
        <w:rPr>
          <w:rFonts w:hint="eastAsia" w:ascii="仿宋_GB2312" w:hAnsi="仿宋_GB2312" w:eastAsia="仿宋_GB2312" w:cs="仿宋_GB2312"/>
          <w:kern w:val="2"/>
          <w:sz w:val="28"/>
          <w:szCs w:val="24"/>
          <w:highlight w:val="none"/>
          <w:lang w:eastAsia="zh-CN"/>
        </w:rPr>
        <w:t>投标</w:t>
      </w:r>
      <w:r>
        <w:rPr>
          <w:rFonts w:hint="eastAsia" w:ascii="仿宋_GB2312" w:hAnsi="仿宋_GB2312" w:eastAsia="仿宋_GB2312" w:cs="仿宋_GB2312"/>
          <w:kern w:val="2"/>
          <w:sz w:val="28"/>
          <w:szCs w:val="24"/>
          <w:highlight w:val="none"/>
        </w:rPr>
        <w:t>人不提供其他任何报名和询价文件获取的方式。询价文件补遗书（如有）由潜在申请人在四川蜀道物流集团有限公司官网（https://www.shudaowl.com/）上自行查阅和下载。</w:t>
      </w:r>
    </w:p>
    <w:p w14:paraId="413104DD">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rPr>
      </w:pPr>
      <w:r>
        <w:rPr>
          <w:rFonts w:hint="eastAsia" w:ascii="仿宋_GB2312" w:hAnsi="仿宋_GB2312" w:eastAsia="仿宋_GB2312" w:cs="仿宋_GB2312"/>
          <w:kern w:val="2"/>
          <w:sz w:val="28"/>
          <w:szCs w:val="24"/>
          <w:highlight w:val="none"/>
        </w:rPr>
        <w:t>2</w:t>
      </w:r>
      <w:r>
        <w:rPr>
          <w:rFonts w:hint="eastAsia" w:ascii="仿宋_GB2312" w:hAnsi="仿宋_GB2312" w:eastAsia="仿宋_GB2312" w:cs="仿宋_GB2312"/>
          <w:kern w:val="2"/>
          <w:sz w:val="28"/>
          <w:szCs w:val="24"/>
          <w:highlight w:val="none"/>
          <w:lang w:eastAsia="zh-CN"/>
        </w:rPr>
        <w:t>.投标</w:t>
      </w:r>
      <w:r>
        <w:rPr>
          <w:rFonts w:hint="eastAsia" w:ascii="仿宋_GB2312" w:hAnsi="仿宋_GB2312" w:eastAsia="仿宋_GB2312" w:cs="仿宋_GB2312"/>
          <w:kern w:val="2"/>
          <w:sz w:val="28"/>
          <w:szCs w:val="24"/>
          <w:highlight w:val="none"/>
        </w:rPr>
        <w:t>文件售价：本项目不涉及。</w:t>
      </w:r>
    </w:p>
    <w:p w14:paraId="29CDF1CC">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黑体" w:hAnsi="黑体" w:eastAsia="黑体" w:cs="黑体"/>
          <w:kern w:val="2"/>
          <w:sz w:val="28"/>
          <w:szCs w:val="24"/>
          <w:highlight w:val="none"/>
        </w:rPr>
      </w:pPr>
      <w:r>
        <w:rPr>
          <w:rFonts w:hint="eastAsia" w:ascii="黑体" w:hAnsi="黑体" w:eastAsia="黑体" w:cs="黑体"/>
          <w:kern w:val="2"/>
          <w:sz w:val="28"/>
          <w:szCs w:val="24"/>
          <w:highlight w:val="none"/>
          <w:lang w:val="en-US" w:eastAsia="zh-CN"/>
        </w:rPr>
        <w:t>七</w:t>
      </w:r>
      <w:r>
        <w:rPr>
          <w:rFonts w:hint="eastAsia" w:ascii="黑体" w:hAnsi="黑体" w:eastAsia="黑体" w:cs="黑体"/>
          <w:kern w:val="2"/>
          <w:sz w:val="28"/>
          <w:szCs w:val="24"/>
          <w:highlight w:val="none"/>
        </w:rPr>
        <w:t>、</w:t>
      </w:r>
      <w:r>
        <w:rPr>
          <w:rFonts w:hint="eastAsia" w:ascii="黑体" w:hAnsi="黑体" w:eastAsia="黑体" w:cs="黑体"/>
          <w:kern w:val="2"/>
          <w:sz w:val="28"/>
          <w:szCs w:val="24"/>
          <w:highlight w:val="none"/>
          <w:lang w:eastAsia="zh-CN"/>
        </w:rPr>
        <w:t>投标</w:t>
      </w:r>
      <w:r>
        <w:rPr>
          <w:rFonts w:hint="eastAsia" w:ascii="黑体" w:hAnsi="黑体" w:eastAsia="黑体" w:cs="黑体"/>
          <w:kern w:val="2"/>
          <w:sz w:val="28"/>
          <w:szCs w:val="24"/>
          <w:highlight w:val="none"/>
        </w:rPr>
        <w:t>申请文件的递交</w:t>
      </w:r>
    </w:p>
    <w:p w14:paraId="3C0F0001">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rPr>
      </w:pPr>
      <w:r>
        <w:rPr>
          <w:rFonts w:hint="eastAsia" w:ascii="仿宋_GB2312" w:hAnsi="仿宋_GB2312" w:eastAsia="仿宋_GB2312" w:cs="仿宋_GB2312"/>
          <w:kern w:val="2"/>
          <w:sz w:val="28"/>
          <w:szCs w:val="24"/>
          <w:highlight w:val="none"/>
        </w:rPr>
        <w:t>1</w:t>
      </w:r>
      <w:r>
        <w:rPr>
          <w:rFonts w:hint="eastAsia" w:ascii="仿宋_GB2312" w:hAnsi="仿宋_GB2312" w:eastAsia="仿宋_GB2312" w:cs="仿宋_GB2312"/>
          <w:kern w:val="2"/>
          <w:sz w:val="28"/>
          <w:szCs w:val="24"/>
          <w:highlight w:val="none"/>
          <w:lang w:eastAsia="zh-CN"/>
        </w:rPr>
        <w:t>.投标</w:t>
      </w:r>
      <w:r>
        <w:rPr>
          <w:rFonts w:hint="eastAsia" w:ascii="仿宋_GB2312" w:hAnsi="仿宋_GB2312" w:eastAsia="仿宋_GB2312" w:cs="仿宋_GB2312"/>
          <w:kern w:val="2"/>
          <w:sz w:val="28"/>
          <w:szCs w:val="24"/>
          <w:highlight w:val="none"/>
        </w:rPr>
        <w:t>申请文件递交截止时间</w:t>
      </w:r>
      <w:r>
        <w:rPr>
          <w:rFonts w:hint="eastAsia" w:ascii="仿宋_GB2312" w:hAnsi="仿宋_GB2312" w:eastAsia="仿宋_GB2312" w:cs="仿宋_GB2312"/>
          <w:color w:val="auto"/>
          <w:kern w:val="2"/>
          <w:sz w:val="28"/>
          <w:szCs w:val="24"/>
          <w:highlight w:val="none"/>
        </w:rPr>
        <w:t>：</w:t>
      </w:r>
      <w:r>
        <w:rPr>
          <w:rFonts w:hint="eastAsia" w:ascii="仿宋_GB2312" w:hAnsi="仿宋_GB2312" w:eastAsia="仿宋_GB2312" w:cs="仿宋_GB2312"/>
          <w:color w:val="auto"/>
          <w:kern w:val="2"/>
          <w:sz w:val="28"/>
          <w:szCs w:val="24"/>
          <w:highlight w:val="none"/>
          <w:lang w:eastAsia="zh-CN"/>
        </w:rPr>
        <w:t>2026</w:t>
      </w:r>
      <w:r>
        <w:rPr>
          <w:rFonts w:hint="eastAsia" w:ascii="仿宋_GB2312" w:hAnsi="仿宋_GB2312" w:eastAsia="仿宋_GB2312" w:cs="仿宋_GB2312"/>
          <w:color w:val="auto"/>
          <w:kern w:val="2"/>
          <w:sz w:val="28"/>
          <w:szCs w:val="24"/>
          <w:highlight w:val="none"/>
        </w:rPr>
        <w:t>年</w:t>
      </w:r>
      <w:r>
        <w:rPr>
          <w:rFonts w:hint="eastAsia" w:ascii="仿宋_GB2312" w:hAnsi="仿宋_GB2312" w:eastAsia="仿宋_GB2312" w:cs="仿宋_GB2312"/>
          <w:color w:val="auto"/>
          <w:kern w:val="2"/>
          <w:sz w:val="28"/>
          <w:szCs w:val="24"/>
          <w:highlight w:val="none"/>
          <w:lang w:val="en-US" w:eastAsia="zh-CN"/>
        </w:rPr>
        <w:t>5</w:t>
      </w:r>
      <w:r>
        <w:rPr>
          <w:rFonts w:hint="eastAsia" w:ascii="仿宋_GB2312" w:hAnsi="仿宋_GB2312" w:eastAsia="仿宋_GB2312" w:cs="仿宋_GB2312"/>
          <w:color w:val="auto"/>
          <w:kern w:val="2"/>
          <w:sz w:val="28"/>
          <w:szCs w:val="24"/>
          <w:highlight w:val="none"/>
        </w:rPr>
        <w:t>月</w:t>
      </w:r>
      <w:r>
        <w:rPr>
          <w:rFonts w:hint="eastAsia" w:ascii="仿宋_GB2312" w:hAnsi="仿宋_GB2312" w:eastAsia="仿宋_GB2312" w:cs="仿宋_GB2312"/>
          <w:color w:val="auto"/>
          <w:kern w:val="2"/>
          <w:sz w:val="28"/>
          <w:szCs w:val="24"/>
          <w:highlight w:val="none"/>
          <w:lang w:val="en-US" w:eastAsia="zh-CN"/>
        </w:rPr>
        <w:t>13</w:t>
      </w:r>
      <w:r>
        <w:rPr>
          <w:rFonts w:hint="eastAsia" w:ascii="仿宋_GB2312" w:hAnsi="仿宋_GB2312" w:eastAsia="仿宋_GB2312" w:cs="仿宋_GB2312"/>
          <w:color w:val="auto"/>
          <w:kern w:val="2"/>
          <w:sz w:val="28"/>
          <w:szCs w:val="24"/>
          <w:highlight w:val="none"/>
        </w:rPr>
        <w:t>日10 时00分（北京时间）</w:t>
      </w:r>
      <w:r>
        <w:rPr>
          <w:rFonts w:hint="eastAsia" w:ascii="仿宋_GB2312" w:hAnsi="仿宋_GB2312" w:eastAsia="仿宋_GB2312" w:cs="仿宋_GB2312"/>
          <w:kern w:val="2"/>
          <w:sz w:val="28"/>
          <w:szCs w:val="24"/>
          <w:highlight w:val="none"/>
        </w:rPr>
        <w:t>。</w:t>
      </w:r>
      <w:r>
        <w:rPr>
          <w:rFonts w:hint="eastAsia" w:ascii="仿宋_GB2312" w:hAnsi="仿宋_GB2312" w:eastAsia="仿宋_GB2312" w:cs="仿宋_GB2312"/>
          <w:kern w:val="2"/>
          <w:sz w:val="28"/>
          <w:szCs w:val="24"/>
          <w:highlight w:val="none"/>
          <w:lang w:eastAsia="zh-CN"/>
        </w:rPr>
        <w:t>投标</w:t>
      </w:r>
      <w:r>
        <w:rPr>
          <w:rFonts w:hint="eastAsia" w:ascii="仿宋_GB2312" w:hAnsi="仿宋_GB2312" w:eastAsia="仿宋_GB2312" w:cs="仿宋_GB2312"/>
          <w:kern w:val="2"/>
          <w:sz w:val="28"/>
          <w:szCs w:val="24"/>
          <w:highlight w:val="none"/>
        </w:rPr>
        <w:t>申请人应在投标截止时间前将</w:t>
      </w:r>
      <w:r>
        <w:rPr>
          <w:rFonts w:hint="eastAsia" w:ascii="仿宋_GB2312" w:hAnsi="仿宋_GB2312" w:eastAsia="仿宋_GB2312" w:cs="仿宋_GB2312"/>
          <w:kern w:val="2"/>
          <w:sz w:val="28"/>
          <w:szCs w:val="24"/>
          <w:highlight w:val="none"/>
          <w:lang w:eastAsia="zh-CN"/>
        </w:rPr>
        <w:t>投标</w:t>
      </w:r>
      <w:r>
        <w:rPr>
          <w:rFonts w:hint="eastAsia" w:ascii="仿宋_GB2312" w:hAnsi="仿宋_GB2312" w:eastAsia="仿宋_GB2312" w:cs="仿宋_GB2312"/>
          <w:kern w:val="2"/>
          <w:sz w:val="28"/>
          <w:szCs w:val="24"/>
          <w:highlight w:val="none"/>
        </w:rPr>
        <w:t>文件送达：四川省成都市青羊区光华北五路266号青羊总部经济基地2号楼A座</w:t>
      </w:r>
      <w:r>
        <w:rPr>
          <w:rFonts w:hint="eastAsia" w:ascii="仿宋_GB2312" w:hAnsi="仿宋_GB2312" w:eastAsia="仿宋_GB2312" w:cs="仿宋_GB2312"/>
          <w:kern w:val="2"/>
          <w:sz w:val="28"/>
          <w:szCs w:val="24"/>
          <w:highlight w:val="none"/>
          <w:lang w:val="en-US" w:eastAsia="zh-CN"/>
        </w:rPr>
        <w:t>9</w:t>
      </w:r>
      <w:r>
        <w:rPr>
          <w:rFonts w:hint="eastAsia" w:ascii="仿宋_GB2312" w:hAnsi="仿宋_GB2312" w:eastAsia="仿宋_GB2312" w:cs="仿宋_GB2312"/>
          <w:kern w:val="2"/>
          <w:sz w:val="28"/>
          <w:szCs w:val="24"/>
          <w:highlight w:val="none"/>
        </w:rPr>
        <w:t>楼会议室。</w:t>
      </w:r>
    </w:p>
    <w:p w14:paraId="39FFD77A">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rPr>
      </w:pPr>
      <w:r>
        <w:rPr>
          <w:rFonts w:hint="eastAsia" w:ascii="仿宋_GB2312" w:hAnsi="仿宋_GB2312" w:eastAsia="仿宋_GB2312" w:cs="仿宋_GB2312"/>
          <w:kern w:val="2"/>
          <w:sz w:val="28"/>
          <w:szCs w:val="24"/>
          <w:highlight w:val="none"/>
        </w:rPr>
        <w:t>2</w:t>
      </w:r>
      <w:r>
        <w:rPr>
          <w:rFonts w:hint="eastAsia" w:ascii="仿宋_GB2312" w:hAnsi="仿宋_GB2312" w:eastAsia="仿宋_GB2312" w:cs="仿宋_GB2312"/>
          <w:kern w:val="2"/>
          <w:sz w:val="28"/>
          <w:szCs w:val="24"/>
          <w:highlight w:val="none"/>
          <w:lang w:eastAsia="zh-CN"/>
        </w:rPr>
        <w:t>.投标</w:t>
      </w:r>
      <w:r>
        <w:rPr>
          <w:rFonts w:hint="eastAsia" w:ascii="仿宋_GB2312" w:hAnsi="仿宋_GB2312" w:eastAsia="仿宋_GB2312" w:cs="仿宋_GB2312"/>
          <w:kern w:val="2"/>
          <w:sz w:val="28"/>
          <w:szCs w:val="24"/>
          <w:highlight w:val="none"/>
        </w:rPr>
        <w:t>人定于</w:t>
      </w:r>
      <w:r>
        <w:rPr>
          <w:rFonts w:hint="eastAsia" w:ascii="仿宋_GB2312" w:hAnsi="仿宋_GB2312" w:eastAsia="仿宋_GB2312" w:cs="仿宋_GB2312"/>
          <w:kern w:val="2"/>
          <w:sz w:val="28"/>
          <w:szCs w:val="24"/>
          <w:highlight w:val="none"/>
          <w:lang w:eastAsia="zh-CN"/>
        </w:rPr>
        <w:t>投标</w:t>
      </w:r>
      <w:r>
        <w:rPr>
          <w:rFonts w:hint="eastAsia" w:ascii="仿宋_GB2312" w:hAnsi="仿宋_GB2312" w:eastAsia="仿宋_GB2312" w:cs="仿宋_GB2312"/>
          <w:kern w:val="2"/>
          <w:sz w:val="28"/>
          <w:szCs w:val="24"/>
          <w:highlight w:val="none"/>
        </w:rPr>
        <w:t>申请文件递交截止的同一时间、同一地点举行公开开标，开标地点：四川省成都市青羊区光华北五路266号青羊总部经济基地2号楼A座</w:t>
      </w:r>
      <w:r>
        <w:rPr>
          <w:rFonts w:hint="eastAsia" w:ascii="仿宋_GB2312" w:hAnsi="仿宋_GB2312" w:eastAsia="仿宋_GB2312" w:cs="仿宋_GB2312"/>
          <w:kern w:val="2"/>
          <w:sz w:val="28"/>
          <w:szCs w:val="24"/>
          <w:highlight w:val="none"/>
          <w:lang w:val="en-US" w:eastAsia="zh-CN"/>
        </w:rPr>
        <w:t>9</w:t>
      </w:r>
      <w:r>
        <w:rPr>
          <w:rFonts w:hint="eastAsia" w:ascii="仿宋_GB2312" w:hAnsi="仿宋_GB2312" w:eastAsia="仿宋_GB2312" w:cs="仿宋_GB2312"/>
          <w:kern w:val="2"/>
          <w:sz w:val="28"/>
          <w:szCs w:val="24"/>
          <w:highlight w:val="none"/>
        </w:rPr>
        <w:t>楼会议室。</w:t>
      </w:r>
    </w:p>
    <w:p w14:paraId="4D43EB82">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ascii="仿宋_GB2312" w:hAnsi="仿宋_GB2312" w:eastAsia="仿宋_GB2312" w:cs="仿宋_GB2312"/>
          <w:kern w:val="2"/>
          <w:sz w:val="28"/>
          <w:szCs w:val="24"/>
          <w:highlight w:val="none"/>
        </w:rPr>
      </w:pPr>
      <w:r>
        <w:rPr>
          <w:rFonts w:hint="eastAsia" w:ascii="仿宋_GB2312" w:hAnsi="仿宋_GB2312" w:eastAsia="仿宋_GB2312" w:cs="仿宋_GB2312"/>
          <w:kern w:val="2"/>
          <w:sz w:val="28"/>
          <w:szCs w:val="24"/>
          <w:highlight w:val="none"/>
        </w:rPr>
        <w:t>3</w:t>
      </w:r>
      <w:r>
        <w:rPr>
          <w:rFonts w:hint="eastAsia" w:ascii="仿宋_GB2312" w:hAnsi="仿宋_GB2312" w:eastAsia="仿宋_GB2312" w:cs="仿宋_GB2312"/>
          <w:kern w:val="2"/>
          <w:sz w:val="28"/>
          <w:szCs w:val="24"/>
          <w:highlight w:val="none"/>
          <w:lang w:eastAsia="zh-CN"/>
        </w:rPr>
        <w:t>.</w:t>
      </w:r>
      <w:r>
        <w:rPr>
          <w:rFonts w:hint="eastAsia" w:ascii="仿宋_GB2312" w:hAnsi="仿宋_GB2312" w:eastAsia="仿宋_GB2312" w:cs="仿宋_GB2312"/>
          <w:kern w:val="2"/>
          <w:sz w:val="28"/>
          <w:szCs w:val="24"/>
          <w:highlight w:val="none"/>
        </w:rPr>
        <w:t>逾期送达的或者未送达指定地点的</w:t>
      </w:r>
      <w:r>
        <w:rPr>
          <w:rFonts w:hint="eastAsia" w:ascii="仿宋_GB2312" w:hAnsi="仿宋_GB2312" w:eastAsia="仿宋_GB2312" w:cs="仿宋_GB2312"/>
          <w:kern w:val="2"/>
          <w:sz w:val="28"/>
          <w:szCs w:val="24"/>
          <w:highlight w:val="none"/>
          <w:lang w:eastAsia="zh-CN"/>
        </w:rPr>
        <w:t>投标</w:t>
      </w:r>
      <w:r>
        <w:rPr>
          <w:rFonts w:hint="eastAsia" w:ascii="仿宋_GB2312" w:hAnsi="仿宋_GB2312" w:eastAsia="仿宋_GB2312" w:cs="仿宋_GB2312"/>
          <w:kern w:val="2"/>
          <w:sz w:val="28"/>
          <w:szCs w:val="24"/>
          <w:highlight w:val="none"/>
        </w:rPr>
        <w:t>申请文件，</w:t>
      </w:r>
      <w:r>
        <w:rPr>
          <w:rFonts w:hint="eastAsia" w:ascii="仿宋_GB2312" w:hAnsi="仿宋_GB2312" w:eastAsia="仿宋_GB2312" w:cs="仿宋_GB2312"/>
          <w:kern w:val="2"/>
          <w:sz w:val="28"/>
          <w:szCs w:val="24"/>
          <w:highlight w:val="none"/>
          <w:lang w:eastAsia="zh-CN"/>
        </w:rPr>
        <w:t>投标</w:t>
      </w:r>
      <w:r>
        <w:rPr>
          <w:rFonts w:hint="eastAsia" w:ascii="仿宋_GB2312" w:hAnsi="仿宋_GB2312" w:eastAsia="仿宋_GB2312" w:cs="仿宋_GB2312"/>
          <w:kern w:val="2"/>
          <w:sz w:val="28"/>
          <w:szCs w:val="24"/>
          <w:highlight w:val="none"/>
        </w:rPr>
        <w:t>人不予受理。</w:t>
      </w:r>
    </w:p>
    <w:p w14:paraId="4AE89223">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黑体" w:hAnsi="黑体" w:eastAsia="黑体" w:cs="黑体"/>
          <w:kern w:val="2"/>
          <w:sz w:val="28"/>
          <w:szCs w:val="24"/>
          <w:highlight w:val="none"/>
        </w:rPr>
      </w:pPr>
      <w:bookmarkStart w:id="6" w:name="_Toc32089_WPSOffice_Level2"/>
      <w:r>
        <w:rPr>
          <w:rFonts w:hint="eastAsia" w:ascii="黑体" w:hAnsi="黑体" w:eastAsia="黑体" w:cs="黑体"/>
          <w:kern w:val="2"/>
          <w:sz w:val="28"/>
          <w:szCs w:val="24"/>
          <w:highlight w:val="none"/>
          <w:lang w:val="en-US" w:eastAsia="zh-CN"/>
        </w:rPr>
        <w:t>八</w:t>
      </w:r>
      <w:r>
        <w:rPr>
          <w:rFonts w:hint="eastAsia" w:ascii="黑体" w:hAnsi="黑体" w:eastAsia="黑体" w:cs="黑体"/>
          <w:kern w:val="2"/>
          <w:sz w:val="28"/>
          <w:szCs w:val="24"/>
          <w:highlight w:val="none"/>
        </w:rPr>
        <w:t>、发布公告的媒介</w:t>
      </w:r>
      <w:bookmarkEnd w:id="6"/>
    </w:p>
    <w:p w14:paraId="25BF16A6">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ascii="仿宋_GB2312" w:hAnsi="仿宋_GB2312" w:eastAsia="仿宋_GB2312" w:cs="仿宋_GB2312"/>
          <w:kern w:val="2"/>
          <w:sz w:val="28"/>
          <w:szCs w:val="24"/>
          <w:highlight w:val="none"/>
          <w:lang w:val="en-US"/>
        </w:rPr>
      </w:pPr>
      <w:r>
        <w:rPr>
          <w:rFonts w:ascii="仿宋_GB2312" w:hAnsi="仿宋_GB2312" w:eastAsia="仿宋_GB2312" w:cs="仿宋_GB2312"/>
          <w:kern w:val="2"/>
          <w:sz w:val="28"/>
          <w:szCs w:val="24"/>
          <w:highlight w:val="none"/>
          <w:lang w:val="zh-CN"/>
        </w:rPr>
        <w:t>本次招标公告同时在</w:t>
      </w:r>
      <w:r>
        <w:rPr>
          <w:rFonts w:hint="eastAsia" w:ascii="仿宋_GB2312" w:hAnsi="仿宋_GB2312" w:eastAsia="仿宋_GB2312" w:cs="仿宋_GB2312"/>
          <w:kern w:val="2"/>
          <w:sz w:val="28"/>
          <w:szCs w:val="24"/>
          <w:highlight w:val="none"/>
        </w:rPr>
        <w:t>四川蜀道物流集团有限公司官网（https://www.shudaowl.com/）</w:t>
      </w:r>
      <w:r>
        <w:rPr>
          <w:rFonts w:ascii="仿宋_GB2312" w:hAnsi="仿宋_GB2312" w:eastAsia="仿宋_GB2312" w:cs="仿宋_GB2312"/>
          <w:kern w:val="2"/>
          <w:sz w:val="28"/>
          <w:szCs w:val="24"/>
          <w:highlight w:val="none"/>
          <w:lang w:val="zh-CN"/>
        </w:rPr>
        <w:t>上发布。</w:t>
      </w:r>
    </w:p>
    <w:p w14:paraId="4CA52CBF">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ascii="仿宋_GB2312" w:hAnsi="仿宋_GB2312" w:eastAsia="仿宋_GB2312" w:cs="仿宋_GB2312"/>
          <w:kern w:val="2"/>
          <w:sz w:val="28"/>
          <w:szCs w:val="24"/>
          <w:highlight w:val="none"/>
        </w:rPr>
      </w:pPr>
      <w:r>
        <w:rPr>
          <w:rFonts w:hint="eastAsia" w:ascii="黑体" w:hAnsi="黑体" w:eastAsia="黑体" w:cs="黑体"/>
          <w:kern w:val="2"/>
          <w:sz w:val="28"/>
          <w:szCs w:val="24"/>
          <w:highlight w:val="none"/>
          <w:lang w:val="en-US" w:eastAsia="zh-CN"/>
        </w:rPr>
        <w:t>九</w:t>
      </w:r>
      <w:r>
        <w:rPr>
          <w:rFonts w:hint="eastAsia" w:ascii="黑体" w:hAnsi="黑体" w:eastAsia="黑体" w:cs="黑体"/>
          <w:kern w:val="2"/>
          <w:sz w:val="28"/>
          <w:szCs w:val="24"/>
          <w:highlight w:val="none"/>
        </w:rPr>
        <w:t>、</w:t>
      </w:r>
      <w:r>
        <w:rPr>
          <w:rFonts w:hint="eastAsia" w:ascii="黑体" w:hAnsi="黑体" w:eastAsia="黑体" w:cs="黑体"/>
          <w:kern w:val="2"/>
          <w:sz w:val="28"/>
          <w:szCs w:val="24"/>
          <w:highlight w:val="none"/>
          <w:lang w:val="en-US" w:eastAsia="zh-CN"/>
        </w:rPr>
        <w:t>招标</w:t>
      </w:r>
      <w:r>
        <w:rPr>
          <w:rFonts w:hint="eastAsia" w:ascii="黑体" w:hAnsi="黑体" w:eastAsia="黑体" w:cs="黑体"/>
          <w:kern w:val="2"/>
          <w:sz w:val="28"/>
          <w:szCs w:val="24"/>
          <w:highlight w:val="none"/>
        </w:rPr>
        <w:t>人：</w:t>
      </w:r>
      <w:r>
        <w:rPr>
          <w:rFonts w:hint="eastAsia" w:ascii="仿宋_GB2312" w:hAnsi="仿宋_GB2312" w:eastAsia="仿宋_GB2312" w:cs="仿宋_GB2312"/>
          <w:kern w:val="2"/>
          <w:sz w:val="28"/>
          <w:szCs w:val="24"/>
          <w:highlight w:val="none"/>
        </w:rPr>
        <w:t>四川蜀物</w:t>
      </w:r>
      <w:r>
        <w:rPr>
          <w:rFonts w:hint="eastAsia" w:ascii="仿宋_GB2312" w:hAnsi="仿宋_GB2312" w:eastAsia="仿宋_GB2312" w:cs="仿宋_GB2312"/>
          <w:kern w:val="2"/>
          <w:sz w:val="28"/>
          <w:szCs w:val="24"/>
          <w:highlight w:val="none"/>
          <w:lang w:eastAsia="zh-CN"/>
        </w:rPr>
        <w:t>天府建材</w:t>
      </w:r>
      <w:r>
        <w:rPr>
          <w:rFonts w:hint="eastAsia" w:ascii="仿宋_GB2312" w:hAnsi="仿宋_GB2312" w:eastAsia="仿宋_GB2312" w:cs="仿宋_GB2312"/>
          <w:kern w:val="2"/>
          <w:sz w:val="28"/>
          <w:szCs w:val="24"/>
          <w:highlight w:val="none"/>
        </w:rPr>
        <w:t>有限公司</w:t>
      </w:r>
    </w:p>
    <w:p w14:paraId="79C8BF7A">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ascii="仿宋_GB2312" w:hAnsi="仿宋_GB2312" w:eastAsia="仿宋_GB2312" w:cs="仿宋_GB2312"/>
          <w:kern w:val="2"/>
          <w:sz w:val="28"/>
          <w:szCs w:val="24"/>
          <w:highlight w:val="none"/>
        </w:rPr>
      </w:pPr>
      <w:r>
        <w:rPr>
          <w:rFonts w:ascii="仿宋_GB2312" w:hAnsi="仿宋_GB2312" w:eastAsia="仿宋_GB2312" w:cs="仿宋_GB2312"/>
          <w:kern w:val="2"/>
          <w:sz w:val="28"/>
          <w:szCs w:val="24"/>
          <w:highlight w:val="none"/>
        </w:rPr>
        <w:t>地址：四川省成都市青羊区光华北五路266号蜀道物流集团</w:t>
      </w:r>
      <w:r>
        <w:rPr>
          <w:rFonts w:hint="eastAsia" w:ascii="仿宋_GB2312" w:hAnsi="仿宋_GB2312" w:eastAsia="仿宋_GB2312" w:cs="仿宋_GB2312"/>
          <w:kern w:val="2"/>
          <w:sz w:val="28"/>
          <w:szCs w:val="24"/>
          <w:highlight w:val="none"/>
          <w:lang w:val="en-US" w:eastAsia="zh-CN"/>
        </w:rPr>
        <w:t>9</w:t>
      </w:r>
      <w:r>
        <w:rPr>
          <w:rFonts w:ascii="仿宋_GB2312" w:hAnsi="仿宋_GB2312" w:eastAsia="仿宋_GB2312" w:cs="仿宋_GB2312"/>
          <w:kern w:val="2"/>
          <w:sz w:val="28"/>
          <w:szCs w:val="24"/>
          <w:highlight w:val="none"/>
        </w:rPr>
        <w:t>楼</w:t>
      </w:r>
    </w:p>
    <w:p w14:paraId="480B9664">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default" w:ascii="仿宋_GB2312" w:hAnsi="仿宋_GB2312" w:eastAsia="仿宋_GB2312" w:cs="仿宋_GB2312"/>
          <w:kern w:val="2"/>
          <w:sz w:val="28"/>
          <w:szCs w:val="24"/>
          <w:highlight w:val="none"/>
          <w:lang w:val="en-US" w:eastAsia="zh-CN"/>
        </w:rPr>
      </w:pPr>
      <w:r>
        <w:rPr>
          <w:rFonts w:ascii="仿宋_GB2312" w:hAnsi="仿宋_GB2312" w:eastAsia="仿宋_GB2312" w:cs="仿宋_GB2312"/>
          <w:kern w:val="2"/>
          <w:sz w:val="28"/>
          <w:szCs w:val="24"/>
          <w:highlight w:val="none"/>
        </w:rPr>
        <w:t>联系人：</w:t>
      </w:r>
      <w:r>
        <w:rPr>
          <w:rFonts w:hint="eastAsia" w:ascii="仿宋_GB2312" w:hAnsi="仿宋_GB2312" w:eastAsia="仿宋_GB2312" w:cs="仿宋_GB2312"/>
          <w:kern w:val="2"/>
          <w:sz w:val="28"/>
          <w:szCs w:val="24"/>
          <w:highlight w:val="none"/>
          <w:lang w:val="en-US" w:eastAsia="zh-CN"/>
        </w:rPr>
        <w:t>朱先生</w:t>
      </w:r>
    </w:p>
    <w:p w14:paraId="7F12B76A">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en-US" w:eastAsia="zh-CN"/>
        </w:rPr>
      </w:pPr>
      <w:r>
        <w:rPr>
          <w:rFonts w:ascii="仿宋_GB2312" w:hAnsi="仿宋_GB2312" w:eastAsia="仿宋_GB2312" w:cs="仿宋_GB2312"/>
          <w:kern w:val="2"/>
          <w:sz w:val="28"/>
          <w:szCs w:val="24"/>
          <w:highlight w:val="none"/>
        </w:rPr>
        <w:t>联系电话：</w:t>
      </w:r>
      <w:r>
        <w:rPr>
          <w:rFonts w:hint="eastAsia" w:ascii="仿宋_GB2312" w:hAnsi="仿宋_GB2312" w:eastAsia="仿宋_GB2312" w:cs="仿宋_GB2312"/>
          <w:kern w:val="2"/>
          <w:sz w:val="28"/>
          <w:szCs w:val="24"/>
          <w:highlight w:val="none"/>
          <w:lang w:val="en-US" w:eastAsia="zh-CN"/>
        </w:rPr>
        <w:t>18577076767</w:t>
      </w:r>
    </w:p>
    <w:p w14:paraId="00707220">
      <w:pPr>
        <w:pStyle w:val="17"/>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黑体" w:hAnsi="黑体" w:eastAsia="黑体" w:cs="黑体"/>
          <w:kern w:val="2"/>
          <w:sz w:val="28"/>
          <w:szCs w:val="24"/>
          <w:highlight w:val="none"/>
          <w:lang w:val="en-US" w:eastAsia="zh-CN"/>
        </w:rPr>
      </w:pPr>
      <w:r>
        <w:rPr>
          <w:rFonts w:hint="eastAsia" w:ascii="黑体" w:hAnsi="黑体" w:eastAsia="黑体" w:cs="黑体"/>
          <w:kern w:val="2"/>
          <w:sz w:val="28"/>
          <w:szCs w:val="24"/>
          <w:highlight w:val="none"/>
          <w:lang w:val="en-US" w:eastAsia="zh-CN"/>
        </w:rPr>
        <w:t>其他事项</w:t>
      </w:r>
    </w:p>
    <w:p w14:paraId="68403CEE">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left="700" w:leftChars="0"/>
        <w:jc w:val="both"/>
        <w:textAlignment w:val="auto"/>
        <w:rPr>
          <w:rFonts w:ascii="仿宋_GB2312" w:hAnsi="仿宋_GB2312" w:eastAsia="仿宋_GB2312" w:cs="仿宋_GB2312"/>
          <w:kern w:val="2"/>
          <w:sz w:val="28"/>
          <w:szCs w:val="24"/>
          <w:highlight w:val="none"/>
        </w:rPr>
      </w:pPr>
      <w:r>
        <w:rPr>
          <w:rFonts w:hint="eastAsia" w:ascii="仿宋_GB2312" w:hAnsi="仿宋_GB2312" w:eastAsia="仿宋_GB2312" w:cs="仿宋_GB2312"/>
          <w:kern w:val="2"/>
          <w:sz w:val="28"/>
          <w:szCs w:val="24"/>
          <w:highlight w:val="none"/>
          <w:lang w:val="en-US" w:eastAsia="zh-CN"/>
        </w:rPr>
        <w:t>1.投标人对提供的所有材料信息真实性负责。</w:t>
      </w:r>
    </w:p>
    <w:p w14:paraId="64C11079">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left="700" w:leftChars="0"/>
        <w:jc w:val="both"/>
        <w:textAlignment w:val="auto"/>
        <w:rPr>
          <w:rFonts w:ascii="仿宋_GB2312" w:hAnsi="仿宋_GB2312" w:eastAsia="仿宋_GB2312" w:cs="仿宋_GB2312"/>
          <w:kern w:val="2"/>
          <w:sz w:val="28"/>
          <w:szCs w:val="24"/>
          <w:highlight w:val="none"/>
        </w:rPr>
      </w:pPr>
      <w:r>
        <w:rPr>
          <w:rFonts w:hint="eastAsia" w:ascii="仿宋_GB2312" w:hAnsi="仿宋_GB2312" w:eastAsia="仿宋_GB2312" w:cs="仿宋_GB2312"/>
          <w:kern w:val="2"/>
          <w:sz w:val="28"/>
          <w:szCs w:val="24"/>
          <w:highlight w:val="none"/>
          <w:lang w:val="en-US" w:eastAsia="zh-CN"/>
        </w:rPr>
        <w:t>2.本次招标最终解释权归</w:t>
      </w:r>
      <w:r>
        <w:rPr>
          <w:rFonts w:hint="eastAsia" w:ascii="仿宋_GB2312" w:hAnsi="仿宋_GB2312" w:eastAsia="仿宋_GB2312" w:cs="仿宋_GB2312"/>
          <w:kern w:val="2"/>
          <w:sz w:val="28"/>
          <w:szCs w:val="24"/>
          <w:highlight w:val="none"/>
        </w:rPr>
        <w:t>四川蜀物</w:t>
      </w:r>
      <w:r>
        <w:rPr>
          <w:rFonts w:hint="eastAsia" w:ascii="仿宋_GB2312" w:hAnsi="仿宋_GB2312" w:eastAsia="仿宋_GB2312" w:cs="仿宋_GB2312"/>
          <w:kern w:val="2"/>
          <w:sz w:val="28"/>
          <w:szCs w:val="24"/>
          <w:highlight w:val="none"/>
          <w:lang w:eastAsia="zh-CN"/>
        </w:rPr>
        <w:t>天府建材</w:t>
      </w:r>
      <w:r>
        <w:rPr>
          <w:rFonts w:hint="eastAsia" w:ascii="仿宋_GB2312" w:hAnsi="仿宋_GB2312" w:eastAsia="仿宋_GB2312" w:cs="仿宋_GB2312"/>
          <w:kern w:val="2"/>
          <w:sz w:val="28"/>
          <w:szCs w:val="24"/>
          <w:highlight w:val="none"/>
        </w:rPr>
        <w:t>有限公司</w:t>
      </w:r>
      <w:r>
        <w:rPr>
          <w:rFonts w:hint="eastAsia" w:ascii="仿宋_GB2312" w:hAnsi="仿宋_GB2312" w:eastAsia="仿宋_GB2312" w:cs="仿宋_GB2312"/>
          <w:kern w:val="2"/>
          <w:sz w:val="28"/>
          <w:szCs w:val="24"/>
          <w:highlight w:val="none"/>
          <w:lang w:eastAsia="zh-CN"/>
        </w:rPr>
        <w:t>。</w:t>
      </w:r>
    </w:p>
    <w:p w14:paraId="18DC9496">
      <w:pPr>
        <w:pStyle w:val="17"/>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auto"/>
        <w:rPr>
          <w:rFonts w:hint="default" w:ascii="仿宋_GB2312" w:hAnsi="仿宋_GB2312" w:eastAsia="仿宋_GB2312" w:cs="仿宋_GB2312"/>
          <w:kern w:val="2"/>
          <w:sz w:val="28"/>
          <w:szCs w:val="24"/>
          <w:highlight w:val="none"/>
          <w:lang w:val="en-US" w:eastAsia="zh-CN"/>
        </w:rPr>
      </w:pPr>
    </w:p>
    <w:p w14:paraId="7E67BAD3">
      <w:pPr>
        <w:pStyle w:val="17"/>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en-US" w:eastAsia="zh-CN"/>
        </w:rPr>
      </w:pPr>
    </w:p>
    <w:p w14:paraId="16BD0648">
      <w:pPr>
        <w:pStyle w:val="17"/>
        <w:spacing w:before="0" w:beforeAutospacing="0" w:after="0" w:line="600" w:lineRule="exact"/>
        <w:ind w:firstLine="560" w:firstLineChars="200"/>
        <w:jc w:val="both"/>
        <w:rPr>
          <w:rFonts w:hint="eastAsia" w:ascii="仿宋_GB2312" w:hAnsi="仿宋_GB2312" w:eastAsia="仿宋_GB2312" w:cs="仿宋_GB2312"/>
          <w:kern w:val="2"/>
          <w:sz w:val="28"/>
          <w:szCs w:val="24"/>
          <w:highlight w:val="none"/>
          <w:lang w:val="en-US" w:eastAsia="zh-CN"/>
        </w:rPr>
      </w:pPr>
    </w:p>
    <w:p w14:paraId="1FDC542F">
      <w:pPr>
        <w:pStyle w:val="17"/>
        <w:spacing w:before="0" w:beforeAutospacing="0" w:after="0" w:line="600" w:lineRule="exact"/>
        <w:ind w:firstLine="560" w:firstLineChars="200"/>
        <w:jc w:val="both"/>
        <w:rPr>
          <w:rFonts w:hint="eastAsia" w:ascii="仿宋_GB2312" w:hAnsi="仿宋_GB2312" w:eastAsia="仿宋_GB2312" w:cs="仿宋_GB2312"/>
          <w:kern w:val="2"/>
          <w:sz w:val="28"/>
          <w:szCs w:val="24"/>
          <w:highlight w:val="none"/>
          <w:lang w:val="en-US" w:eastAsia="zh-CN"/>
        </w:rPr>
      </w:pPr>
    </w:p>
    <w:p w14:paraId="65635C5D">
      <w:pPr>
        <w:pStyle w:val="17"/>
        <w:spacing w:before="0" w:beforeAutospacing="0" w:after="0" w:line="600" w:lineRule="exact"/>
        <w:ind w:firstLine="560" w:firstLineChars="200"/>
        <w:jc w:val="both"/>
        <w:rPr>
          <w:rFonts w:hint="eastAsia" w:ascii="仿宋_GB2312" w:hAnsi="仿宋_GB2312" w:eastAsia="仿宋_GB2312" w:cs="仿宋_GB2312"/>
          <w:kern w:val="2"/>
          <w:sz w:val="28"/>
          <w:szCs w:val="24"/>
          <w:highlight w:val="none"/>
          <w:lang w:val="en-US" w:eastAsia="zh-CN"/>
        </w:rPr>
      </w:pPr>
    </w:p>
    <w:p w14:paraId="12784B3B">
      <w:pPr>
        <w:pStyle w:val="17"/>
        <w:spacing w:before="0" w:beforeAutospacing="0" w:after="0" w:line="600" w:lineRule="exact"/>
        <w:ind w:firstLine="560" w:firstLineChars="200"/>
        <w:jc w:val="both"/>
        <w:rPr>
          <w:rFonts w:hint="eastAsia" w:ascii="仿宋_GB2312" w:hAnsi="仿宋_GB2312" w:eastAsia="仿宋_GB2312" w:cs="仿宋_GB2312"/>
          <w:kern w:val="2"/>
          <w:sz w:val="28"/>
          <w:szCs w:val="24"/>
          <w:highlight w:val="none"/>
          <w:lang w:val="en-US" w:eastAsia="zh-CN"/>
        </w:rPr>
      </w:pPr>
    </w:p>
    <w:p w14:paraId="47BFEBA1">
      <w:pPr>
        <w:pStyle w:val="17"/>
        <w:spacing w:before="0" w:beforeAutospacing="0" w:after="0" w:line="600" w:lineRule="exact"/>
        <w:ind w:firstLine="560" w:firstLineChars="200"/>
        <w:jc w:val="both"/>
        <w:rPr>
          <w:rFonts w:hint="eastAsia" w:ascii="仿宋_GB2312" w:hAnsi="仿宋_GB2312" w:eastAsia="仿宋_GB2312" w:cs="仿宋_GB2312"/>
          <w:kern w:val="2"/>
          <w:sz w:val="28"/>
          <w:szCs w:val="24"/>
          <w:highlight w:val="none"/>
          <w:lang w:val="en-US" w:eastAsia="zh-CN"/>
        </w:rPr>
      </w:pPr>
    </w:p>
    <w:p w14:paraId="2894A0AD">
      <w:pPr>
        <w:pStyle w:val="17"/>
        <w:spacing w:before="0" w:beforeAutospacing="0" w:after="0" w:line="600" w:lineRule="exact"/>
        <w:ind w:firstLine="560" w:firstLineChars="200"/>
        <w:jc w:val="both"/>
        <w:rPr>
          <w:rFonts w:hint="eastAsia" w:ascii="仿宋_GB2312" w:hAnsi="仿宋_GB2312" w:eastAsia="仿宋_GB2312" w:cs="仿宋_GB2312"/>
          <w:kern w:val="2"/>
          <w:sz w:val="28"/>
          <w:szCs w:val="24"/>
          <w:highlight w:val="none"/>
          <w:lang w:val="en-US" w:eastAsia="zh-CN"/>
        </w:rPr>
      </w:pPr>
    </w:p>
    <w:p w14:paraId="01057EFC">
      <w:pPr>
        <w:pStyle w:val="17"/>
        <w:spacing w:before="0" w:beforeAutospacing="0" w:after="0" w:line="600" w:lineRule="exact"/>
        <w:ind w:firstLine="560" w:firstLineChars="200"/>
        <w:jc w:val="both"/>
        <w:rPr>
          <w:rFonts w:hint="eastAsia" w:ascii="仿宋_GB2312" w:hAnsi="仿宋_GB2312" w:eastAsia="仿宋_GB2312" w:cs="仿宋_GB2312"/>
          <w:kern w:val="2"/>
          <w:sz w:val="28"/>
          <w:szCs w:val="24"/>
          <w:highlight w:val="none"/>
          <w:lang w:val="en-US" w:eastAsia="zh-CN"/>
        </w:rPr>
      </w:pPr>
    </w:p>
    <w:p w14:paraId="4F4133E7">
      <w:pPr>
        <w:numPr>
          <w:ilvl w:val="0"/>
          <w:numId w:val="1"/>
        </w:numPr>
        <w:spacing w:line="560" w:lineRule="exact"/>
        <w:jc w:val="center"/>
        <w:outlineLvl w:val="0"/>
        <w:rPr>
          <w:rFonts w:hint="eastAsia" w:ascii="方正小标宋简体" w:hAnsi="方正小标宋简体" w:eastAsia="方正小标宋简体" w:cs="方正小标宋简体"/>
          <w:sz w:val="32"/>
          <w:szCs w:val="32"/>
          <w:highlight w:val="none"/>
        </w:rPr>
      </w:pPr>
      <w:bookmarkStart w:id="7" w:name="_Toc31328"/>
      <w:r>
        <w:rPr>
          <w:rFonts w:hint="eastAsia" w:ascii="方正小标宋简体" w:hAnsi="方正小标宋简体" w:eastAsia="方正小标宋简体" w:cs="方正小标宋简体"/>
          <w:sz w:val="32"/>
          <w:szCs w:val="32"/>
          <w:highlight w:val="none"/>
          <w:lang w:val="en-US" w:eastAsia="zh-CN"/>
        </w:rPr>
        <w:t>投标</w:t>
      </w:r>
      <w:r>
        <w:rPr>
          <w:rFonts w:hint="eastAsia" w:ascii="方正小标宋简体" w:hAnsi="方正小标宋简体" w:eastAsia="方正小标宋简体" w:cs="方正小标宋简体"/>
          <w:sz w:val="32"/>
          <w:szCs w:val="32"/>
          <w:highlight w:val="none"/>
        </w:rPr>
        <w:t>须知</w:t>
      </w:r>
      <w:bookmarkEnd w:id="7"/>
    </w:p>
    <w:p w14:paraId="516D9D89">
      <w:pPr>
        <w:pStyle w:val="17"/>
        <w:spacing w:before="0" w:beforeAutospacing="0" w:after="0" w:line="600" w:lineRule="exact"/>
        <w:jc w:val="both"/>
        <w:rPr>
          <w:highlight w:val="none"/>
        </w:rPr>
      </w:pPr>
    </w:p>
    <w:tbl>
      <w:tblPr>
        <w:tblStyle w:val="19"/>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1"/>
        <w:gridCol w:w="2702"/>
        <w:gridCol w:w="6382"/>
      </w:tblGrid>
      <w:tr w14:paraId="0D87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1" w:hRule="exact"/>
          <w:jc w:val="center"/>
        </w:trPr>
        <w:tc>
          <w:tcPr>
            <w:tcW w:w="731" w:type="dxa"/>
            <w:noWrap w:val="0"/>
            <w:vAlign w:val="center"/>
          </w:tcPr>
          <w:p w14:paraId="01E7FA36">
            <w:pPr>
              <w:snapToGrid w:val="0"/>
              <w:jc w:val="center"/>
              <w:rPr>
                <w:rFonts w:hint="eastAsia" w:ascii="黑体" w:hAnsi="黑体" w:eastAsia="黑体" w:cs="黑体"/>
                <w:bCs/>
                <w:szCs w:val="21"/>
                <w:highlight w:val="none"/>
              </w:rPr>
            </w:pPr>
            <w:r>
              <w:rPr>
                <w:rFonts w:hint="eastAsia" w:ascii="黑体" w:hAnsi="黑体" w:eastAsia="黑体" w:cs="黑体"/>
                <w:bCs/>
                <w:szCs w:val="21"/>
                <w:highlight w:val="none"/>
                <w:lang w:val="zh-CN"/>
              </w:rPr>
              <w:t>序号</w:t>
            </w:r>
          </w:p>
        </w:tc>
        <w:tc>
          <w:tcPr>
            <w:tcW w:w="2702" w:type="dxa"/>
            <w:noWrap w:val="0"/>
            <w:vAlign w:val="center"/>
          </w:tcPr>
          <w:p w14:paraId="4ADEE483">
            <w:pPr>
              <w:autoSpaceDE w:val="0"/>
              <w:autoSpaceDN w:val="0"/>
              <w:adjustRightInd w:val="0"/>
              <w:jc w:val="center"/>
              <w:rPr>
                <w:rFonts w:hint="eastAsia" w:ascii="黑体" w:hAnsi="黑体" w:eastAsia="黑体" w:cs="黑体"/>
                <w:bCs/>
                <w:szCs w:val="21"/>
                <w:highlight w:val="none"/>
                <w:lang w:val="zh-CN"/>
              </w:rPr>
            </w:pPr>
            <w:r>
              <w:rPr>
                <w:rFonts w:hint="eastAsia" w:ascii="黑体" w:hAnsi="黑体" w:eastAsia="黑体" w:cs="黑体"/>
                <w:bCs/>
                <w:szCs w:val="21"/>
                <w:highlight w:val="none"/>
                <w:lang w:val="zh-CN"/>
              </w:rPr>
              <w:t>应知事项</w:t>
            </w:r>
          </w:p>
        </w:tc>
        <w:tc>
          <w:tcPr>
            <w:tcW w:w="6382" w:type="dxa"/>
            <w:noWrap w:val="0"/>
            <w:vAlign w:val="center"/>
          </w:tcPr>
          <w:p w14:paraId="7124E3CB">
            <w:pPr>
              <w:autoSpaceDE w:val="0"/>
              <w:autoSpaceDN w:val="0"/>
              <w:adjustRightInd w:val="0"/>
              <w:jc w:val="center"/>
              <w:rPr>
                <w:rFonts w:hint="eastAsia" w:ascii="黑体" w:hAnsi="黑体" w:eastAsia="黑体" w:cs="黑体"/>
                <w:bCs/>
                <w:szCs w:val="21"/>
                <w:highlight w:val="none"/>
                <w:lang w:val="zh-CN"/>
              </w:rPr>
            </w:pPr>
            <w:r>
              <w:rPr>
                <w:rFonts w:hint="eastAsia" w:ascii="黑体" w:hAnsi="黑体" w:eastAsia="黑体" w:cs="黑体"/>
                <w:bCs/>
                <w:szCs w:val="21"/>
                <w:highlight w:val="none"/>
                <w:lang w:val="zh-CN"/>
              </w:rPr>
              <w:t>说明和要求</w:t>
            </w:r>
          </w:p>
        </w:tc>
      </w:tr>
      <w:tr w14:paraId="2C6E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0" w:hRule="exact"/>
          <w:jc w:val="center"/>
        </w:trPr>
        <w:tc>
          <w:tcPr>
            <w:tcW w:w="731" w:type="dxa"/>
            <w:noWrap w:val="0"/>
            <w:vAlign w:val="center"/>
          </w:tcPr>
          <w:p w14:paraId="7F90ED30">
            <w:pPr>
              <w:snapToGrid w:val="0"/>
              <w:jc w:val="center"/>
              <w:rPr>
                <w:szCs w:val="21"/>
                <w:highlight w:val="none"/>
              </w:rPr>
            </w:pPr>
            <w:r>
              <w:rPr>
                <w:rFonts w:hint="eastAsia"/>
                <w:szCs w:val="21"/>
                <w:highlight w:val="none"/>
              </w:rPr>
              <w:t>1</w:t>
            </w:r>
          </w:p>
        </w:tc>
        <w:tc>
          <w:tcPr>
            <w:tcW w:w="2702" w:type="dxa"/>
            <w:noWrap w:val="0"/>
            <w:vAlign w:val="center"/>
          </w:tcPr>
          <w:p w14:paraId="7AC74A14">
            <w:pPr>
              <w:jc w:val="center"/>
              <w:rPr>
                <w:szCs w:val="21"/>
                <w:highlight w:val="none"/>
              </w:rPr>
            </w:pPr>
            <w:r>
              <w:rPr>
                <w:szCs w:val="21"/>
                <w:highlight w:val="none"/>
              </w:rPr>
              <w:t>采购预算</w:t>
            </w:r>
          </w:p>
        </w:tc>
        <w:tc>
          <w:tcPr>
            <w:tcW w:w="6382" w:type="dxa"/>
            <w:noWrap w:val="0"/>
            <w:vAlign w:val="center"/>
          </w:tcPr>
          <w:p w14:paraId="42433FED">
            <w:pPr>
              <w:autoSpaceDE w:val="0"/>
              <w:autoSpaceDN w:val="0"/>
              <w:adjustRightInd w:val="0"/>
              <w:ind w:firstLine="420" w:firstLineChars="200"/>
              <w:rPr>
                <w:bCs/>
                <w:szCs w:val="21"/>
                <w:highlight w:val="none"/>
                <w:lang w:val="zh-CN"/>
              </w:rPr>
            </w:pPr>
            <w:r>
              <w:rPr>
                <w:bCs/>
                <w:szCs w:val="21"/>
                <w:highlight w:val="none"/>
                <w:lang w:val="zh-CN"/>
              </w:rPr>
              <w:t>人民币</w:t>
            </w:r>
            <w:r>
              <w:rPr>
                <w:rFonts w:hint="eastAsia"/>
                <w:bCs/>
                <w:szCs w:val="21"/>
                <w:highlight w:val="none"/>
                <w:lang w:val="zh-CN"/>
              </w:rPr>
              <w:t>：</w:t>
            </w:r>
            <w:r>
              <w:rPr>
                <w:rFonts w:hint="eastAsia"/>
                <w:bCs/>
                <w:szCs w:val="21"/>
                <w:highlight w:val="none"/>
                <w:lang w:val="en-US" w:eastAsia="zh-CN"/>
              </w:rPr>
              <w:t xml:space="preserve">493200.00 </w:t>
            </w:r>
            <w:r>
              <w:rPr>
                <w:bCs/>
                <w:szCs w:val="21"/>
                <w:highlight w:val="none"/>
                <w:lang w:val="zh-CN"/>
              </w:rPr>
              <w:t>元</w:t>
            </w:r>
            <w:r>
              <w:rPr>
                <w:rFonts w:hint="eastAsia"/>
                <w:bCs/>
                <w:szCs w:val="21"/>
                <w:highlight w:val="none"/>
                <w:lang w:val="zh-CN"/>
              </w:rPr>
              <w:t>（</w:t>
            </w:r>
            <w:r>
              <w:rPr>
                <w:rFonts w:hint="eastAsia"/>
                <w:bCs/>
                <w:szCs w:val="21"/>
                <w:highlight w:val="none"/>
              </w:rPr>
              <w:t>大写：</w:t>
            </w:r>
            <w:r>
              <w:rPr>
                <w:rFonts w:hint="eastAsia"/>
                <w:bCs/>
                <w:szCs w:val="21"/>
                <w:highlight w:val="none"/>
                <w:lang w:val="en-US" w:eastAsia="zh-CN"/>
              </w:rPr>
              <w:t>肆拾玖万叁仟贰佰元</w:t>
            </w:r>
            <w:r>
              <w:rPr>
                <w:rFonts w:hint="eastAsia"/>
                <w:bCs/>
                <w:szCs w:val="21"/>
                <w:highlight w:val="none"/>
                <w:lang w:val="zh-CN"/>
              </w:rPr>
              <w:t>）</w:t>
            </w:r>
            <w:r>
              <w:rPr>
                <w:bCs/>
                <w:szCs w:val="21"/>
                <w:highlight w:val="none"/>
                <w:lang w:val="zh-CN"/>
              </w:rPr>
              <w:t>。</w:t>
            </w:r>
          </w:p>
        </w:tc>
      </w:tr>
      <w:tr w14:paraId="092D3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8" w:hRule="exact"/>
          <w:jc w:val="center"/>
        </w:trPr>
        <w:tc>
          <w:tcPr>
            <w:tcW w:w="731" w:type="dxa"/>
            <w:noWrap w:val="0"/>
            <w:vAlign w:val="center"/>
          </w:tcPr>
          <w:p w14:paraId="5C4174F1">
            <w:pPr>
              <w:snapToGrid w:val="0"/>
              <w:jc w:val="center"/>
              <w:rPr>
                <w:szCs w:val="21"/>
                <w:highlight w:val="none"/>
              </w:rPr>
            </w:pPr>
            <w:r>
              <w:rPr>
                <w:rFonts w:hint="eastAsia"/>
                <w:szCs w:val="21"/>
                <w:highlight w:val="none"/>
              </w:rPr>
              <w:t>2</w:t>
            </w:r>
          </w:p>
        </w:tc>
        <w:tc>
          <w:tcPr>
            <w:tcW w:w="2702" w:type="dxa"/>
            <w:noWrap w:val="0"/>
            <w:vAlign w:val="center"/>
          </w:tcPr>
          <w:p w14:paraId="6384286F">
            <w:pPr>
              <w:jc w:val="center"/>
              <w:rPr>
                <w:szCs w:val="21"/>
                <w:highlight w:val="none"/>
                <w:lang w:val="zh-CN"/>
              </w:rPr>
            </w:pPr>
            <w:r>
              <w:rPr>
                <w:szCs w:val="21"/>
                <w:highlight w:val="none"/>
                <w:lang w:val="zh-CN"/>
              </w:rPr>
              <w:t>最高限价</w:t>
            </w:r>
          </w:p>
          <w:p w14:paraId="4E2FBC86">
            <w:pPr>
              <w:jc w:val="center"/>
              <w:rPr>
                <w:highlight w:val="none"/>
                <w:lang w:val="zh-CN"/>
              </w:rPr>
            </w:pPr>
            <w:r>
              <w:rPr>
                <w:szCs w:val="21"/>
                <w:highlight w:val="none"/>
                <w:lang w:val="zh-CN"/>
              </w:rPr>
              <w:t>（实质性要求）</w:t>
            </w:r>
          </w:p>
        </w:tc>
        <w:tc>
          <w:tcPr>
            <w:tcW w:w="6382" w:type="dxa"/>
            <w:noWrap w:val="0"/>
            <w:vAlign w:val="center"/>
          </w:tcPr>
          <w:p w14:paraId="3CCC403C">
            <w:pPr>
              <w:autoSpaceDE w:val="0"/>
              <w:autoSpaceDN w:val="0"/>
              <w:adjustRightInd w:val="0"/>
              <w:ind w:firstLine="420" w:firstLineChars="200"/>
              <w:rPr>
                <w:bCs/>
                <w:szCs w:val="21"/>
                <w:highlight w:val="none"/>
                <w:lang w:val="zh-CN"/>
              </w:rPr>
            </w:pPr>
            <w:r>
              <w:rPr>
                <w:bCs/>
                <w:szCs w:val="21"/>
                <w:highlight w:val="none"/>
                <w:lang w:val="zh-CN"/>
              </w:rPr>
              <w:t>本项目最高限价为人民币</w:t>
            </w:r>
            <w:r>
              <w:rPr>
                <w:rFonts w:hint="eastAsia"/>
                <w:bCs/>
                <w:szCs w:val="21"/>
                <w:highlight w:val="none"/>
                <w:lang w:val="en-US" w:eastAsia="zh-CN"/>
              </w:rPr>
              <w:t>493200.00</w:t>
            </w:r>
            <w:r>
              <w:rPr>
                <w:bCs/>
                <w:szCs w:val="21"/>
                <w:highlight w:val="none"/>
                <w:lang w:val="zh-CN"/>
              </w:rPr>
              <w:t>元，</w:t>
            </w:r>
            <w:r>
              <w:rPr>
                <w:rFonts w:hint="eastAsia"/>
                <w:bCs/>
                <w:szCs w:val="21"/>
                <w:highlight w:val="none"/>
                <w:lang w:val="zh-CN"/>
              </w:rPr>
              <w:t>投标申请人</w:t>
            </w:r>
            <w:r>
              <w:rPr>
                <w:bCs/>
                <w:szCs w:val="21"/>
                <w:highlight w:val="none"/>
                <w:lang w:val="zh-CN"/>
              </w:rPr>
              <w:t>报价高于最高限价的则其</w:t>
            </w:r>
            <w:r>
              <w:rPr>
                <w:rFonts w:hint="eastAsia"/>
                <w:bCs/>
                <w:szCs w:val="21"/>
                <w:highlight w:val="none"/>
                <w:lang w:val="zh-CN"/>
              </w:rPr>
              <w:t>投标申请文件</w:t>
            </w:r>
            <w:r>
              <w:rPr>
                <w:bCs/>
                <w:szCs w:val="21"/>
                <w:highlight w:val="none"/>
                <w:lang w:val="zh-CN"/>
              </w:rPr>
              <w:t>将按无效处理。</w:t>
            </w:r>
          </w:p>
        </w:tc>
      </w:tr>
      <w:tr w14:paraId="01292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3" w:hRule="exact"/>
          <w:jc w:val="center"/>
        </w:trPr>
        <w:tc>
          <w:tcPr>
            <w:tcW w:w="731" w:type="dxa"/>
            <w:noWrap w:val="0"/>
            <w:vAlign w:val="center"/>
          </w:tcPr>
          <w:p w14:paraId="223F9975">
            <w:pPr>
              <w:snapToGrid w:val="0"/>
              <w:jc w:val="center"/>
              <w:rPr>
                <w:szCs w:val="21"/>
                <w:highlight w:val="none"/>
              </w:rPr>
            </w:pPr>
            <w:r>
              <w:rPr>
                <w:rFonts w:hint="eastAsia"/>
                <w:szCs w:val="21"/>
                <w:highlight w:val="none"/>
              </w:rPr>
              <w:t>3</w:t>
            </w:r>
          </w:p>
        </w:tc>
        <w:tc>
          <w:tcPr>
            <w:tcW w:w="2702" w:type="dxa"/>
            <w:noWrap w:val="0"/>
            <w:vAlign w:val="center"/>
          </w:tcPr>
          <w:p w14:paraId="7F09FA4C">
            <w:pPr>
              <w:autoSpaceDE w:val="0"/>
              <w:autoSpaceDN w:val="0"/>
              <w:adjustRightInd w:val="0"/>
              <w:jc w:val="center"/>
              <w:rPr>
                <w:szCs w:val="21"/>
                <w:highlight w:val="none"/>
                <w:lang w:val="zh-CN"/>
              </w:rPr>
            </w:pPr>
            <w:r>
              <w:rPr>
                <w:szCs w:val="21"/>
                <w:highlight w:val="none"/>
                <w:lang w:val="zh-CN"/>
              </w:rPr>
              <w:t>采购方式</w:t>
            </w:r>
          </w:p>
        </w:tc>
        <w:tc>
          <w:tcPr>
            <w:tcW w:w="6382" w:type="dxa"/>
            <w:noWrap w:val="0"/>
            <w:vAlign w:val="center"/>
          </w:tcPr>
          <w:p w14:paraId="3B19B9F9">
            <w:pPr>
              <w:autoSpaceDE w:val="0"/>
              <w:autoSpaceDN w:val="0"/>
              <w:adjustRightInd w:val="0"/>
              <w:ind w:firstLine="420" w:firstLineChars="200"/>
              <w:rPr>
                <w:bCs/>
                <w:szCs w:val="21"/>
                <w:highlight w:val="none"/>
                <w:lang w:val="zh-CN"/>
              </w:rPr>
            </w:pPr>
            <w:r>
              <w:rPr>
                <w:rFonts w:hint="eastAsia"/>
                <w:bCs/>
                <w:szCs w:val="21"/>
                <w:highlight w:val="none"/>
              </w:rPr>
              <w:t>公开</w:t>
            </w:r>
            <w:r>
              <w:rPr>
                <w:rFonts w:hint="eastAsia"/>
                <w:bCs/>
                <w:szCs w:val="21"/>
                <w:highlight w:val="none"/>
                <w:lang w:val="zh-CN"/>
              </w:rPr>
              <w:t>投标</w:t>
            </w:r>
          </w:p>
        </w:tc>
      </w:tr>
      <w:tr w14:paraId="7ED8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1" w:hRule="atLeast"/>
          <w:jc w:val="center"/>
        </w:trPr>
        <w:tc>
          <w:tcPr>
            <w:tcW w:w="731" w:type="dxa"/>
            <w:noWrap w:val="0"/>
            <w:vAlign w:val="center"/>
          </w:tcPr>
          <w:p w14:paraId="3ACBE0D0">
            <w:pPr>
              <w:snapToGrid w:val="0"/>
              <w:jc w:val="center"/>
              <w:rPr>
                <w:szCs w:val="21"/>
                <w:highlight w:val="none"/>
              </w:rPr>
            </w:pPr>
            <w:r>
              <w:rPr>
                <w:rFonts w:hint="eastAsia"/>
                <w:szCs w:val="21"/>
                <w:highlight w:val="none"/>
              </w:rPr>
              <w:t>4</w:t>
            </w:r>
          </w:p>
        </w:tc>
        <w:tc>
          <w:tcPr>
            <w:tcW w:w="2702" w:type="dxa"/>
            <w:noWrap w:val="0"/>
            <w:vAlign w:val="center"/>
          </w:tcPr>
          <w:p w14:paraId="6333BC65">
            <w:pPr>
              <w:autoSpaceDE w:val="0"/>
              <w:autoSpaceDN w:val="0"/>
              <w:adjustRightInd w:val="0"/>
              <w:jc w:val="center"/>
              <w:rPr>
                <w:szCs w:val="21"/>
                <w:highlight w:val="none"/>
                <w:lang w:val="zh-CN"/>
              </w:rPr>
            </w:pPr>
            <w:r>
              <w:rPr>
                <w:szCs w:val="21"/>
                <w:highlight w:val="none"/>
                <w:lang w:val="zh-CN"/>
              </w:rPr>
              <w:t>不正当竞争预防措施</w:t>
            </w:r>
          </w:p>
        </w:tc>
        <w:tc>
          <w:tcPr>
            <w:tcW w:w="6382" w:type="dxa"/>
            <w:noWrap w:val="0"/>
            <w:vAlign w:val="center"/>
          </w:tcPr>
          <w:p w14:paraId="0FCB55F3">
            <w:pPr>
              <w:autoSpaceDE w:val="0"/>
              <w:autoSpaceDN w:val="0"/>
              <w:adjustRightInd w:val="0"/>
              <w:ind w:firstLine="420" w:firstLineChars="200"/>
              <w:rPr>
                <w:bCs/>
                <w:szCs w:val="21"/>
                <w:highlight w:val="none"/>
              </w:rPr>
            </w:pPr>
            <w:r>
              <w:rPr>
                <w:bCs/>
                <w:szCs w:val="21"/>
                <w:highlight w:val="none"/>
                <w:lang w:val="zh-CN"/>
              </w:rPr>
              <w:t>在评标过程中，</w:t>
            </w:r>
            <w:r>
              <w:rPr>
                <w:rFonts w:hint="eastAsia"/>
                <w:bCs/>
                <w:szCs w:val="21"/>
                <w:highlight w:val="none"/>
                <w:lang w:val="zh-CN"/>
              </w:rPr>
              <w:t>评审委员会</w:t>
            </w:r>
            <w:r>
              <w:rPr>
                <w:bCs/>
                <w:szCs w:val="21"/>
                <w:highlight w:val="none"/>
                <w:lang w:val="zh-CN"/>
              </w:rPr>
              <w:t>认为</w:t>
            </w:r>
            <w:r>
              <w:rPr>
                <w:rFonts w:hint="eastAsia"/>
                <w:bCs/>
                <w:szCs w:val="21"/>
                <w:highlight w:val="none"/>
                <w:lang w:val="zh-CN"/>
              </w:rPr>
              <w:t>投标申请人</w:t>
            </w:r>
            <w:r>
              <w:rPr>
                <w:bCs/>
                <w:szCs w:val="21"/>
                <w:highlight w:val="none"/>
                <w:lang w:val="zh-CN"/>
              </w:rPr>
              <w:t>投标报价明显低于其他通过符合性审查</w:t>
            </w:r>
            <w:r>
              <w:rPr>
                <w:rFonts w:hint="eastAsia"/>
                <w:bCs/>
                <w:szCs w:val="21"/>
                <w:highlight w:val="none"/>
                <w:lang w:val="zh-CN"/>
              </w:rPr>
              <w:t>投标申请人</w:t>
            </w:r>
            <w:r>
              <w:rPr>
                <w:bCs/>
                <w:szCs w:val="21"/>
                <w:highlight w:val="none"/>
                <w:lang w:val="zh-CN"/>
              </w:rPr>
              <w:t>的投标报价，有可能影响</w:t>
            </w:r>
            <w:r>
              <w:rPr>
                <w:bCs/>
                <w:szCs w:val="21"/>
                <w:highlight w:val="none"/>
              </w:rPr>
              <w:t>服务</w:t>
            </w:r>
            <w:r>
              <w:rPr>
                <w:bCs/>
                <w:szCs w:val="21"/>
                <w:highlight w:val="none"/>
                <w:lang w:val="zh-CN"/>
              </w:rPr>
              <w:t>质量或者不能诚信履约的，</w:t>
            </w:r>
            <w:r>
              <w:rPr>
                <w:rFonts w:hint="eastAsia"/>
                <w:bCs/>
                <w:szCs w:val="21"/>
                <w:highlight w:val="none"/>
                <w:lang w:val="zh-CN"/>
              </w:rPr>
              <w:t>评审委员会</w:t>
            </w:r>
            <w:r>
              <w:rPr>
                <w:bCs/>
                <w:szCs w:val="21"/>
                <w:highlight w:val="none"/>
                <w:lang w:val="zh-CN"/>
              </w:rPr>
              <w:t>应当要求其在合理的时间内提供书面说明，必要时提交相关证明材料。</w:t>
            </w:r>
            <w:r>
              <w:rPr>
                <w:rFonts w:hint="eastAsia"/>
                <w:bCs/>
                <w:szCs w:val="21"/>
                <w:highlight w:val="none"/>
                <w:lang w:val="zh-CN"/>
              </w:rPr>
              <w:t>投标申请人</w:t>
            </w:r>
            <w:r>
              <w:rPr>
                <w:bCs/>
                <w:szCs w:val="21"/>
                <w:highlight w:val="none"/>
                <w:lang w:val="zh-CN"/>
              </w:rPr>
              <w:t>提交的书面说明、相关证明材料（如涉及），应当加盖</w:t>
            </w:r>
            <w:r>
              <w:rPr>
                <w:rFonts w:hint="eastAsia"/>
                <w:bCs/>
                <w:szCs w:val="21"/>
                <w:highlight w:val="none"/>
                <w:lang w:val="zh-CN"/>
              </w:rPr>
              <w:t>投标申请人</w:t>
            </w:r>
            <w:r>
              <w:rPr>
                <w:bCs/>
                <w:szCs w:val="21"/>
                <w:highlight w:val="none"/>
                <w:lang w:val="zh-CN"/>
              </w:rPr>
              <w:t>（法定名称）</w:t>
            </w:r>
            <w:r>
              <w:rPr>
                <w:bCs/>
                <w:szCs w:val="21"/>
                <w:highlight w:val="none"/>
              </w:rPr>
              <w:t>鲜章</w:t>
            </w:r>
            <w:r>
              <w:rPr>
                <w:bCs/>
                <w:szCs w:val="21"/>
                <w:highlight w:val="none"/>
                <w:lang w:val="zh-CN"/>
              </w:rPr>
              <w:t>，在</w:t>
            </w:r>
            <w:r>
              <w:rPr>
                <w:rFonts w:hint="eastAsia"/>
                <w:bCs/>
                <w:szCs w:val="21"/>
                <w:highlight w:val="none"/>
                <w:lang w:val="zh-CN"/>
              </w:rPr>
              <w:t>评审委员会</w:t>
            </w:r>
            <w:r>
              <w:rPr>
                <w:bCs/>
                <w:szCs w:val="21"/>
                <w:highlight w:val="none"/>
                <w:lang w:val="zh-CN"/>
              </w:rPr>
              <w:t>要求的时间内通过</w:t>
            </w:r>
            <w:r>
              <w:rPr>
                <w:rFonts w:hint="eastAsia"/>
                <w:bCs/>
                <w:szCs w:val="21"/>
                <w:highlight w:val="none"/>
                <w:lang w:val="zh-CN"/>
              </w:rPr>
              <w:t>评审委员会</w:t>
            </w:r>
            <w:r>
              <w:rPr>
                <w:bCs/>
                <w:szCs w:val="21"/>
                <w:highlight w:val="none"/>
              </w:rPr>
              <w:t>要求的方式</w:t>
            </w:r>
            <w:r>
              <w:rPr>
                <w:bCs/>
                <w:szCs w:val="21"/>
                <w:highlight w:val="none"/>
                <w:lang w:val="zh-CN"/>
              </w:rPr>
              <w:t>进行提交，否则无效。</w:t>
            </w:r>
            <w:r>
              <w:rPr>
                <w:rFonts w:hint="eastAsia"/>
                <w:bCs/>
                <w:szCs w:val="21"/>
                <w:highlight w:val="none"/>
                <w:lang w:val="zh-CN"/>
              </w:rPr>
              <w:t>投标申请人</w:t>
            </w:r>
            <w:r>
              <w:rPr>
                <w:bCs/>
                <w:szCs w:val="21"/>
                <w:highlight w:val="none"/>
                <w:lang w:val="zh-CN"/>
              </w:rPr>
              <w:t>不能证明其投标报价合理性的，</w:t>
            </w:r>
            <w:r>
              <w:rPr>
                <w:rFonts w:hint="eastAsia"/>
                <w:bCs/>
                <w:szCs w:val="21"/>
                <w:highlight w:val="none"/>
                <w:lang w:val="zh-CN"/>
              </w:rPr>
              <w:t>评审委员会</w:t>
            </w:r>
            <w:r>
              <w:rPr>
                <w:bCs/>
                <w:szCs w:val="21"/>
                <w:highlight w:val="none"/>
                <w:lang w:val="zh-CN"/>
              </w:rPr>
              <w:t>应当将其</w:t>
            </w:r>
            <w:r>
              <w:rPr>
                <w:rFonts w:hint="eastAsia"/>
                <w:bCs/>
                <w:szCs w:val="21"/>
                <w:highlight w:val="none"/>
                <w:lang w:val="zh-CN"/>
              </w:rPr>
              <w:t>投标申请文件</w:t>
            </w:r>
            <w:r>
              <w:rPr>
                <w:bCs/>
                <w:szCs w:val="21"/>
                <w:highlight w:val="none"/>
                <w:lang w:val="zh-CN"/>
              </w:rPr>
              <w:t>作为无效处理。</w:t>
            </w:r>
          </w:p>
        </w:tc>
      </w:tr>
      <w:tr w14:paraId="495A6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1" w:hRule="atLeast"/>
          <w:jc w:val="center"/>
        </w:trPr>
        <w:tc>
          <w:tcPr>
            <w:tcW w:w="731" w:type="dxa"/>
            <w:noWrap w:val="0"/>
            <w:vAlign w:val="center"/>
          </w:tcPr>
          <w:p w14:paraId="5DE20C46">
            <w:pPr>
              <w:snapToGrid w:val="0"/>
              <w:jc w:val="center"/>
              <w:rPr>
                <w:rFonts w:hint="eastAsia"/>
                <w:szCs w:val="21"/>
                <w:highlight w:val="none"/>
              </w:rPr>
            </w:pPr>
            <w:r>
              <w:rPr>
                <w:rFonts w:hint="eastAsia"/>
                <w:szCs w:val="21"/>
                <w:highlight w:val="none"/>
              </w:rPr>
              <w:t>5</w:t>
            </w:r>
          </w:p>
        </w:tc>
        <w:tc>
          <w:tcPr>
            <w:tcW w:w="2702" w:type="dxa"/>
            <w:noWrap w:val="0"/>
            <w:vAlign w:val="center"/>
          </w:tcPr>
          <w:p w14:paraId="6D079024">
            <w:pPr>
              <w:autoSpaceDE w:val="0"/>
              <w:autoSpaceDN w:val="0"/>
              <w:adjustRightInd w:val="0"/>
              <w:jc w:val="center"/>
              <w:rPr>
                <w:szCs w:val="21"/>
                <w:highlight w:val="none"/>
                <w:lang w:val="zh-CN"/>
              </w:rPr>
            </w:pPr>
            <w:r>
              <w:rPr>
                <w:szCs w:val="21"/>
                <w:highlight w:val="none"/>
                <w:lang w:val="zh-CN"/>
              </w:rPr>
              <w:t>投标保证金</w:t>
            </w:r>
          </w:p>
        </w:tc>
        <w:tc>
          <w:tcPr>
            <w:tcW w:w="6382" w:type="dxa"/>
            <w:noWrap w:val="0"/>
            <w:vAlign w:val="center"/>
          </w:tcPr>
          <w:p w14:paraId="65F2C0F4">
            <w:pPr>
              <w:pStyle w:val="43"/>
              <w:widowControl w:val="0"/>
              <w:tabs>
                <w:tab w:val="left" w:pos="709"/>
                <w:tab w:val="left" w:pos="993"/>
              </w:tabs>
              <w:snapToGrid w:val="0"/>
              <w:spacing w:line="240" w:lineRule="auto"/>
              <w:ind w:firstLine="0"/>
              <w:jc w:val="both"/>
              <w:rPr>
                <w:rFonts w:hint="eastAsia" w:ascii="仿宋_GB2312" w:hAnsi="仿宋_GB2312" w:eastAsia="宋体" w:cs="仿宋_GB2312"/>
                <w:bCs/>
                <w:color w:val="FF0000"/>
                <w:highlight w:val="none"/>
                <w:lang w:val="en-US" w:eastAsia="zh-CN"/>
              </w:rPr>
            </w:pPr>
            <w:r>
              <w:rPr>
                <w:rFonts w:ascii="仿宋_GB2312" w:hAnsi="仿宋_GB2312" w:eastAsia="宋体" w:cs="仿宋_GB2312"/>
                <w:bCs/>
                <w:color w:val="FF0000"/>
                <w:highlight w:val="none"/>
                <w:lang w:val="en-US"/>
              </w:rPr>
              <w:t xml:space="preserve">   </w:t>
            </w:r>
            <w:r>
              <w:rPr>
                <w:rFonts w:hint="eastAsia" w:ascii="仿宋_GB2312" w:hAnsi="仿宋_GB2312" w:eastAsia="宋体" w:cs="仿宋_GB2312"/>
                <w:b/>
                <w:bCs w:val="0"/>
                <w:color w:val="auto"/>
                <w:kern w:val="0"/>
                <w:sz w:val="24"/>
                <w:szCs w:val="24"/>
                <w:highlight w:val="none"/>
                <w:lang w:val="en-US" w:eastAsia="zh-CN" w:bidi="ar-SA"/>
              </w:rPr>
              <w:t>人民币：3000.00元（大写：叁仟元整）。</w:t>
            </w:r>
          </w:p>
        </w:tc>
      </w:tr>
      <w:tr w14:paraId="019D5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731" w:type="dxa"/>
            <w:noWrap w:val="0"/>
            <w:vAlign w:val="center"/>
          </w:tcPr>
          <w:p w14:paraId="1DCEDA11">
            <w:pPr>
              <w:snapToGrid w:val="0"/>
              <w:jc w:val="center"/>
              <w:rPr>
                <w:rFonts w:hint="eastAsia" w:eastAsia="宋体"/>
                <w:szCs w:val="21"/>
                <w:highlight w:val="none"/>
                <w:lang w:eastAsia="zh-CN"/>
              </w:rPr>
            </w:pPr>
            <w:r>
              <w:rPr>
                <w:rFonts w:hint="eastAsia"/>
                <w:szCs w:val="21"/>
                <w:highlight w:val="none"/>
                <w:lang w:val="en-US" w:eastAsia="zh-CN"/>
              </w:rPr>
              <w:t>6</w:t>
            </w:r>
          </w:p>
        </w:tc>
        <w:tc>
          <w:tcPr>
            <w:tcW w:w="2702" w:type="dxa"/>
            <w:noWrap w:val="0"/>
            <w:vAlign w:val="center"/>
          </w:tcPr>
          <w:p w14:paraId="594B5904">
            <w:pPr>
              <w:jc w:val="center"/>
              <w:rPr>
                <w:szCs w:val="21"/>
                <w:highlight w:val="none"/>
                <w:lang w:val="zh-CN"/>
              </w:rPr>
            </w:pPr>
            <w:r>
              <w:rPr>
                <w:szCs w:val="21"/>
                <w:highlight w:val="none"/>
                <w:lang w:val="zh-CN"/>
              </w:rPr>
              <w:t>投标有效期</w:t>
            </w:r>
          </w:p>
          <w:p w14:paraId="6EA7EDF2">
            <w:pPr>
              <w:jc w:val="center"/>
              <w:rPr>
                <w:szCs w:val="21"/>
                <w:highlight w:val="none"/>
                <w:lang w:val="zh-CN"/>
              </w:rPr>
            </w:pPr>
            <w:r>
              <w:rPr>
                <w:szCs w:val="21"/>
                <w:highlight w:val="none"/>
                <w:lang w:val="zh-CN"/>
              </w:rPr>
              <w:t>（实质性要求）</w:t>
            </w:r>
          </w:p>
        </w:tc>
        <w:tc>
          <w:tcPr>
            <w:tcW w:w="6382" w:type="dxa"/>
            <w:noWrap w:val="0"/>
            <w:vAlign w:val="center"/>
          </w:tcPr>
          <w:p w14:paraId="3CFB0CEA">
            <w:pPr>
              <w:ind w:firstLine="420" w:firstLineChars="200"/>
              <w:rPr>
                <w:bCs/>
                <w:szCs w:val="21"/>
                <w:highlight w:val="none"/>
                <w:lang w:val="zh-CN"/>
              </w:rPr>
            </w:pPr>
            <w:r>
              <w:rPr>
                <w:bCs/>
                <w:szCs w:val="21"/>
                <w:highlight w:val="none"/>
                <w:lang w:val="zh-CN"/>
              </w:rPr>
              <w:t>提交</w:t>
            </w:r>
            <w:r>
              <w:rPr>
                <w:rFonts w:hint="eastAsia"/>
                <w:bCs/>
                <w:szCs w:val="21"/>
                <w:highlight w:val="none"/>
                <w:lang w:val="zh-CN"/>
              </w:rPr>
              <w:t>投标申请文件</w:t>
            </w:r>
            <w:r>
              <w:rPr>
                <w:bCs/>
                <w:szCs w:val="21"/>
                <w:highlight w:val="none"/>
                <w:lang w:val="zh-CN"/>
              </w:rPr>
              <w:t>的截止之日起</w:t>
            </w:r>
            <w:r>
              <w:rPr>
                <w:bCs/>
                <w:szCs w:val="21"/>
                <w:highlight w:val="none"/>
                <w:u w:val="single"/>
              </w:rPr>
              <w:t>90</w:t>
            </w:r>
            <w:r>
              <w:rPr>
                <w:bCs/>
                <w:szCs w:val="21"/>
                <w:highlight w:val="none"/>
                <w:lang w:val="zh-CN"/>
              </w:rPr>
              <w:t>天。</w:t>
            </w:r>
          </w:p>
        </w:tc>
      </w:tr>
      <w:tr w14:paraId="2CA6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731" w:type="dxa"/>
            <w:noWrap w:val="0"/>
            <w:vAlign w:val="center"/>
          </w:tcPr>
          <w:p w14:paraId="27B3C82C">
            <w:pPr>
              <w:snapToGrid w:val="0"/>
              <w:jc w:val="center"/>
              <w:rPr>
                <w:rFonts w:hint="eastAsia" w:eastAsia="宋体"/>
                <w:szCs w:val="21"/>
                <w:highlight w:val="none"/>
                <w:lang w:eastAsia="zh-CN"/>
              </w:rPr>
            </w:pPr>
            <w:r>
              <w:rPr>
                <w:rFonts w:hint="eastAsia"/>
                <w:szCs w:val="21"/>
                <w:highlight w:val="none"/>
                <w:lang w:val="en-US" w:eastAsia="zh-CN"/>
              </w:rPr>
              <w:t>7</w:t>
            </w:r>
          </w:p>
        </w:tc>
        <w:tc>
          <w:tcPr>
            <w:tcW w:w="2702" w:type="dxa"/>
            <w:noWrap w:val="0"/>
            <w:vAlign w:val="center"/>
          </w:tcPr>
          <w:p w14:paraId="6339812E">
            <w:pPr>
              <w:jc w:val="center"/>
              <w:rPr>
                <w:szCs w:val="21"/>
                <w:highlight w:val="none"/>
                <w:lang w:val="zh-CN"/>
              </w:rPr>
            </w:pPr>
            <w:r>
              <w:rPr>
                <w:rFonts w:hint="eastAsia"/>
                <w:szCs w:val="21"/>
                <w:highlight w:val="none"/>
                <w:lang w:val="zh-CN"/>
              </w:rPr>
              <w:t>投标申请文件</w:t>
            </w:r>
            <w:r>
              <w:rPr>
                <w:szCs w:val="21"/>
                <w:highlight w:val="none"/>
                <w:lang w:val="zh-CN"/>
              </w:rPr>
              <w:t>的制作</w:t>
            </w:r>
          </w:p>
          <w:p w14:paraId="3D691D6B">
            <w:pPr>
              <w:jc w:val="center"/>
              <w:rPr>
                <w:szCs w:val="21"/>
                <w:highlight w:val="none"/>
                <w:lang w:val="zh-CN"/>
              </w:rPr>
            </w:pPr>
            <w:r>
              <w:rPr>
                <w:szCs w:val="21"/>
                <w:highlight w:val="none"/>
                <w:lang w:val="zh-CN"/>
              </w:rPr>
              <w:t>（实质性要求）</w:t>
            </w:r>
          </w:p>
        </w:tc>
        <w:tc>
          <w:tcPr>
            <w:tcW w:w="6382" w:type="dxa"/>
            <w:noWrap w:val="0"/>
            <w:vAlign w:val="center"/>
          </w:tcPr>
          <w:p w14:paraId="554BACEA">
            <w:pPr>
              <w:autoSpaceDE w:val="0"/>
              <w:autoSpaceDN w:val="0"/>
              <w:adjustRightInd w:val="0"/>
              <w:snapToGrid/>
              <w:ind w:firstLine="420" w:firstLineChars="200"/>
              <w:jc w:val="left"/>
              <w:rPr>
                <w:rFonts w:hint="default" w:ascii="Times New Roman" w:hAnsi="Times New Roman" w:eastAsia="宋体" w:cs="Times New Roman"/>
                <w:bCs/>
                <w:szCs w:val="21"/>
                <w:highlight w:val="none"/>
                <w:lang w:val="zh-CN"/>
              </w:rPr>
            </w:pP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申请文件的正本、副本各1份，并编制目录且逐页标注连续页码，分别装订成册（A4纸幅），封面标明“正本”“副本”，不得采用活页夹等可随时拆换的方式装订。</w:t>
            </w:r>
          </w:p>
          <w:p w14:paraId="3B6F3530">
            <w:pPr>
              <w:autoSpaceDE w:val="0"/>
              <w:autoSpaceDN w:val="0"/>
              <w:adjustRightInd w:val="0"/>
              <w:snapToGrid/>
              <w:ind w:firstLine="420" w:firstLineChars="200"/>
              <w:jc w:val="left"/>
              <w:rPr>
                <w:bCs/>
                <w:szCs w:val="21"/>
                <w:highlight w:val="none"/>
              </w:rPr>
            </w:pPr>
            <w:r>
              <w:rPr>
                <w:rFonts w:hint="default" w:ascii="Times New Roman" w:hAnsi="Times New Roman" w:eastAsia="宋体" w:cs="Times New Roman"/>
                <w:bCs/>
                <w:szCs w:val="21"/>
                <w:highlight w:val="none"/>
                <w:lang w:val="zh-CN"/>
              </w:rPr>
              <w:t>由于</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申请文件页码编制和装订造成的丢失、散落、缺页或其他后果概由</w:t>
            </w:r>
            <w:r>
              <w:rPr>
                <w:rFonts w:hint="eastAsia" w:ascii="Times New Roman" w:hAnsi="Times New Roman" w:eastAsia="宋体" w:cs="Times New Roman"/>
                <w:bCs/>
                <w:szCs w:val="21"/>
                <w:highlight w:val="none"/>
                <w:lang w:val="zh-CN"/>
              </w:rPr>
              <w:t>投标</w:t>
            </w:r>
            <w:r>
              <w:rPr>
                <w:rFonts w:ascii="Times New Roman" w:hAnsi="Times New Roman" w:eastAsia="宋体" w:cs="Times New Roman"/>
                <w:bCs/>
                <w:szCs w:val="21"/>
                <w:highlight w:val="none"/>
                <w:lang w:val="zh-CN"/>
              </w:rPr>
              <w:t>申请人</w:t>
            </w:r>
            <w:r>
              <w:rPr>
                <w:rFonts w:hint="default" w:ascii="Times New Roman" w:hAnsi="Times New Roman" w:eastAsia="宋体" w:cs="Times New Roman"/>
                <w:bCs/>
                <w:szCs w:val="21"/>
                <w:highlight w:val="none"/>
                <w:lang w:val="zh-CN"/>
              </w:rPr>
              <w:t>自行承担。</w:t>
            </w:r>
            <w:r>
              <w:rPr>
                <w:rFonts w:hint="default" w:ascii="Times New Roman" w:hAnsi="Times New Roman" w:eastAsia="宋体" w:cs="Times New Roman"/>
                <w:bCs/>
                <w:spacing w:val="0"/>
                <w:szCs w:val="21"/>
                <w:highlight w:val="none"/>
                <w:lang w:val="zh-CN"/>
              </w:rPr>
              <w:t>采购文件要求</w:t>
            </w:r>
            <w:r>
              <w:rPr>
                <w:rFonts w:hint="eastAsia" w:ascii="Times New Roman" w:hAnsi="Times New Roman" w:eastAsia="宋体" w:cs="Times New Roman"/>
                <w:bCs/>
                <w:spacing w:val="0"/>
                <w:szCs w:val="21"/>
                <w:highlight w:val="none"/>
                <w:lang w:val="zh-CN"/>
              </w:rPr>
              <w:t>投标</w:t>
            </w:r>
            <w:r>
              <w:rPr>
                <w:rFonts w:hint="default" w:ascii="Times New Roman" w:hAnsi="Times New Roman" w:eastAsia="宋体" w:cs="Times New Roman"/>
                <w:bCs/>
                <w:spacing w:val="0"/>
                <w:szCs w:val="21"/>
                <w:highlight w:val="none"/>
                <w:lang w:val="zh-CN"/>
              </w:rPr>
              <w:t>申请文件中附原件的，应一律附于</w:t>
            </w:r>
            <w:r>
              <w:rPr>
                <w:rFonts w:hint="eastAsia" w:ascii="Times New Roman" w:hAnsi="Times New Roman" w:eastAsia="宋体" w:cs="Times New Roman"/>
                <w:bCs/>
                <w:spacing w:val="0"/>
                <w:szCs w:val="21"/>
                <w:highlight w:val="none"/>
                <w:lang w:val="zh-CN"/>
              </w:rPr>
              <w:t>投标</w:t>
            </w:r>
            <w:r>
              <w:rPr>
                <w:rFonts w:hint="default" w:ascii="Times New Roman" w:hAnsi="Times New Roman" w:eastAsia="宋体" w:cs="Times New Roman"/>
                <w:bCs/>
                <w:spacing w:val="0"/>
                <w:szCs w:val="21"/>
                <w:highlight w:val="none"/>
                <w:lang w:val="zh-CN"/>
              </w:rPr>
              <w:t>申请文件“正本”内。</w:t>
            </w:r>
          </w:p>
        </w:tc>
      </w:tr>
      <w:tr w14:paraId="34C6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jc w:val="center"/>
        </w:trPr>
        <w:tc>
          <w:tcPr>
            <w:tcW w:w="731" w:type="dxa"/>
            <w:noWrap w:val="0"/>
            <w:vAlign w:val="center"/>
          </w:tcPr>
          <w:p w14:paraId="6E858F6E">
            <w:pPr>
              <w:snapToGrid w:val="0"/>
              <w:jc w:val="center"/>
              <w:rPr>
                <w:rFonts w:hint="eastAsia" w:eastAsia="宋体"/>
                <w:szCs w:val="21"/>
                <w:highlight w:val="none"/>
                <w:lang w:eastAsia="zh-CN"/>
              </w:rPr>
            </w:pPr>
            <w:r>
              <w:rPr>
                <w:rFonts w:hint="eastAsia"/>
                <w:szCs w:val="21"/>
                <w:highlight w:val="none"/>
                <w:lang w:val="en-US" w:eastAsia="zh-CN"/>
              </w:rPr>
              <w:t>8</w:t>
            </w:r>
          </w:p>
        </w:tc>
        <w:tc>
          <w:tcPr>
            <w:tcW w:w="2702" w:type="dxa"/>
            <w:noWrap w:val="0"/>
            <w:vAlign w:val="center"/>
          </w:tcPr>
          <w:p w14:paraId="1571E813">
            <w:pPr>
              <w:jc w:val="center"/>
              <w:rPr>
                <w:rFonts w:hint="eastAsia"/>
                <w:szCs w:val="21"/>
                <w:highlight w:val="none"/>
              </w:rPr>
            </w:pPr>
            <w:r>
              <w:rPr>
                <w:rFonts w:hint="eastAsia"/>
                <w:szCs w:val="21"/>
                <w:highlight w:val="none"/>
              </w:rPr>
              <w:t>签字或盖章要求</w:t>
            </w:r>
          </w:p>
          <w:p w14:paraId="0B116750">
            <w:pPr>
              <w:jc w:val="center"/>
              <w:rPr>
                <w:szCs w:val="21"/>
                <w:highlight w:val="none"/>
                <w:lang w:val="zh-CN"/>
              </w:rPr>
            </w:pPr>
            <w:r>
              <w:rPr>
                <w:szCs w:val="21"/>
                <w:highlight w:val="none"/>
                <w:lang w:val="zh-CN"/>
              </w:rPr>
              <w:t>（实质性要求）</w:t>
            </w:r>
          </w:p>
        </w:tc>
        <w:tc>
          <w:tcPr>
            <w:tcW w:w="6382" w:type="dxa"/>
            <w:noWrap w:val="0"/>
            <w:vAlign w:val="center"/>
          </w:tcPr>
          <w:p w14:paraId="44AB1D46">
            <w:pPr>
              <w:autoSpaceDE w:val="0"/>
              <w:autoSpaceDN w:val="0"/>
              <w:adjustRightInd w:val="0"/>
              <w:snapToGrid/>
              <w:ind w:firstLine="420" w:firstLineChars="200"/>
              <w:jc w:val="left"/>
              <w:rPr>
                <w:rFonts w:hint="eastAsia" w:hAnsi="宋体" w:cs="宋体"/>
                <w:szCs w:val="21"/>
                <w:highlight w:val="none"/>
              </w:rPr>
            </w:pPr>
            <w:r>
              <w:rPr>
                <w:rFonts w:hint="default" w:ascii="Times New Roman" w:hAnsi="Times New Roman" w:eastAsia="宋体" w:cs="Times New Roman"/>
                <w:bCs/>
                <w:szCs w:val="21"/>
                <w:highlight w:val="none"/>
                <w:lang w:val="zh-CN"/>
              </w:rPr>
              <w:t>1.单位章内容必须与单位营业执照名称一致。</w:t>
            </w:r>
          </w:p>
          <w:p w14:paraId="14BE875E">
            <w:pPr>
              <w:autoSpaceDE w:val="0"/>
              <w:autoSpaceDN w:val="0"/>
              <w:adjustRightInd w:val="0"/>
              <w:snapToGrid/>
              <w:ind w:firstLine="420" w:firstLineChars="200"/>
              <w:jc w:val="left"/>
              <w:rPr>
                <w:rFonts w:hint="default" w:ascii="Times New Roman" w:hAnsi="Times New Roman" w:eastAsia="宋体" w:cs="Times New Roman"/>
                <w:bCs/>
                <w:szCs w:val="21"/>
                <w:highlight w:val="none"/>
                <w:lang w:val="zh-CN"/>
              </w:rPr>
            </w:pPr>
            <w:r>
              <w:rPr>
                <w:rFonts w:hint="default" w:ascii="Times New Roman" w:hAnsi="Times New Roman" w:eastAsia="宋体" w:cs="Times New Roman"/>
                <w:bCs/>
                <w:szCs w:val="21"/>
                <w:highlight w:val="none"/>
                <w:lang w:val="zh-CN"/>
              </w:rPr>
              <w:t>2.法定代表人或授权的代理人必须在</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申请文件格式上所有要求签署的地方亲自签署，并不得用印章、签名章或电子制版章代替。</w:t>
            </w:r>
          </w:p>
          <w:p w14:paraId="4A7D067E">
            <w:pPr>
              <w:autoSpaceDE w:val="0"/>
              <w:autoSpaceDN w:val="0"/>
              <w:adjustRightInd w:val="0"/>
              <w:snapToGrid/>
              <w:ind w:firstLine="420" w:firstLineChars="200"/>
              <w:jc w:val="left"/>
              <w:rPr>
                <w:rFonts w:hint="default" w:ascii="Times New Roman" w:hAnsi="Times New Roman" w:eastAsia="宋体" w:cs="Times New Roman"/>
                <w:bCs/>
                <w:szCs w:val="21"/>
                <w:highlight w:val="none"/>
                <w:lang w:val="zh-CN"/>
              </w:rPr>
            </w:pPr>
            <w:r>
              <w:rPr>
                <w:rFonts w:hint="default" w:ascii="Times New Roman" w:hAnsi="Times New Roman" w:eastAsia="宋体" w:cs="Times New Roman"/>
                <w:bCs/>
                <w:szCs w:val="21"/>
                <w:highlight w:val="none"/>
                <w:lang w:val="zh-CN"/>
              </w:rPr>
              <w:t>3.</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申请文件格式上所有要求盖章的地方都须加盖</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申请人单位章（法定名称），不得使用专用印章。</w:t>
            </w:r>
          </w:p>
          <w:p w14:paraId="58580B6F">
            <w:pPr>
              <w:autoSpaceDE w:val="0"/>
              <w:autoSpaceDN w:val="0"/>
              <w:adjustRightInd w:val="0"/>
              <w:snapToGrid/>
              <w:ind w:firstLine="420" w:firstLineChars="200"/>
              <w:jc w:val="left"/>
              <w:rPr>
                <w:rFonts w:hint="default" w:ascii="Times New Roman" w:hAnsi="Times New Roman" w:eastAsia="宋体" w:cs="Times New Roman"/>
                <w:bCs/>
                <w:szCs w:val="21"/>
                <w:highlight w:val="none"/>
                <w:lang w:val="zh-CN"/>
              </w:rPr>
            </w:pPr>
            <w:r>
              <w:rPr>
                <w:rFonts w:hint="default" w:ascii="Times New Roman" w:hAnsi="Times New Roman" w:eastAsia="宋体" w:cs="Times New Roman"/>
                <w:bCs/>
                <w:szCs w:val="21"/>
                <w:highlight w:val="none"/>
                <w:lang w:val="zh-CN"/>
              </w:rPr>
              <w:t>4.</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申请文件格式中对应内容在提交的</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申请文件中的任何改动之处应加盖单位章并由</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申请人的法定代表人或其委托代理人签字确认。</w:t>
            </w:r>
          </w:p>
          <w:p w14:paraId="453F4A25">
            <w:pPr>
              <w:autoSpaceDE w:val="0"/>
              <w:autoSpaceDN w:val="0"/>
              <w:adjustRightInd w:val="0"/>
              <w:snapToGrid/>
              <w:ind w:firstLine="420" w:firstLineChars="200"/>
              <w:jc w:val="left"/>
              <w:rPr>
                <w:bCs/>
                <w:szCs w:val="21"/>
                <w:highlight w:val="none"/>
              </w:rPr>
            </w:pPr>
            <w:r>
              <w:rPr>
                <w:rFonts w:hint="default" w:ascii="Times New Roman" w:hAnsi="Times New Roman" w:eastAsia="宋体" w:cs="Times New Roman"/>
                <w:bCs/>
                <w:szCs w:val="21"/>
                <w:highlight w:val="none"/>
                <w:lang w:val="zh-CN"/>
              </w:rPr>
              <w:t>5.法定代表人身份证明、授权委托书（如有）具体要求见第四章</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申请文件格式。</w:t>
            </w:r>
          </w:p>
        </w:tc>
      </w:tr>
      <w:tr w14:paraId="192B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7" w:hRule="atLeast"/>
          <w:jc w:val="center"/>
        </w:trPr>
        <w:tc>
          <w:tcPr>
            <w:tcW w:w="731" w:type="dxa"/>
            <w:noWrap w:val="0"/>
            <w:vAlign w:val="center"/>
          </w:tcPr>
          <w:p w14:paraId="6AC5211C">
            <w:pPr>
              <w:snapToGrid w:val="0"/>
              <w:jc w:val="center"/>
              <w:rPr>
                <w:rFonts w:hint="eastAsia" w:eastAsia="宋体"/>
                <w:szCs w:val="21"/>
                <w:highlight w:val="none"/>
                <w:lang w:eastAsia="zh-CN"/>
              </w:rPr>
            </w:pPr>
            <w:r>
              <w:rPr>
                <w:rFonts w:hint="eastAsia"/>
                <w:szCs w:val="21"/>
                <w:highlight w:val="none"/>
                <w:lang w:val="en-US" w:eastAsia="zh-CN"/>
              </w:rPr>
              <w:t>9</w:t>
            </w:r>
          </w:p>
        </w:tc>
        <w:tc>
          <w:tcPr>
            <w:tcW w:w="2702" w:type="dxa"/>
            <w:noWrap w:val="0"/>
            <w:vAlign w:val="center"/>
          </w:tcPr>
          <w:p w14:paraId="435D64AC">
            <w:pPr>
              <w:jc w:val="center"/>
              <w:rPr>
                <w:rFonts w:hint="eastAsia"/>
                <w:szCs w:val="21"/>
                <w:highlight w:val="none"/>
              </w:rPr>
            </w:pPr>
            <w:r>
              <w:rPr>
                <w:rFonts w:hint="eastAsia"/>
                <w:szCs w:val="21"/>
                <w:highlight w:val="none"/>
                <w:lang w:eastAsia="zh-CN"/>
              </w:rPr>
              <w:t>投标</w:t>
            </w:r>
            <w:r>
              <w:rPr>
                <w:rFonts w:hint="eastAsia"/>
                <w:szCs w:val="21"/>
                <w:highlight w:val="none"/>
              </w:rPr>
              <w:t>申请文件的密封</w:t>
            </w:r>
          </w:p>
          <w:p w14:paraId="67CA0636">
            <w:pPr>
              <w:jc w:val="center"/>
              <w:rPr>
                <w:highlight w:val="none"/>
                <w:lang w:val="zh-CN"/>
              </w:rPr>
            </w:pPr>
            <w:r>
              <w:rPr>
                <w:szCs w:val="21"/>
                <w:highlight w:val="none"/>
                <w:lang w:val="zh-CN"/>
              </w:rPr>
              <w:t>（实质性要求）</w:t>
            </w:r>
          </w:p>
        </w:tc>
        <w:tc>
          <w:tcPr>
            <w:tcW w:w="6382" w:type="dxa"/>
            <w:noWrap w:val="0"/>
            <w:vAlign w:val="center"/>
          </w:tcPr>
          <w:p w14:paraId="774775DF">
            <w:pPr>
              <w:autoSpaceDE w:val="0"/>
              <w:autoSpaceDN w:val="0"/>
              <w:adjustRightInd w:val="0"/>
              <w:snapToGrid/>
              <w:ind w:firstLine="420" w:firstLineChars="200"/>
              <w:jc w:val="left"/>
              <w:rPr>
                <w:rFonts w:hint="default" w:ascii="Times New Roman" w:hAnsi="Times New Roman" w:eastAsia="宋体" w:cs="Times New Roman"/>
                <w:bCs/>
                <w:szCs w:val="21"/>
                <w:highlight w:val="none"/>
                <w:lang w:val="zh-CN"/>
              </w:rPr>
            </w:pPr>
            <w:r>
              <w:rPr>
                <w:rFonts w:hint="default" w:ascii="Times New Roman" w:hAnsi="Times New Roman" w:eastAsia="宋体" w:cs="Times New Roman"/>
                <w:bCs/>
                <w:szCs w:val="21"/>
                <w:highlight w:val="none"/>
                <w:lang w:val="zh-CN"/>
              </w:rPr>
              <w:t>1.密封袋的骑缝处须加盖</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申请人单位公章。</w:t>
            </w:r>
          </w:p>
          <w:p w14:paraId="1A636274">
            <w:pPr>
              <w:autoSpaceDE w:val="0"/>
              <w:autoSpaceDN w:val="0"/>
              <w:adjustRightInd w:val="0"/>
              <w:snapToGrid/>
              <w:ind w:firstLine="420" w:firstLineChars="200"/>
              <w:jc w:val="left"/>
              <w:rPr>
                <w:rFonts w:hint="default" w:ascii="Times New Roman" w:hAnsi="Times New Roman" w:eastAsia="宋体" w:cs="Times New Roman"/>
                <w:bCs/>
                <w:szCs w:val="21"/>
                <w:highlight w:val="none"/>
                <w:lang w:val="zh-CN"/>
              </w:rPr>
            </w:pPr>
            <w:r>
              <w:rPr>
                <w:rFonts w:hint="default" w:ascii="Times New Roman" w:hAnsi="Times New Roman" w:eastAsia="宋体" w:cs="Times New Roman"/>
                <w:bCs/>
                <w:szCs w:val="21"/>
                <w:highlight w:val="none"/>
                <w:lang w:val="zh-CN"/>
              </w:rPr>
              <w:t>2.未按照采购文件要求密封而提交的</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申请文件，</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人将拒绝其参加</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，并现场原封退回其</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申请文件。</w:t>
            </w:r>
          </w:p>
          <w:p w14:paraId="63B59620">
            <w:pPr>
              <w:autoSpaceDE w:val="0"/>
              <w:autoSpaceDN w:val="0"/>
              <w:adjustRightInd w:val="0"/>
              <w:snapToGrid/>
              <w:ind w:firstLine="420" w:firstLineChars="200"/>
              <w:jc w:val="left"/>
              <w:rPr>
                <w:rFonts w:hint="eastAsia" w:hAnsi="宋体" w:cs="宋体"/>
                <w:szCs w:val="21"/>
                <w:highlight w:val="none"/>
              </w:rPr>
            </w:pPr>
            <w:r>
              <w:rPr>
                <w:rFonts w:hint="default" w:ascii="Times New Roman" w:hAnsi="Times New Roman" w:eastAsia="宋体" w:cs="Times New Roman"/>
                <w:bCs/>
                <w:szCs w:val="21"/>
                <w:highlight w:val="none"/>
                <w:lang w:val="zh-CN"/>
              </w:rPr>
              <w:t>3.如果因密封不严、标记不明而造成过早启封、失密等情况，</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人概不负责</w:t>
            </w:r>
            <w:r>
              <w:rPr>
                <w:rFonts w:hint="default" w:ascii="Times New Roman" w:hAnsi="Times New Roman" w:eastAsia="宋体" w:cs="Times New Roman"/>
                <w:bCs/>
                <w:sz w:val="18"/>
                <w:szCs w:val="18"/>
                <w:highlight w:val="none"/>
                <w:lang w:val="zh-CN"/>
              </w:rPr>
              <w:t>。</w:t>
            </w:r>
          </w:p>
        </w:tc>
      </w:tr>
      <w:tr w14:paraId="66CE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731" w:type="dxa"/>
            <w:noWrap w:val="0"/>
            <w:vAlign w:val="center"/>
          </w:tcPr>
          <w:p w14:paraId="0D56EEC5">
            <w:pPr>
              <w:snapToGrid w:val="0"/>
              <w:jc w:val="center"/>
              <w:rPr>
                <w:rFonts w:hint="default" w:eastAsia="宋体"/>
                <w:szCs w:val="21"/>
                <w:highlight w:val="none"/>
                <w:lang w:val="en-US" w:eastAsia="zh-CN"/>
              </w:rPr>
            </w:pPr>
            <w:r>
              <w:rPr>
                <w:rFonts w:hint="eastAsia"/>
                <w:szCs w:val="21"/>
                <w:highlight w:val="none"/>
                <w:lang w:val="en-US" w:eastAsia="zh-CN"/>
              </w:rPr>
              <w:t>10</w:t>
            </w:r>
          </w:p>
        </w:tc>
        <w:tc>
          <w:tcPr>
            <w:tcW w:w="2702" w:type="dxa"/>
            <w:noWrap w:val="0"/>
            <w:vAlign w:val="center"/>
          </w:tcPr>
          <w:p w14:paraId="2DED49EC">
            <w:pPr>
              <w:jc w:val="center"/>
              <w:rPr>
                <w:rFonts w:hint="eastAsia" w:hAnsi="宋体" w:cs="宋体"/>
                <w:szCs w:val="21"/>
                <w:highlight w:val="none"/>
              </w:rPr>
            </w:pPr>
            <w:r>
              <w:rPr>
                <w:rFonts w:hint="eastAsia" w:hAnsi="宋体" w:cs="宋体"/>
                <w:szCs w:val="21"/>
                <w:highlight w:val="none"/>
              </w:rPr>
              <w:t>采购文件的真实性要求</w:t>
            </w:r>
          </w:p>
          <w:p w14:paraId="6A1D14DE">
            <w:pPr>
              <w:jc w:val="center"/>
              <w:rPr>
                <w:szCs w:val="21"/>
                <w:highlight w:val="none"/>
                <w:lang w:val="zh-CN"/>
              </w:rPr>
            </w:pPr>
            <w:r>
              <w:rPr>
                <w:szCs w:val="21"/>
                <w:highlight w:val="none"/>
                <w:lang w:val="zh-CN"/>
              </w:rPr>
              <w:t>（实质性要求）</w:t>
            </w:r>
          </w:p>
        </w:tc>
        <w:tc>
          <w:tcPr>
            <w:tcW w:w="6382" w:type="dxa"/>
            <w:noWrap w:val="0"/>
            <w:vAlign w:val="center"/>
          </w:tcPr>
          <w:p w14:paraId="241065D1">
            <w:pPr>
              <w:autoSpaceDE w:val="0"/>
              <w:autoSpaceDN w:val="0"/>
              <w:adjustRightInd w:val="0"/>
              <w:snapToGrid/>
              <w:ind w:firstLine="420" w:firstLineChars="200"/>
              <w:jc w:val="left"/>
              <w:rPr>
                <w:bCs/>
                <w:szCs w:val="21"/>
                <w:highlight w:val="none"/>
              </w:rPr>
            </w:pPr>
            <w:r>
              <w:rPr>
                <w:rFonts w:hint="eastAsia" w:ascii="Times New Roman" w:hAnsi="Times New Roman" w:eastAsia="宋体" w:cs="Times New Roman"/>
                <w:bCs/>
                <w:szCs w:val="21"/>
                <w:highlight w:val="none"/>
                <w:lang w:val="zh-CN"/>
              </w:rPr>
              <w:t>投标</w:t>
            </w:r>
            <w:r>
              <w:rPr>
                <w:rFonts w:ascii="Times New Roman" w:hAnsi="Times New Roman" w:eastAsia="宋体" w:cs="Times New Roman"/>
                <w:bCs/>
                <w:szCs w:val="21"/>
                <w:highlight w:val="none"/>
                <w:lang w:val="zh-CN"/>
              </w:rPr>
              <w:t>申请人</w:t>
            </w:r>
            <w:r>
              <w:rPr>
                <w:rFonts w:hint="default" w:ascii="Times New Roman" w:hAnsi="Times New Roman" w:eastAsia="宋体" w:cs="Times New Roman"/>
                <w:bCs/>
                <w:szCs w:val="21"/>
                <w:highlight w:val="none"/>
                <w:lang w:val="zh-CN"/>
              </w:rPr>
              <w:t>所递交的</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申请文件（包括资质证照、业绩、信用等级等信息）应真实可信，不存在虚假。如采购文件存在虚假，在评审阶段发现的，评审委员会应否决</w:t>
            </w:r>
            <w:r>
              <w:rPr>
                <w:rFonts w:hint="eastAsia" w:ascii="Times New Roman" w:hAnsi="Times New Roman" w:eastAsia="宋体" w:cs="Times New Roman"/>
                <w:bCs/>
                <w:szCs w:val="21"/>
                <w:highlight w:val="none"/>
                <w:lang w:val="zh-CN"/>
              </w:rPr>
              <w:t>投标</w:t>
            </w:r>
            <w:r>
              <w:rPr>
                <w:rFonts w:ascii="Times New Roman" w:hAnsi="Times New Roman" w:eastAsia="宋体" w:cs="Times New Roman"/>
                <w:bCs/>
                <w:szCs w:val="21"/>
                <w:highlight w:val="none"/>
                <w:lang w:val="zh-CN"/>
              </w:rPr>
              <w:t>申请人</w:t>
            </w:r>
            <w:r>
              <w:rPr>
                <w:rFonts w:hint="default" w:ascii="Times New Roman" w:hAnsi="Times New Roman" w:eastAsia="宋体" w:cs="Times New Roman"/>
                <w:bCs/>
                <w:szCs w:val="21"/>
                <w:highlight w:val="none"/>
                <w:lang w:val="zh-CN"/>
              </w:rPr>
              <w:t>；中选候选人确定后发现的，</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人将取消中选候选人或中选资格。</w:t>
            </w:r>
          </w:p>
        </w:tc>
      </w:tr>
      <w:tr w14:paraId="65E62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731" w:type="dxa"/>
            <w:noWrap w:val="0"/>
            <w:vAlign w:val="center"/>
          </w:tcPr>
          <w:p w14:paraId="5441E2E4">
            <w:pPr>
              <w:snapToGrid w:val="0"/>
              <w:jc w:val="center"/>
              <w:rPr>
                <w:rFonts w:hint="default" w:eastAsia="宋体"/>
                <w:szCs w:val="21"/>
                <w:highlight w:val="none"/>
                <w:lang w:val="en-US" w:eastAsia="zh-CN"/>
              </w:rPr>
            </w:pPr>
            <w:r>
              <w:rPr>
                <w:rFonts w:hint="eastAsia"/>
                <w:szCs w:val="21"/>
                <w:highlight w:val="none"/>
                <w:lang w:val="en-US" w:eastAsia="zh-CN"/>
              </w:rPr>
              <w:t>11</w:t>
            </w:r>
          </w:p>
        </w:tc>
        <w:tc>
          <w:tcPr>
            <w:tcW w:w="2702" w:type="dxa"/>
            <w:noWrap w:val="0"/>
            <w:vAlign w:val="center"/>
          </w:tcPr>
          <w:p w14:paraId="4B52F1B1">
            <w:pPr>
              <w:pStyle w:val="9"/>
              <w:adjustRightInd w:val="0"/>
              <w:snapToGrid w:val="0"/>
              <w:spacing w:line="400" w:lineRule="exact"/>
              <w:jc w:val="center"/>
              <w:rPr>
                <w:rFonts w:ascii="Times New Roman" w:hAnsi="Times New Roman" w:eastAsia="宋体"/>
                <w:sz w:val="21"/>
                <w:szCs w:val="21"/>
                <w:highlight w:val="none"/>
              </w:rPr>
            </w:pPr>
            <w:r>
              <w:rPr>
                <w:rFonts w:hint="eastAsia" w:hAnsi="宋体" w:eastAsia="宋体" w:cs="宋体"/>
                <w:sz w:val="21"/>
                <w:szCs w:val="21"/>
                <w:highlight w:val="none"/>
              </w:rPr>
              <w:t>是否退还</w:t>
            </w:r>
            <w:r>
              <w:rPr>
                <w:rFonts w:hint="eastAsia" w:hAnsi="宋体" w:eastAsia="宋体" w:cs="宋体"/>
                <w:sz w:val="21"/>
                <w:szCs w:val="21"/>
                <w:highlight w:val="none"/>
                <w:lang w:eastAsia="zh-CN"/>
              </w:rPr>
              <w:t>投标</w:t>
            </w:r>
            <w:r>
              <w:rPr>
                <w:rFonts w:hint="eastAsia" w:hAnsi="宋体" w:eastAsia="宋体" w:cs="宋体"/>
                <w:sz w:val="21"/>
                <w:szCs w:val="21"/>
                <w:highlight w:val="none"/>
              </w:rPr>
              <w:t>申请文件</w:t>
            </w:r>
          </w:p>
        </w:tc>
        <w:tc>
          <w:tcPr>
            <w:tcW w:w="6382" w:type="dxa"/>
            <w:noWrap w:val="0"/>
            <w:vAlign w:val="center"/>
          </w:tcPr>
          <w:p w14:paraId="364FBF89">
            <w:pPr>
              <w:autoSpaceDE w:val="0"/>
              <w:autoSpaceDN w:val="0"/>
              <w:adjustRightInd w:val="0"/>
              <w:snapToGrid/>
              <w:ind w:firstLine="420" w:firstLineChars="200"/>
              <w:jc w:val="left"/>
              <w:rPr>
                <w:rFonts w:hint="default" w:ascii="Times New Roman" w:hAnsi="Times New Roman" w:eastAsia="宋体" w:cs="Times New Roman"/>
                <w:bCs/>
                <w:szCs w:val="21"/>
                <w:highlight w:val="none"/>
                <w:lang w:val="zh-CN"/>
              </w:rPr>
            </w:pPr>
            <w:r>
              <w:rPr>
                <w:rFonts w:hint="default" w:ascii="Times New Roman" w:hAnsi="Times New Roman" w:eastAsia="宋体" w:cs="Times New Roman"/>
                <w:bCs/>
                <w:szCs w:val="21"/>
                <w:highlight w:val="none"/>
                <w:lang w:val="zh-CN"/>
              </w:rPr>
              <w:t>1.送交的</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申请文件少于3个将不予开封，原封退还；</w:t>
            </w:r>
          </w:p>
          <w:p w14:paraId="5B2095A1">
            <w:pPr>
              <w:autoSpaceDE w:val="0"/>
              <w:autoSpaceDN w:val="0"/>
              <w:adjustRightInd w:val="0"/>
              <w:snapToGrid/>
              <w:ind w:firstLine="420" w:firstLineChars="200"/>
              <w:jc w:val="left"/>
              <w:rPr>
                <w:rFonts w:hint="default" w:ascii="Times New Roman" w:hAnsi="Times New Roman" w:eastAsia="宋体" w:cs="Times New Roman"/>
                <w:bCs/>
                <w:szCs w:val="21"/>
                <w:highlight w:val="none"/>
                <w:lang w:val="zh-CN"/>
              </w:rPr>
            </w:pPr>
            <w:r>
              <w:rPr>
                <w:rFonts w:hint="default" w:ascii="Times New Roman" w:hAnsi="Times New Roman" w:eastAsia="宋体" w:cs="Times New Roman"/>
                <w:bCs/>
                <w:szCs w:val="21"/>
                <w:highlight w:val="none"/>
                <w:lang w:val="zh-CN"/>
              </w:rPr>
              <w:t>2.逾期送达或者未送达指定地点；</w:t>
            </w:r>
          </w:p>
          <w:p w14:paraId="2106055C">
            <w:pPr>
              <w:autoSpaceDE w:val="0"/>
              <w:autoSpaceDN w:val="0"/>
              <w:adjustRightInd w:val="0"/>
              <w:snapToGrid/>
              <w:ind w:firstLine="420" w:firstLineChars="200"/>
              <w:jc w:val="left"/>
              <w:rPr>
                <w:rFonts w:hAnsi="宋体" w:cs="宋体"/>
                <w:szCs w:val="21"/>
                <w:highlight w:val="none"/>
              </w:rPr>
            </w:pPr>
            <w:r>
              <w:rPr>
                <w:rFonts w:hint="default" w:ascii="Times New Roman" w:hAnsi="Times New Roman" w:eastAsia="宋体" w:cs="Times New Roman"/>
                <w:bCs/>
                <w:szCs w:val="21"/>
                <w:highlight w:val="none"/>
                <w:lang w:val="zh-CN"/>
              </w:rPr>
              <w:t>3.未按</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文件要求密封。</w:t>
            </w:r>
          </w:p>
        </w:tc>
      </w:tr>
      <w:tr w14:paraId="7A3AA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731" w:type="dxa"/>
            <w:noWrap w:val="0"/>
            <w:vAlign w:val="center"/>
          </w:tcPr>
          <w:p w14:paraId="2C659097">
            <w:pPr>
              <w:snapToGrid w:val="0"/>
              <w:jc w:val="center"/>
              <w:rPr>
                <w:rFonts w:hint="default" w:eastAsia="宋体"/>
                <w:szCs w:val="21"/>
                <w:highlight w:val="none"/>
                <w:lang w:val="en-US" w:eastAsia="zh-CN"/>
              </w:rPr>
            </w:pPr>
            <w:r>
              <w:rPr>
                <w:rFonts w:hint="eastAsia"/>
                <w:szCs w:val="21"/>
                <w:highlight w:val="none"/>
                <w:lang w:val="en-US" w:eastAsia="zh-CN"/>
              </w:rPr>
              <w:t>12</w:t>
            </w:r>
          </w:p>
        </w:tc>
        <w:tc>
          <w:tcPr>
            <w:tcW w:w="2702" w:type="dxa"/>
            <w:noWrap w:val="0"/>
            <w:vAlign w:val="center"/>
          </w:tcPr>
          <w:p w14:paraId="07A0B149">
            <w:pPr>
              <w:pStyle w:val="7"/>
              <w:adjustRightInd w:val="0"/>
              <w:snapToGrid w:val="0"/>
              <w:spacing w:after="0" w:line="400" w:lineRule="exact"/>
              <w:jc w:val="center"/>
              <w:rPr>
                <w:b/>
                <w:szCs w:val="21"/>
                <w:highlight w:val="none"/>
              </w:rPr>
            </w:pPr>
            <w:r>
              <w:rPr>
                <w:rFonts w:hint="eastAsia" w:ascii="宋体" w:hAnsi="宋体" w:cs="宋体"/>
                <w:szCs w:val="21"/>
                <w:highlight w:val="none"/>
              </w:rPr>
              <w:t>开启程序</w:t>
            </w:r>
          </w:p>
        </w:tc>
        <w:tc>
          <w:tcPr>
            <w:tcW w:w="6382" w:type="dxa"/>
            <w:noWrap w:val="0"/>
            <w:vAlign w:val="top"/>
          </w:tcPr>
          <w:p w14:paraId="4263FEAD">
            <w:pPr>
              <w:autoSpaceDE w:val="0"/>
              <w:autoSpaceDN w:val="0"/>
              <w:adjustRightInd w:val="0"/>
              <w:snapToGrid/>
              <w:ind w:firstLine="420" w:firstLineChars="200"/>
              <w:jc w:val="left"/>
              <w:rPr>
                <w:rFonts w:hint="default" w:ascii="Times New Roman" w:hAnsi="Times New Roman" w:eastAsia="宋体" w:cs="Times New Roman"/>
                <w:bCs/>
                <w:szCs w:val="21"/>
                <w:highlight w:val="none"/>
                <w:lang w:val="zh-CN"/>
              </w:rPr>
            </w:pPr>
            <w:r>
              <w:rPr>
                <w:rFonts w:hint="default" w:ascii="Times New Roman" w:hAnsi="Times New Roman" w:eastAsia="宋体" w:cs="Times New Roman"/>
                <w:bCs/>
                <w:szCs w:val="21"/>
                <w:highlight w:val="none"/>
                <w:lang w:val="zh-CN" w:eastAsia="zh-CN"/>
              </w:rPr>
              <w:t>1.</w:t>
            </w:r>
            <w:r>
              <w:rPr>
                <w:rFonts w:hint="default" w:ascii="Times New Roman" w:hAnsi="Times New Roman" w:eastAsia="宋体" w:cs="Times New Roman"/>
                <w:bCs/>
                <w:szCs w:val="21"/>
                <w:highlight w:val="none"/>
                <w:lang w:val="zh-CN"/>
              </w:rPr>
              <w:t>密封情况检查：由监督人员和</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人代表检查采购文件外包封的密封情况，并当场予以确认；当采购文件外包封未按要求密封时，将当场确认，不予开封，原封退还。</w:t>
            </w:r>
          </w:p>
          <w:p w14:paraId="111B557B">
            <w:pPr>
              <w:autoSpaceDE w:val="0"/>
              <w:autoSpaceDN w:val="0"/>
              <w:adjustRightInd w:val="0"/>
              <w:snapToGrid/>
              <w:ind w:firstLine="420" w:firstLineChars="200"/>
              <w:jc w:val="left"/>
              <w:rPr>
                <w:bCs/>
                <w:szCs w:val="21"/>
                <w:highlight w:val="none"/>
              </w:rPr>
            </w:pPr>
            <w:r>
              <w:rPr>
                <w:rFonts w:hint="default" w:ascii="Times New Roman" w:hAnsi="Times New Roman" w:eastAsia="宋体" w:cs="Times New Roman"/>
                <w:bCs/>
                <w:szCs w:val="21"/>
                <w:highlight w:val="none"/>
                <w:lang w:val="zh-CN" w:eastAsia="zh-CN"/>
              </w:rPr>
              <w:t>2.</w:t>
            </w:r>
            <w:r>
              <w:rPr>
                <w:rFonts w:hint="default" w:ascii="Times New Roman" w:hAnsi="Times New Roman" w:eastAsia="宋体" w:cs="Times New Roman"/>
                <w:bCs/>
                <w:szCs w:val="21"/>
                <w:highlight w:val="none"/>
                <w:lang w:val="zh-CN"/>
              </w:rPr>
              <w:t>开封顺序：随机。</w:t>
            </w:r>
          </w:p>
        </w:tc>
      </w:tr>
      <w:tr w14:paraId="0790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731" w:type="dxa"/>
            <w:noWrap w:val="0"/>
            <w:vAlign w:val="center"/>
          </w:tcPr>
          <w:p w14:paraId="5AB5871E">
            <w:pPr>
              <w:snapToGrid w:val="0"/>
              <w:jc w:val="center"/>
              <w:rPr>
                <w:rFonts w:hint="default" w:eastAsia="宋体"/>
                <w:szCs w:val="21"/>
                <w:highlight w:val="none"/>
                <w:lang w:val="en-US" w:eastAsia="zh-CN"/>
              </w:rPr>
            </w:pPr>
            <w:r>
              <w:rPr>
                <w:rFonts w:hint="eastAsia"/>
                <w:szCs w:val="21"/>
                <w:highlight w:val="none"/>
                <w:lang w:val="en-US" w:eastAsia="zh-CN"/>
              </w:rPr>
              <w:t>13</w:t>
            </w:r>
          </w:p>
        </w:tc>
        <w:tc>
          <w:tcPr>
            <w:tcW w:w="2702" w:type="dxa"/>
            <w:noWrap w:val="0"/>
            <w:vAlign w:val="center"/>
          </w:tcPr>
          <w:p w14:paraId="7B8BD3E9">
            <w:pPr>
              <w:pStyle w:val="9"/>
              <w:adjustRightInd w:val="0"/>
              <w:snapToGrid w:val="0"/>
              <w:spacing w:line="400" w:lineRule="exact"/>
              <w:jc w:val="center"/>
              <w:rPr>
                <w:rFonts w:ascii="Times New Roman" w:hAnsi="Times New Roman" w:eastAsia="宋体"/>
                <w:b/>
                <w:sz w:val="21"/>
                <w:szCs w:val="21"/>
                <w:highlight w:val="none"/>
              </w:rPr>
            </w:pPr>
            <w:r>
              <w:rPr>
                <w:rFonts w:hint="eastAsia" w:hAnsi="宋体" w:eastAsia="宋体" w:cs="宋体"/>
                <w:sz w:val="21"/>
                <w:szCs w:val="21"/>
                <w:highlight w:val="none"/>
              </w:rPr>
              <w:t>评审委员会的组建</w:t>
            </w:r>
          </w:p>
        </w:tc>
        <w:tc>
          <w:tcPr>
            <w:tcW w:w="6382" w:type="dxa"/>
            <w:noWrap w:val="0"/>
            <w:vAlign w:val="center"/>
          </w:tcPr>
          <w:p w14:paraId="154B44BD">
            <w:pPr>
              <w:autoSpaceDE w:val="0"/>
              <w:autoSpaceDN w:val="0"/>
              <w:snapToGrid/>
              <w:ind w:firstLine="420" w:firstLineChars="200"/>
              <w:jc w:val="left"/>
              <w:rPr>
                <w:rFonts w:ascii="Times New Roman" w:hAnsi="Times New Roman" w:eastAsia="宋体"/>
                <w:bCs/>
                <w:sz w:val="21"/>
                <w:szCs w:val="21"/>
                <w:highlight w:val="none"/>
              </w:rPr>
            </w:pPr>
            <w:r>
              <w:rPr>
                <w:rFonts w:hint="default" w:ascii="Times New Roman" w:hAnsi="Times New Roman" w:eastAsia="宋体" w:cs="Times New Roman"/>
                <w:bCs/>
                <w:kern w:val="2"/>
                <w:sz w:val="21"/>
                <w:szCs w:val="21"/>
                <w:highlight w:val="none"/>
                <w:lang w:val="zh-CN" w:eastAsia="zh-CN"/>
              </w:rPr>
              <w:t>评审委员会由</w:t>
            </w:r>
            <w:r>
              <w:rPr>
                <w:rFonts w:hint="eastAsia" w:ascii="Times New Roman" w:hAnsi="Times New Roman" w:eastAsia="宋体" w:cs="Times New Roman"/>
                <w:bCs/>
                <w:kern w:val="2"/>
                <w:sz w:val="21"/>
                <w:szCs w:val="21"/>
                <w:highlight w:val="none"/>
                <w:lang w:val="zh-CN" w:eastAsia="zh-CN"/>
              </w:rPr>
              <w:t>投标</w:t>
            </w:r>
            <w:r>
              <w:rPr>
                <w:rFonts w:hint="default" w:ascii="Times New Roman" w:hAnsi="Times New Roman" w:eastAsia="宋体" w:cs="Times New Roman"/>
                <w:bCs/>
                <w:kern w:val="2"/>
                <w:sz w:val="21"/>
                <w:szCs w:val="21"/>
                <w:highlight w:val="none"/>
                <w:lang w:val="zh-CN" w:eastAsia="zh-CN"/>
              </w:rPr>
              <w:t>人依法组建，共</w:t>
            </w:r>
            <w:r>
              <w:rPr>
                <w:rFonts w:hint="eastAsia" w:cs="Times New Roman"/>
                <w:bCs/>
                <w:kern w:val="2"/>
                <w:sz w:val="21"/>
                <w:szCs w:val="21"/>
                <w:highlight w:val="none"/>
                <w:lang w:val="en-US" w:eastAsia="zh-CN"/>
              </w:rPr>
              <w:t>3</w:t>
            </w:r>
            <w:r>
              <w:rPr>
                <w:rFonts w:hint="default" w:ascii="Times New Roman" w:hAnsi="Times New Roman" w:eastAsia="宋体" w:cs="Times New Roman"/>
                <w:bCs/>
                <w:kern w:val="2"/>
                <w:sz w:val="21"/>
                <w:szCs w:val="21"/>
                <w:highlight w:val="none"/>
                <w:lang w:val="zh-CN" w:eastAsia="zh-CN"/>
              </w:rPr>
              <w:t>人。</w:t>
            </w:r>
          </w:p>
        </w:tc>
      </w:tr>
      <w:tr w14:paraId="2887C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731" w:type="dxa"/>
            <w:noWrap w:val="0"/>
            <w:vAlign w:val="center"/>
          </w:tcPr>
          <w:p w14:paraId="78B19D6B">
            <w:pPr>
              <w:snapToGrid w:val="0"/>
              <w:jc w:val="center"/>
              <w:rPr>
                <w:rFonts w:hint="default" w:eastAsia="宋体"/>
                <w:szCs w:val="21"/>
                <w:highlight w:val="none"/>
                <w:lang w:val="en-US" w:eastAsia="zh-CN"/>
              </w:rPr>
            </w:pPr>
            <w:r>
              <w:rPr>
                <w:rFonts w:hint="eastAsia"/>
                <w:szCs w:val="21"/>
                <w:highlight w:val="none"/>
                <w:lang w:val="en-US" w:eastAsia="zh-CN"/>
              </w:rPr>
              <w:t>14</w:t>
            </w:r>
          </w:p>
        </w:tc>
        <w:tc>
          <w:tcPr>
            <w:tcW w:w="2702" w:type="dxa"/>
            <w:noWrap w:val="0"/>
            <w:vAlign w:val="center"/>
          </w:tcPr>
          <w:p w14:paraId="34ADA436">
            <w:pPr>
              <w:pStyle w:val="9"/>
              <w:adjustRightInd w:val="0"/>
              <w:snapToGrid w:val="0"/>
              <w:spacing w:line="400" w:lineRule="exact"/>
              <w:jc w:val="center"/>
              <w:rPr>
                <w:rFonts w:ascii="Times New Roman" w:hAnsi="Times New Roman" w:eastAsia="宋体"/>
                <w:b/>
                <w:sz w:val="21"/>
                <w:szCs w:val="21"/>
                <w:highlight w:val="none"/>
              </w:rPr>
            </w:pPr>
            <w:r>
              <w:rPr>
                <w:rFonts w:hint="eastAsia" w:hAnsi="宋体" w:eastAsia="宋体" w:cs="宋体"/>
                <w:sz w:val="21"/>
                <w:szCs w:val="21"/>
                <w:highlight w:val="none"/>
              </w:rPr>
              <w:t>评审方法</w:t>
            </w:r>
          </w:p>
        </w:tc>
        <w:tc>
          <w:tcPr>
            <w:tcW w:w="6382" w:type="dxa"/>
            <w:noWrap w:val="0"/>
            <w:vAlign w:val="center"/>
          </w:tcPr>
          <w:p w14:paraId="15DF6334">
            <w:pPr>
              <w:pStyle w:val="9"/>
              <w:adjustRightInd w:val="0"/>
              <w:snapToGrid w:val="0"/>
              <w:spacing w:line="400" w:lineRule="exact"/>
              <w:ind w:firstLine="420" w:firstLineChars="200"/>
              <w:rPr>
                <w:rFonts w:ascii="Times New Roman" w:hAnsi="Times New Roman" w:eastAsia="宋体"/>
                <w:bCs/>
                <w:sz w:val="21"/>
                <w:szCs w:val="21"/>
                <w:highlight w:val="none"/>
              </w:rPr>
            </w:pPr>
            <w:r>
              <w:rPr>
                <w:rFonts w:hint="eastAsia" w:hAnsi="宋体" w:eastAsia="宋体" w:cs="宋体"/>
                <w:sz w:val="21"/>
                <w:szCs w:val="21"/>
                <w:highlight w:val="none"/>
              </w:rPr>
              <w:t>本次</w:t>
            </w:r>
            <w:r>
              <w:rPr>
                <w:rFonts w:hint="eastAsia" w:hAnsi="宋体" w:eastAsia="宋体" w:cs="宋体"/>
                <w:sz w:val="21"/>
                <w:szCs w:val="21"/>
                <w:highlight w:val="none"/>
                <w:lang w:eastAsia="zh-CN"/>
              </w:rPr>
              <w:t>投标</w:t>
            </w:r>
            <w:r>
              <w:rPr>
                <w:rFonts w:hint="eastAsia" w:hAnsi="宋体" w:eastAsia="宋体" w:cs="宋体"/>
                <w:b w:val="0"/>
                <w:bCs w:val="0"/>
                <w:color w:val="000000" w:themeColor="text1"/>
                <w:sz w:val="21"/>
                <w:szCs w:val="21"/>
                <w:highlight w:val="none"/>
                <w14:textFill>
                  <w14:solidFill>
                    <w14:schemeClr w14:val="tx1"/>
                  </w14:solidFill>
                </w14:textFill>
              </w:rPr>
              <w:t>采用资格后审</w:t>
            </w:r>
            <w:r>
              <w:rPr>
                <w:rFonts w:hint="eastAsia" w:hAnsi="宋体" w:eastAsia="宋体" w:cs="宋体"/>
                <w:b/>
                <w:sz w:val="21"/>
                <w:szCs w:val="21"/>
                <w:highlight w:val="none"/>
              </w:rPr>
              <w:t>，</w:t>
            </w:r>
            <w:r>
              <w:rPr>
                <w:rFonts w:hint="eastAsia" w:hAnsi="宋体" w:eastAsia="宋体" w:cs="宋体"/>
                <w:sz w:val="21"/>
                <w:szCs w:val="21"/>
                <w:highlight w:val="none"/>
              </w:rPr>
              <w:t>评审采用综合评分法。</w:t>
            </w:r>
          </w:p>
        </w:tc>
      </w:tr>
      <w:tr w14:paraId="61898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731" w:type="dxa"/>
            <w:noWrap w:val="0"/>
            <w:vAlign w:val="center"/>
          </w:tcPr>
          <w:p w14:paraId="3AA8E07D">
            <w:pPr>
              <w:snapToGrid w:val="0"/>
              <w:jc w:val="center"/>
              <w:rPr>
                <w:rFonts w:hint="default" w:eastAsia="宋体"/>
                <w:szCs w:val="21"/>
                <w:highlight w:val="none"/>
                <w:lang w:val="en-US" w:eastAsia="zh-CN"/>
              </w:rPr>
            </w:pPr>
            <w:r>
              <w:rPr>
                <w:rFonts w:hint="eastAsia"/>
                <w:szCs w:val="21"/>
                <w:highlight w:val="none"/>
                <w:lang w:val="en-US" w:eastAsia="zh-CN"/>
              </w:rPr>
              <w:t>15</w:t>
            </w:r>
          </w:p>
        </w:tc>
        <w:tc>
          <w:tcPr>
            <w:tcW w:w="2702" w:type="dxa"/>
            <w:noWrap w:val="0"/>
            <w:vAlign w:val="center"/>
          </w:tcPr>
          <w:p w14:paraId="6E7B046A">
            <w:pPr>
              <w:pStyle w:val="9"/>
              <w:adjustRightInd w:val="0"/>
              <w:snapToGrid w:val="0"/>
              <w:spacing w:line="400" w:lineRule="exact"/>
              <w:jc w:val="center"/>
              <w:rPr>
                <w:rFonts w:ascii="Times New Roman" w:hAnsi="Times New Roman" w:eastAsia="宋体"/>
                <w:b/>
                <w:sz w:val="21"/>
                <w:szCs w:val="21"/>
                <w:highlight w:val="none"/>
              </w:rPr>
            </w:pPr>
            <w:r>
              <w:rPr>
                <w:rFonts w:hint="eastAsia" w:hAnsi="宋体" w:eastAsia="宋体" w:cs="宋体"/>
                <w:sz w:val="21"/>
                <w:szCs w:val="21"/>
                <w:highlight w:val="none"/>
              </w:rPr>
              <w:t>定选方式</w:t>
            </w:r>
          </w:p>
        </w:tc>
        <w:tc>
          <w:tcPr>
            <w:tcW w:w="6382" w:type="dxa"/>
            <w:noWrap w:val="0"/>
            <w:vAlign w:val="center"/>
          </w:tcPr>
          <w:p w14:paraId="592DAEDB">
            <w:pPr>
              <w:autoSpaceDE w:val="0"/>
              <w:autoSpaceDN w:val="0"/>
              <w:adjustRightInd w:val="0"/>
              <w:snapToGrid/>
              <w:ind w:firstLine="420" w:firstLineChars="200"/>
              <w:jc w:val="left"/>
              <w:rPr>
                <w:rFonts w:hint="default" w:ascii="Times New Roman" w:hAnsi="Times New Roman" w:eastAsia="宋体" w:cs="Times New Roman"/>
                <w:bCs/>
                <w:szCs w:val="21"/>
                <w:highlight w:val="none"/>
                <w:lang w:val="zh-CN"/>
              </w:rPr>
            </w:pPr>
            <w:r>
              <w:rPr>
                <w:rFonts w:hint="default" w:ascii="Times New Roman" w:hAnsi="Times New Roman" w:eastAsia="宋体" w:cs="Times New Roman"/>
                <w:bCs/>
                <w:szCs w:val="21"/>
                <w:highlight w:val="none"/>
                <w:lang w:val="zh-CN" w:eastAsia="zh-CN"/>
              </w:rPr>
              <w:t>1.</w:t>
            </w:r>
            <w:r>
              <w:rPr>
                <w:rFonts w:hint="default" w:ascii="Times New Roman" w:hAnsi="Times New Roman" w:eastAsia="宋体" w:cs="Times New Roman"/>
                <w:bCs/>
                <w:szCs w:val="21"/>
                <w:highlight w:val="none"/>
                <w:lang w:val="zh-CN"/>
              </w:rPr>
              <w:t>评审委员会推荐的中选候选人数：3名（若不足3名，则按实际数量推荐）。</w:t>
            </w:r>
          </w:p>
          <w:p w14:paraId="563C5C2A">
            <w:pPr>
              <w:autoSpaceDE w:val="0"/>
              <w:autoSpaceDN w:val="0"/>
              <w:adjustRightInd w:val="0"/>
              <w:snapToGrid/>
              <w:ind w:firstLine="420" w:firstLineChars="200"/>
              <w:jc w:val="left"/>
              <w:rPr>
                <w:rFonts w:hint="default" w:ascii="Times New Roman" w:hAnsi="Times New Roman" w:eastAsia="宋体" w:cs="Times New Roman"/>
                <w:bCs/>
                <w:szCs w:val="21"/>
                <w:highlight w:val="none"/>
                <w:lang w:val="zh-CN"/>
              </w:rPr>
            </w:pPr>
            <w:r>
              <w:rPr>
                <w:rFonts w:hint="default" w:ascii="Times New Roman" w:hAnsi="Times New Roman" w:eastAsia="宋体" w:cs="Times New Roman"/>
                <w:bCs/>
                <w:szCs w:val="21"/>
                <w:highlight w:val="none"/>
                <w:lang w:val="zh-CN" w:eastAsia="zh-CN"/>
              </w:rPr>
              <w:t>2.</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人不授权评审委员会确定中选人。</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人将依据评审委员会推荐的中选候选人，确定排名第一的中选候选人为中选人。</w:t>
            </w:r>
          </w:p>
          <w:p w14:paraId="1D336757">
            <w:pPr>
              <w:autoSpaceDE w:val="0"/>
              <w:autoSpaceDN w:val="0"/>
              <w:adjustRightInd w:val="0"/>
              <w:snapToGrid/>
              <w:ind w:firstLine="420" w:firstLineChars="200"/>
              <w:jc w:val="left"/>
              <w:rPr>
                <w:bCs/>
                <w:szCs w:val="21"/>
                <w:highlight w:val="none"/>
              </w:rPr>
            </w:pPr>
            <w:r>
              <w:rPr>
                <w:rFonts w:hint="default" w:ascii="Times New Roman" w:hAnsi="Times New Roman" w:eastAsia="宋体" w:cs="Times New Roman"/>
                <w:bCs/>
                <w:szCs w:val="21"/>
                <w:highlight w:val="none"/>
                <w:lang w:val="zh-CN" w:eastAsia="zh-CN"/>
              </w:rPr>
              <w:t>3.</w:t>
            </w:r>
            <w:r>
              <w:rPr>
                <w:rFonts w:hint="default" w:ascii="Times New Roman" w:hAnsi="Times New Roman" w:eastAsia="宋体" w:cs="Times New Roman"/>
                <w:bCs/>
                <w:szCs w:val="21"/>
                <w:highlight w:val="none"/>
                <w:lang w:val="zh-CN"/>
              </w:rPr>
              <w:t>排名第一的中选候选人放弃中选；或不能履行合同；或被查实存</w:t>
            </w:r>
            <w:r>
              <w:rPr>
                <w:rFonts w:hint="eastAsia" w:ascii="Times New Roman" w:hAnsi="Times New Roman" w:eastAsia="宋体" w:cs="Times New Roman"/>
                <w:bCs/>
                <w:szCs w:val="21"/>
                <w:highlight w:val="none"/>
                <w:lang w:val="en-US" w:eastAsia="zh-CN"/>
              </w:rPr>
              <w:t xml:space="preserve">  </w:t>
            </w:r>
            <w:r>
              <w:rPr>
                <w:rFonts w:hint="default" w:ascii="Times New Roman" w:hAnsi="Times New Roman" w:eastAsia="宋体" w:cs="Times New Roman"/>
                <w:bCs/>
                <w:szCs w:val="21"/>
                <w:highlight w:val="none"/>
                <w:lang w:val="zh-CN"/>
              </w:rPr>
              <w:t>在影响中选结果的违法行为等情形不符合中选条件的，</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人可以按照评审委员会提出的中选候选人名单排序依次确定其他中选候选人为中选人，也可以重新</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w:t>
            </w:r>
          </w:p>
        </w:tc>
      </w:tr>
      <w:tr w14:paraId="412D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731" w:type="dxa"/>
            <w:noWrap w:val="0"/>
            <w:vAlign w:val="center"/>
          </w:tcPr>
          <w:p w14:paraId="71F5C8DB">
            <w:pPr>
              <w:snapToGrid w:val="0"/>
              <w:jc w:val="center"/>
              <w:rPr>
                <w:rFonts w:hint="default" w:eastAsia="宋体"/>
                <w:szCs w:val="21"/>
                <w:highlight w:val="none"/>
                <w:lang w:val="en-US" w:eastAsia="zh-CN"/>
              </w:rPr>
            </w:pPr>
            <w:r>
              <w:rPr>
                <w:rFonts w:hint="eastAsia"/>
                <w:szCs w:val="21"/>
                <w:highlight w:val="none"/>
                <w:lang w:val="en-US" w:eastAsia="zh-CN"/>
              </w:rPr>
              <w:t>16</w:t>
            </w:r>
          </w:p>
        </w:tc>
        <w:tc>
          <w:tcPr>
            <w:tcW w:w="2702" w:type="dxa"/>
            <w:noWrap w:val="0"/>
            <w:vAlign w:val="center"/>
          </w:tcPr>
          <w:p w14:paraId="7ACD952C">
            <w:pPr>
              <w:pStyle w:val="9"/>
              <w:adjustRightInd w:val="0"/>
              <w:snapToGrid w:val="0"/>
              <w:spacing w:line="400" w:lineRule="exact"/>
              <w:jc w:val="center"/>
              <w:rPr>
                <w:rFonts w:ascii="Times New Roman" w:hAnsi="Times New Roman" w:eastAsia="宋体"/>
                <w:b/>
                <w:sz w:val="21"/>
                <w:szCs w:val="21"/>
                <w:highlight w:val="none"/>
              </w:rPr>
            </w:pPr>
            <w:r>
              <w:rPr>
                <w:rFonts w:hint="eastAsia" w:hAnsi="宋体" w:eastAsia="宋体" w:cs="宋体"/>
                <w:sz w:val="21"/>
                <w:szCs w:val="21"/>
                <w:highlight w:val="none"/>
              </w:rPr>
              <w:t>签订合同事项</w:t>
            </w:r>
          </w:p>
        </w:tc>
        <w:tc>
          <w:tcPr>
            <w:tcW w:w="6382" w:type="dxa"/>
            <w:noWrap w:val="0"/>
            <w:vAlign w:val="top"/>
          </w:tcPr>
          <w:p w14:paraId="1DEE661A">
            <w:pPr>
              <w:autoSpaceDE w:val="0"/>
              <w:autoSpaceDN w:val="0"/>
              <w:snapToGrid/>
              <w:ind w:firstLine="420" w:firstLineChars="200"/>
              <w:jc w:val="left"/>
              <w:rPr>
                <w:rFonts w:ascii="Times New Roman" w:hAnsi="Times New Roman" w:eastAsia="宋体"/>
                <w:bCs/>
                <w:sz w:val="21"/>
                <w:szCs w:val="21"/>
                <w:highlight w:val="none"/>
              </w:rPr>
            </w:pPr>
            <w:r>
              <w:rPr>
                <w:rFonts w:hint="eastAsia" w:ascii="Times New Roman" w:hAnsi="Times New Roman" w:eastAsia="宋体" w:cs="Times New Roman"/>
                <w:bCs/>
                <w:kern w:val="2"/>
                <w:sz w:val="21"/>
                <w:szCs w:val="21"/>
                <w:highlight w:val="none"/>
                <w:lang w:val="zh-CN" w:eastAsia="zh-CN"/>
              </w:rPr>
              <w:t>投标</w:t>
            </w:r>
            <w:r>
              <w:rPr>
                <w:rFonts w:hint="default" w:ascii="Times New Roman" w:hAnsi="Times New Roman" w:eastAsia="宋体" w:cs="Times New Roman"/>
                <w:bCs/>
                <w:kern w:val="2"/>
                <w:sz w:val="21"/>
                <w:szCs w:val="21"/>
                <w:highlight w:val="none"/>
                <w:lang w:val="zh-CN" w:eastAsia="zh-CN"/>
              </w:rPr>
              <w:t>人和中选人在签订合同协议书的同时需按照本采购文件规定的格式和要求签订本采购文件第五章所列相关合同，明确双方的权利和义务以及应承担的违约责任。</w:t>
            </w:r>
          </w:p>
        </w:tc>
      </w:tr>
      <w:tr w14:paraId="4F8E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731" w:type="dxa"/>
            <w:noWrap w:val="0"/>
            <w:vAlign w:val="center"/>
          </w:tcPr>
          <w:p w14:paraId="3B2E2718">
            <w:pPr>
              <w:snapToGrid w:val="0"/>
              <w:jc w:val="center"/>
              <w:rPr>
                <w:rFonts w:hint="default" w:eastAsia="宋体"/>
                <w:szCs w:val="21"/>
                <w:highlight w:val="none"/>
                <w:lang w:val="en-US" w:eastAsia="zh-CN"/>
              </w:rPr>
            </w:pPr>
            <w:r>
              <w:rPr>
                <w:rFonts w:hint="eastAsia"/>
                <w:szCs w:val="21"/>
                <w:highlight w:val="none"/>
                <w:lang w:val="en-US" w:eastAsia="zh-CN"/>
              </w:rPr>
              <w:t>17</w:t>
            </w:r>
          </w:p>
        </w:tc>
        <w:tc>
          <w:tcPr>
            <w:tcW w:w="2702" w:type="dxa"/>
            <w:noWrap w:val="0"/>
            <w:vAlign w:val="center"/>
          </w:tcPr>
          <w:p w14:paraId="4D539E2D">
            <w:pPr>
              <w:pStyle w:val="9"/>
              <w:adjustRightInd w:val="0"/>
              <w:snapToGrid w:val="0"/>
              <w:spacing w:line="400" w:lineRule="exact"/>
              <w:jc w:val="center"/>
              <w:rPr>
                <w:rFonts w:hint="eastAsia" w:ascii="Times New Roman" w:hAnsi="Times New Roman" w:eastAsia="宋体"/>
                <w:b/>
                <w:sz w:val="21"/>
                <w:szCs w:val="21"/>
                <w:highlight w:val="none"/>
                <w:lang w:eastAsia="zh-CN"/>
              </w:rPr>
            </w:pPr>
            <w:r>
              <w:rPr>
                <w:rFonts w:hint="eastAsia" w:hAnsi="宋体" w:eastAsia="宋体" w:cs="宋体"/>
                <w:sz w:val="21"/>
                <w:szCs w:val="21"/>
                <w:highlight w:val="none"/>
              </w:rPr>
              <w:t>重新</w:t>
            </w:r>
            <w:r>
              <w:rPr>
                <w:rFonts w:hint="eastAsia" w:hAnsi="宋体" w:eastAsia="宋体" w:cs="宋体"/>
                <w:sz w:val="21"/>
                <w:szCs w:val="21"/>
                <w:highlight w:val="none"/>
                <w:lang w:eastAsia="zh-CN"/>
              </w:rPr>
              <w:t>投标</w:t>
            </w:r>
          </w:p>
        </w:tc>
        <w:tc>
          <w:tcPr>
            <w:tcW w:w="6382" w:type="dxa"/>
            <w:noWrap w:val="0"/>
            <w:vAlign w:val="top"/>
          </w:tcPr>
          <w:p w14:paraId="4160A4D4">
            <w:pPr>
              <w:autoSpaceDE w:val="0"/>
              <w:autoSpaceDN w:val="0"/>
              <w:snapToGrid/>
              <w:ind w:firstLine="420" w:firstLineChars="200"/>
              <w:jc w:val="left"/>
              <w:rPr>
                <w:rFonts w:hint="default" w:ascii="Times New Roman" w:hAnsi="Times New Roman" w:eastAsia="宋体" w:cs="Times New Roman"/>
                <w:bCs/>
                <w:szCs w:val="21"/>
                <w:highlight w:val="none"/>
                <w:lang w:val="zh-CN"/>
              </w:rPr>
            </w:pPr>
            <w:r>
              <w:rPr>
                <w:rFonts w:hint="default" w:ascii="Times New Roman" w:hAnsi="Times New Roman" w:eastAsia="宋体" w:cs="Times New Roman"/>
                <w:bCs/>
                <w:szCs w:val="21"/>
                <w:highlight w:val="none"/>
                <w:lang w:val="zh-CN"/>
              </w:rPr>
              <w:t>有下列情形之一的，</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人可重新</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w:t>
            </w:r>
          </w:p>
          <w:p w14:paraId="4B418070">
            <w:pPr>
              <w:autoSpaceDE w:val="0"/>
              <w:autoSpaceDN w:val="0"/>
              <w:adjustRightInd w:val="0"/>
              <w:snapToGrid/>
              <w:ind w:firstLine="420" w:firstLineChars="200"/>
              <w:jc w:val="left"/>
              <w:rPr>
                <w:rFonts w:hint="default" w:ascii="Times New Roman" w:hAnsi="Times New Roman" w:eastAsia="宋体" w:cs="Times New Roman"/>
                <w:bCs/>
                <w:szCs w:val="21"/>
                <w:highlight w:val="none"/>
                <w:lang w:val="zh-CN"/>
              </w:rPr>
            </w:pPr>
            <w:r>
              <w:rPr>
                <w:rFonts w:hint="default" w:ascii="Times New Roman" w:hAnsi="Times New Roman" w:eastAsia="宋体" w:cs="Times New Roman"/>
                <w:bCs/>
                <w:szCs w:val="21"/>
                <w:highlight w:val="none"/>
                <w:lang w:val="zh-CN" w:eastAsia="zh-CN"/>
              </w:rPr>
              <w:t>1.</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截止时间止，递交</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申请文件的</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申请人少于三个的；</w:t>
            </w:r>
          </w:p>
          <w:p w14:paraId="4336EACA">
            <w:pPr>
              <w:autoSpaceDE w:val="0"/>
              <w:autoSpaceDN w:val="0"/>
              <w:adjustRightInd w:val="0"/>
              <w:snapToGrid/>
              <w:ind w:firstLine="420" w:firstLineChars="200"/>
              <w:jc w:val="left"/>
              <w:rPr>
                <w:rFonts w:hint="default" w:ascii="Times New Roman" w:hAnsi="Times New Roman" w:eastAsia="宋体" w:cs="Times New Roman"/>
                <w:bCs/>
                <w:szCs w:val="21"/>
                <w:highlight w:val="none"/>
                <w:lang w:val="zh-CN"/>
              </w:rPr>
            </w:pPr>
            <w:r>
              <w:rPr>
                <w:rFonts w:hint="default" w:ascii="Times New Roman" w:hAnsi="Times New Roman" w:eastAsia="宋体" w:cs="Times New Roman"/>
                <w:bCs/>
                <w:szCs w:val="21"/>
                <w:highlight w:val="none"/>
                <w:lang w:val="zh-CN" w:eastAsia="zh-CN"/>
              </w:rPr>
              <w:t>2.</w:t>
            </w:r>
            <w:r>
              <w:rPr>
                <w:rFonts w:hint="default" w:ascii="Times New Roman" w:hAnsi="Times New Roman" w:eastAsia="宋体" w:cs="Times New Roman"/>
                <w:bCs/>
                <w:szCs w:val="21"/>
                <w:highlight w:val="none"/>
                <w:lang w:val="zh-CN"/>
              </w:rPr>
              <w:t>经评审委员会评审后否决所有</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申请人的；</w:t>
            </w:r>
          </w:p>
          <w:p w14:paraId="41704178">
            <w:pPr>
              <w:autoSpaceDE w:val="0"/>
              <w:autoSpaceDN w:val="0"/>
              <w:adjustRightInd w:val="0"/>
              <w:snapToGrid/>
              <w:ind w:firstLine="420" w:firstLineChars="200"/>
              <w:jc w:val="left"/>
              <w:rPr>
                <w:rFonts w:hint="default" w:ascii="Times New Roman" w:hAnsi="Times New Roman" w:eastAsia="宋体" w:cs="Times New Roman"/>
                <w:bCs/>
                <w:szCs w:val="21"/>
                <w:highlight w:val="none"/>
                <w:lang w:val="zh-CN"/>
              </w:rPr>
            </w:pPr>
            <w:r>
              <w:rPr>
                <w:rFonts w:hint="default" w:ascii="Times New Roman" w:hAnsi="Times New Roman" w:eastAsia="宋体" w:cs="Times New Roman"/>
                <w:bCs/>
                <w:szCs w:val="21"/>
                <w:highlight w:val="none"/>
                <w:lang w:val="zh-CN" w:eastAsia="zh-CN"/>
              </w:rPr>
              <w:t>3.</w:t>
            </w:r>
            <w:r>
              <w:rPr>
                <w:rFonts w:hint="default" w:ascii="Times New Roman" w:hAnsi="Times New Roman" w:eastAsia="宋体" w:cs="Times New Roman"/>
                <w:bCs/>
                <w:szCs w:val="21"/>
                <w:highlight w:val="none"/>
                <w:lang w:val="zh-CN"/>
              </w:rPr>
              <w:t>评审委员会推荐的中选候选人均未能与</w:t>
            </w:r>
            <w:r>
              <w:rPr>
                <w:rFonts w:hint="eastAsia" w:ascii="Times New Roman" w:hAnsi="Times New Roman" w:eastAsia="宋体" w:cs="Times New Roman"/>
                <w:bCs/>
                <w:szCs w:val="21"/>
                <w:highlight w:val="none"/>
                <w:lang w:val="zh-CN"/>
              </w:rPr>
              <w:t>投标</w:t>
            </w:r>
            <w:r>
              <w:rPr>
                <w:rFonts w:hint="default" w:ascii="Times New Roman" w:hAnsi="Times New Roman" w:eastAsia="宋体" w:cs="Times New Roman"/>
                <w:bCs/>
                <w:szCs w:val="21"/>
                <w:highlight w:val="none"/>
                <w:lang w:val="zh-CN"/>
              </w:rPr>
              <w:t>人签订合同协议书的；</w:t>
            </w:r>
          </w:p>
          <w:p w14:paraId="1CFFE400">
            <w:pPr>
              <w:autoSpaceDE w:val="0"/>
              <w:autoSpaceDN w:val="0"/>
              <w:adjustRightInd w:val="0"/>
              <w:snapToGrid/>
              <w:ind w:firstLine="420" w:firstLineChars="200"/>
              <w:jc w:val="left"/>
              <w:rPr>
                <w:bCs/>
                <w:szCs w:val="21"/>
                <w:highlight w:val="none"/>
              </w:rPr>
            </w:pPr>
            <w:r>
              <w:rPr>
                <w:rFonts w:hint="default" w:ascii="Times New Roman" w:hAnsi="Times New Roman" w:eastAsia="宋体" w:cs="Times New Roman"/>
                <w:bCs/>
                <w:szCs w:val="21"/>
                <w:highlight w:val="none"/>
                <w:lang w:val="zh-CN" w:eastAsia="zh-CN"/>
              </w:rPr>
              <w:t>4.</w:t>
            </w:r>
            <w:r>
              <w:rPr>
                <w:rFonts w:hint="default" w:ascii="Times New Roman" w:hAnsi="Times New Roman" w:eastAsia="宋体" w:cs="Times New Roman"/>
                <w:bCs/>
                <w:szCs w:val="21"/>
                <w:highlight w:val="none"/>
                <w:lang w:val="zh-CN"/>
              </w:rPr>
              <w:t>法律规定的其他情形。</w:t>
            </w:r>
          </w:p>
        </w:tc>
      </w:tr>
      <w:tr w14:paraId="277E4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8" w:hRule="atLeast"/>
          <w:jc w:val="center"/>
        </w:trPr>
        <w:tc>
          <w:tcPr>
            <w:tcW w:w="731" w:type="dxa"/>
            <w:noWrap w:val="0"/>
            <w:vAlign w:val="center"/>
          </w:tcPr>
          <w:p w14:paraId="73402207">
            <w:pPr>
              <w:snapToGrid w:val="0"/>
              <w:jc w:val="center"/>
              <w:rPr>
                <w:rFonts w:hint="default" w:eastAsia="宋体"/>
                <w:szCs w:val="21"/>
                <w:highlight w:val="none"/>
                <w:lang w:val="en-US" w:eastAsia="zh-CN"/>
              </w:rPr>
            </w:pPr>
            <w:r>
              <w:rPr>
                <w:rFonts w:hint="eastAsia"/>
                <w:szCs w:val="21"/>
                <w:highlight w:val="none"/>
                <w:lang w:val="en-US" w:eastAsia="zh-CN"/>
              </w:rPr>
              <w:t>18</w:t>
            </w:r>
          </w:p>
        </w:tc>
        <w:tc>
          <w:tcPr>
            <w:tcW w:w="2702" w:type="dxa"/>
            <w:noWrap w:val="0"/>
            <w:vAlign w:val="center"/>
          </w:tcPr>
          <w:p w14:paraId="4C0CB7B7">
            <w:pPr>
              <w:pStyle w:val="9"/>
              <w:adjustRightInd w:val="0"/>
              <w:snapToGrid w:val="0"/>
              <w:spacing w:line="400" w:lineRule="exact"/>
              <w:jc w:val="center"/>
              <w:rPr>
                <w:rFonts w:ascii="Times New Roman" w:hAnsi="Times New Roman" w:eastAsia="宋体"/>
                <w:b/>
                <w:sz w:val="21"/>
                <w:szCs w:val="21"/>
                <w:highlight w:val="none"/>
              </w:rPr>
            </w:pPr>
            <w:r>
              <w:rPr>
                <w:rFonts w:hint="eastAsia" w:hAnsi="宋体" w:eastAsia="宋体" w:cs="宋体"/>
                <w:sz w:val="21"/>
                <w:szCs w:val="21"/>
                <w:highlight w:val="none"/>
              </w:rPr>
              <w:t>监督部门</w:t>
            </w:r>
          </w:p>
        </w:tc>
        <w:tc>
          <w:tcPr>
            <w:tcW w:w="6382" w:type="dxa"/>
            <w:noWrap w:val="0"/>
            <w:vAlign w:val="center"/>
          </w:tcPr>
          <w:p w14:paraId="5FC83C9B">
            <w:pPr>
              <w:autoSpaceDE w:val="0"/>
              <w:autoSpaceDN w:val="0"/>
              <w:adjustRightInd w:val="0"/>
              <w:snapToGrid/>
              <w:ind w:firstLine="420" w:firstLineChars="200"/>
              <w:jc w:val="left"/>
              <w:rPr>
                <w:rFonts w:hint="default" w:ascii="Times New Roman" w:hAnsi="Times New Roman" w:eastAsia="宋体" w:cs="Times New Roman"/>
                <w:bCs/>
                <w:szCs w:val="21"/>
                <w:highlight w:val="none"/>
                <w:lang w:val="en-US" w:eastAsia="zh-CN"/>
              </w:rPr>
            </w:pPr>
            <w:r>
              <w:rPr>
                <w:rFonts w:hint="default" w:ascii="Times New Roman" w:hAnsi="Times New Roman" w:eastAsia="宋体" w:cs="Times New Roman"/>
                <w:bCs/>
                <w:szCs w:val="21"/>
                <w:highlight w:val="none"/>
                <w:lang w:val="zh-CN"/>
              </w:rPr>
              <w:t>四川蜀物</w:t>
            </w:r>
            <w:r>
              <w:rPr>
                <w:rFonts w:hint="eastAsia" w:ascii="Times New Roman" w:hAnsi="Times New Roman" w:eastAsia="宋体" w:cs="Times New Roman"/>
                <w:bCs/>
                <w:szCs w:val="21"/>
                <w:highlight w:val="none"/>
                <w:lang w:val="zh-CN"/>
              </w:rPr>
              <w:t>天府建材</w:t>
            </w:r>
            <w:r>
              <w:rPr>
                <w:rFonts w:hint="default" w:ascii="Times New Roman" w:hAnsi="Times New Roman" w:eastAsia="宋体" w:cs="Times New Roman"/>
                <w:bCs/>
                <w:szCs w:val="21"/>
                <w:highlight w:val="none"/>
                <w:lang w:val="zh-CN"/>
              </w:rPr>
              <w:t>有限公司</w:t>
            </w:r>
            <w:r>
              <w:rPr>
                <w:rFonts w:hint="eastAsia" w:cs="Times New Roman"/>
                <w:bCs/>
                <w:szCs w:val="21"/>
                <w:highlight w:val="none"/>
                <w:lang w:val="en-US" w:eastAsia="zh-CN"/>
              </w:rPr>
              <w:t>经营管理部</w:t>
            </w:r>
          </w:p>
          <w:p w14:paraId="6B158095">
            <w:pPr>
              <w:autoSpaceDE w:val="0"/>
              <w:autoSpaceDN w:val="0"/>
              <w:adjustRightInd w:val="0"/>
              <w:snapToGrid/>
              <w:ind w:firstLine="420" w:firstLineChars="200"/>
              <w:jc w:val="left"/>
              <w:rPr>
                <w:rFonts w:hint="default" w:eastAsia="宋体"/>
                <w:highlight w:val="none"/>
                <w:lang w:val="en-US" w:eastAsia="zh-CN"/>
              </w:rPr>
            </w:pPr>
            <w:r>
              <w:rPr>
                <w:rFonts w:hint="default" w:ascii="Times New Roman" w:hAnsi="Times New Roman" w:eastAsia="宋体" w:cs="Times New Roman"/>
                <w:bCs/>
                <w:szCs w:val="21"/>
                <w:highlight w:val="none"/>
                <w:lang w:val="zh-CN"/>
              </w:rPr>
              <w:t>联系方式：</w:t>
            </w:r>
            <w:r>
              <w:rPr>
                <w:rFonts w:hint="eastAsia" w:ascii="Times New Roman" w:hAnsi="Times New Roman" w:eastAsia="宋体" w:cs="Times New Roman"/>
                <w:bCs/>
                <w:szCs w:val="21"/>
                <w:highlight w:val="none"/>
                <w:lang w:val="en-US" w:eastAsia="zh-CN"/>
              </w:rPr>
              <w:t>18681776797</w:t>
            </w:r>
          </w:p>
        </w:tc>
      </w:tr>
    </w:tbl>
    <w:p w14:paraId="572E6109">
      <w:pPr>
        <w:numPr>
          <w:ilvl w:val="0"/>
          <w:numId w:val="1"/>
        </w:numPr>
        <w:spacing w:line="560" w:lineRule="exact"/>
        <w:jc w:val="center"/>
        <w:outlineLvl w:val="0"/>
        <w:rPr>
          <w:rFonts w:hint="eastAsia" w:ascii="宋体" w:hAnsi="宋体" w:cs="宋体"/>
          <w:sz w:val="32"/>
          <w:szCs w:val="32"/>
          <w:highlight w:val="none"/>
          <w:lang w:val="zh-CN"/>
        </w:rPr>
      </w:pPr>
      <w:r>
        <w:rPr>
          <w:b/>
          <w:bCs/>
          <w:kern w:val="0"/>
          <w:sz w:val="28"/>
          <w:highlight w:val="none"/>
        </w:rPr>
        <w:br w:type="page"/>
      </w:r>
      <w:bookmarkStart w:id="8" w:name="_Toc18949"/>
      <w:r>
        <w:rPr>
          <w:rFonts w:hint="eastAsia" w:ascii="方正小标宋简体" w:hAnsi="方正小标宋简体" w:eastAsia="方正小标宋简体" w:cs="方正小标宋简体"/>
          <w:sz w:val="32"/>
          <w:szCs w:val="32"/>
          <w:highlight w:val="none"/>
          <w:lang w:val="zh-CN"/>
        </w:rPr>
        <w:t>评审办法</w:t>
      </w:r>
      <w:bookmarkEnd w:id="8"/>
    </w:p>
    <w:p w14:paraId="09C3BBDA">
      <w:pPr>
        <w:autoSpaceDE w:val="0"/>
        <w:autoSpaceDN w:val="0"/>
        <w:adjustRightInd w:val="0"/>
        <w:spacing w:line="600" w:lineRule="exact"/>
        <w:ind w:firstLine="560" w:firstLineChars="200"/>
        <w:rPr>
          <w:rFonts w:hint="eastAsia" w:ascii="黑体" w:hAnsi="黑体" w:eastAsia="黑体" w:cs="黑体"/>
          <w:sz w:val="28"/>
          <w:szCs w:val="24"/>
          <w:highlight w:val="none"/>
          <w:lang w:val="zh-CN"/>
        </w:rPr>
      </w:pPr>
    </w:p>
    <w:p w14:paraId="2A9F1946">
      <w:pPr>
        <w:keepNext w:val="0"/>
        <w:keepLines w:val="0"/>
        <w:pageBreakBefore w:val="0"/>
        <w:widowControl w:val="0"/>
        <w:kinsoku/>
        <w:wordWrap/>
        <w:overflowPunct/>
        <w:topLinePunct w:val="0"/>
        <w:autoSpaceDE w:val="0"/>
        <w:autoSpaceDN w:val="0"/>
        <w:bidi w:val="0"/>
        <w:adjustRightInd w:val="0"/>
        <w:snapToGrid/>
        <w:spacing w:afterAutospacing="0" w:line="560" w:lineRule="exact"/>
        <w:ind w:firstLine="560" w:firstLineChars="200"/>
        <w:textAlignment w:val="auto"/>
        <w:outlineLvl w:val="1"/>
        <w:rPr>
          <w:rFonts w:ascii="黑体" w:hAnsi="黑体" w:eastAsia="黑体" w:cs="黑体"/>
          <w:sz w:val="28"/>
          <w:szCs w:val="24"/>
          <w:highlight w:val="none"/>
        </w:rPr>
      </w:pPr>
      <w:bookmarkStart w:id="9" w:name="_Toc13519"/>
      <w:r>
        <w:rPr>
          <w:rFonts w:hint="eastAsia" w:ascii="黑体" w:hAnsi="黑体" w:eastAsia="黑体" w:cs="黑体"/>
          <w:sz w:val="28"/>
          <w:szCs w:val="24"/>
          <w:highlight w:val="none"/>
          <w:lang w:val="zh-CN"/>
        </w:rPr>
        <w:t>一、</w:t>
      </w:r>
      <w:r>
        <w:rPr>
          <w:rFonts w:hint="eastAsia" w:ascii="黑体" w:hAnsi="黑体" w:eastAsia="黑体" w:cs="黑体"/>
          <w:sz w:val="28"/>
          <w:szCs w:val="24"/>
          <w:highlight w:val="none"/>
          <w:lang w:eastAsia="zh-CN"/>
        </w:rPr>
        <w:t>投标</w:t>
      </w:r>
      <w:r>
        <w:rPr>
          <w:rFonts w:hint="eastAsia" w:ascii="黑体" w:hAnsi="黑体" w:eastAsia="黑体" w:cs="黑体"/>
          <w:sz w:val="28"/>
          <w:szCs w:val="24"/>
          <w:highlight w:val="none"/>
        </w:rPr>
        <w:t>程序</w:t>
      </w:r>
      <w:bookmarkEnd w:id="9"/>
    </w:p>
    <w:p w14:paraId="0AA2CEE1">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1.投标组织定于</w:t>
      </w:r>
      <w:r>
        <w:rPr>
          <w:rFonts w:hint="eastAsia" w:ascii="仿宋_GB2312" w:hAnsi="仿宋_GB2312" w:eastAsia="仿宋_GB2312" w:cs="仿宋_GB2312"/>
          <w:color w:val="auto"/>
          <w:kern w:val="2"/>
          <w:sz w:val="28"/>
          <w:szCs w:val="24"/>
          <w:highlight w:val="none"/>
          <w:lang w:val="en-US" w:eastAsia="zh-CN" w:bidi="ar-SA"/>
        </w:rPr>
        <w:t>2026</w:t>
      </w:r>
      <w:r>
        <w:rPr>
          <w:rFonts w:hint="eastAsia" w:ascii="仿宋_GB2312" w:hAnsi="仿宋_GB2312" w:eastAsia="仿宋_GB2312" w:cs="仿宋_GB2312"/>
          <w:color w:val="auto"/>
          <w:kern w:val="2"/>
          <w:sz w:val="28"/>
          <w:szCs w:val="24"/>
          <w:highlight w:val="none"/>
          <w:lang w:val="zh-CN" w:eastAsia="zh-CN" w:bidi="ar-SA"/>
        </w:rPr>
        <w:t>年</w:t>
      </w:r>
      <w:r>
        <w:rPr>
          <w:rFonts w:hint="eastAsia" w:ascii="仿宋_GB2312" w:hAnsi="仿宋_GB2312" w:eastAsia="仿宋_GB2312" w:cs="仿宋_GB2312"/>
          <w:color w:val="auto"/>
          <w:kern w:val="2"/>
          <w:sz w:val="28"/>
          <w:szCs w:val="24"/>
          <w:highlight w:val="none"/>
          <w:lang w:val="en-US" w:eastAsia="zh-CN" w:bidi="ar-SA"/>
        </w:rPr>
        <w:t>5</w:t>
      </w:r>
      <w:r>
        <w:rPr>
          <w:rFonts w:hint="eastAsia" w:ascii="仿宋_GB2312" w:hAnsi="仿宋_GB2312" w:eastAsia="仿宋_GB2312" w:cs="仿宋_GB2312"/>
          <w:color w:val="auto"/>
          <w:kern w:val="2"/>
          <w:sz w:val="28"/>
          <w:szCs w:val="24"/>
          <w:highlight w:val="none"/>
          <w:lang w:val="zh-CN" w:eastAsia="zh-CN" w:bidi="ar-SA"/>
        </w:rPr>
        <w:t>月</w:t>
      </w:r>
      <w:r>
        <w:rPr>
          <w:rFonts w:hint="eastAsia" w:ascii="仿宋_GB2312" w:hAnsi="仿宋_GB2312" w:eastAsia="仿宋_GB2312" w:cs="仿宋_GB2312"/>
          <w:color w:val="auto"/>
          <w:kern w:val="2"/>
          <w:sz w:val="28"/>
          <w:szCs w:val="24"/>
          <w:highlight w:val="none"/>
          <w:lang w:val="en-US" w:eastAsia="zh-CN" w:bidi="ar-SA"/>
        </w:rPr>
        <w:t>28</w:t>
      </w:r>
      <w:r>
        <w:rPr>
          <w:rFonts w:hint="eastAsia" w:ascii="仿宋_GB2312" w:hAnsi="仿宋_GB2312" w:eastAsia="仿宋_GB2312" w:cs="仿宋_GB2312"/>
          <w:color w:val="auto"/>
          <w:kern w:val="2"/>
          <w:sz w:val="28"/>
          <w:szCs w:val="24"/>
          <w:highlight w:val="none"/>
          <w:lang w:val="zh-CN" w:eastAsia="zh-CN" w:bidi="ar-SA"/>
        </w:rPr>
        <w:t>日</w:t>
      </w:r>
      <w:r>
        <w:rPr>
          <w:rFonts w:hint="eastAsia" w:ascii="仿宋_GB2312" w:hAnsi="仿宋_GB2312" w:eastAsia="仿宋_GB2312" w:cs="仿宋_GB2312"/>
          <w:color w:val="auto"/>
          <w:kern w:val="2"/>
          <w:sz w:val="28"/>
          <w:szCs w:val="24"/>
          <w:highlight w:val="none"/>
          <w:lang w:val="en-US" w:eastAsia="zh-CN" w:bidi="ar-SA"/>
        </w:rPr>
        <w:t>10</w:t>
      </w:r>
      <w:r>
        <w:rPr>
          <w:rFonts w:hint="eastAsia" w:ascii="仿宋_GB2312" w:hAnsi="仿宋_GB2312" w:eastAsia="仿宋_GB2312" w:cs="仿宋_GB2312"/>
          <w:color w:val="auto"/>
          <w:kern w:val="2"/>
          <w:sz w:val="28"/>
          <w:szCs w:val="24"/>
          <w:highlight w:val="none"/>
          <w:lang w:val="zh-CN" w:eastAsia="zh-CN" w:bidi="ar-SA"/>
        </w:rPr>
        <w:t>时</w:t>
      </w:r>
      <w:r>
        <w:rPr>
          <w:rFonts w:hint="eastAsia" w:ascii="仿宋_GB2312" w:hAnsi="仿宋_GB2312" w:eastAsia="仿宋_GB2312" w:cs="仿宋_GB2312"/>
          <w:color w:val="auto"/>
          <w:kern w:val="2"/>
          <w:sz w:val="28"/>
          <w:szCs w:val="24"/>
          <w:highlight w:val="none"/>
          <w:lang w:val="en-US" w:eastAsia="zh-CN" w:bidi="ar-SA"/>
        </w:rPr>
        <w:t>00分</w:t>
      </w:r>
      <w:r>
        <w:rPr>
          <w:rFonts w:hint="eastAsia" w:ascii="仿宋_GB2312" w:hAnsi="仿宋_GB2312" w:eastAsia="仿宋_GB2312" w:cs="仿宋_GB2312"/>
          <w:kern w:val="2"/>
          <w:sz w:val="28"/>
          <w:szCs w:val="24"/>
          <w:highlight w:val="none"/>
          <w:lang w:val="zh-CN"/>
        </w:rPr>
        <w:t>在</w:t>
      </w:r>
      <w:r>
        <w:rPr>
          <w:rFonts w:hint="eastAsia" w:ascii="仿宋_GB2312" w:hAnsi="仿宋_GB2312" w:eastAsia="仿宋_GB2312" w:cs="仿宋_GB2312"/>
          <w:kern w:val="2"/>
          <w:sz w:val="28"/>
          <w:szCs w:val="24"/>
          <w:highlight w:val="none"/>
        </w:rPr>
        <w:t>青羊总部经济基地2号楼A座11楼会议室</w:t>
      </w:r>
      <w:r>
        <w:rPr>
          <w:rFonts w:hint="eastAsia" w:ascii="仿宋_GB2312" w:hAnsi="仿宋_GB2312" w:eastAsia="仿宋_GB2312" w:cs="仿宋_GB2312"/>
          <w:kern w:val="2"/>
          <w:sz w:val="28"/>
          <w:szCs w:val="24"/>
          <w:highlight w:val="none"/>
          <w:lang w:val="zh-CN"/>
        </w:rPr>
        <w:t>进行</w:t>
      </w:r>
      <w:r>
        <w:rPr>
          <w:rFonts w:hint="eastAsia" w:ascii="仿宋_GB2312" w:hAnsi="仿宋_GB2312" w:eastAsia="仿宋_GB2312" w:cs="仿宋_GB2312"/>
          <w:kern w:val="2"/>
          <w:sz w:val="28"/>
          <w:szCs w:val="24"/>
          <w:highlight w:val="none"/>
          <w:lang w:val="en-US" w:eastAsia="zh-CN"/>
        </w:rPr>
        <w:t>投标</w:t>
      </w:r>
      <w:r>
        <w:rPr>
          <w:rFonts w:hint="eastAsia" w:ascii="仿宋_GB2312" w:hAnsi="仿宋_GB2312" w:eastAsia="仿宋_GB2312" w:cs="仿宋_GB2312"/>
          <w:kern w:val="2"/>
          <w:sz w:val="28"/>
          <w:szCs w:val="24"/>
          <w:highlight w:val="none"/>
          <w:lang w:val="zh-CN"/>
        </w:rPr>
        <w:t xml:space="preserve">。 </w:t>
      </w:r>
    </w:p>
    <w:p w14:paraId="260C630B">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2.投标时，投标</w:t>
      </w:r>
      <w:r>
        <w:rPr>
          <w:rFonts w:hint="eastAsia" w:ascii="仿宋_GB2312" w:hAnsi="仿宋_GB2312" w:eastAsia="仿宋_GB2312" w:cs="仿宋_GB2312"/>
          <w:kern w:val="2"/>
          <w:sz w:val="28"/>
          <w:szCs w:val="24"/>
          <w:highlight w:val="none"/>
        </w:rPr>
        <w:t>评审委员会</w:t>
      </w:r>
      <w:r>
        <w:rPr>
          <w:rFonts w:hint="eastAsia" w:ascii="仿宋_GB2312" w:hAnsi="仿宋_GB2312" w:eastAsia="仿宋_GB2312" w:cs="仿宋_GB2312"/>
          <w:kern w:val="2"/>
          <w:sz w:val="28"/>
          <w:szCs w:val="24"/>
          <w:highlight w:val="none"/>
          <w:lang w:val="zh-CN"/>
        </w:rPr>
        <w:t>将当众查验投标申请文件密封情况，</w:t>
      </w:r>
      <w:r>
        <w:rPr>
          <w:rFonts w:hint="eastAsia" w:ascii="仿宋_GB2312" w:hAnsi="仿宋_GB2312" w:eastAsia="仿宋_GB2312" w:cs="仿宋_GB2312"/>
          <w:kern w:val="2"/>
          <w:sz w:val="28"/>
          <w:szCs w:val="24"/>
          <w:highlight w:val="none"/>
          <w:lang w:eastAsia="zh-CN"/>
        </w:rPr>
        <w:t>投标</w:t>
      </w:r>
      <w:r>
        <w:rPr>
          <w:rFonts w:hint="eastAsia" w:ascii="仿宋_GB2312" w:hAnsi="仿宋_GB2312" w:eastAsia="仿宋_GB2312" w:cs="仿宋_GB2312"/>
          <w:kern w:val="2"/>
          <w:sz w:val="28"/>
          <w:szCs w:val="24"/>
          <w:highlight w:val="none"/>
          <w:lang w:eastAsia="zh-Hans"/>
        </w:rPr>
        <w:t>申请人</w:t>
      </w:r>
      <w:r>
        <w:rPr>
          <w:rFonts w:hint="eastAsia" w:ascii="仿宋_GB2312" w:hAnsi="仿宋_GB2312" w:eastAsia="仿宋_GB2312" w:cs="仿宋_GB2312"/>
          <w:kern w:val="2"/>
          <w:sz w:val="28"/>
          <w:szCs w:val="24"/>
          <w:highlight w:val="none"/>
          <w:lang w:val="zh-CN"/>
        </w:rPr>
        <w:t>代表身份证原件，确认无误后拆封，宣读</w:t>
      </w:r>
      <w:r>
        <w:rPr>
          <w:rFonts w:hint="eastAsia" w:ascii="仿宋_GB2312" w:hAnsi="仿宋_GB2312" w:eastAsia="仿宋_GB2312" w:cs="仿宋_GB2312"/>
          <w:kern w:val="2"/>
          <w:sz w:val="28"/>
          <w:szCs w:val="24"/>
          <w:highlight w:val="none"/>
          <w:lang w:eastAsia="zh-CN"/>
        </w:rPr>
        <w:t>投标</w:t>
      </w:r>
      <w:r>
        <w:rPr>
          <w:rFonts w:ascii="仿宋_GB2312" w:hAnsi="仿宋_GB2312" w:eastAsia="仿宋_GB2312" w:cs="仿宋_GB2312"/>
          <w:kern w:val="2"/>
          <w:sz w:val="28"/>
          <w:szCs w:val="24"/>
          <w:highlight w:val="none"/>
        </w:rPr>
        <w:t>申请人</w:t>
      </w:r>
      <w:r>
        <w:rPr>
          <w:rFonts w:hint="eastAsia" w:ascii="仿宋_GB2312" w:hAnsi="仿宋_GB2312" w:eastAsia="仿宋_GB2312" w:cs="仿宋_GB2312"/>
          <w:kern w:val="2"/>
          <w:sz w:val="28"/>
          <w:szCs w:val="24"/>
          <w:highlight w:val="none"/>
          <w:lang w:val="zh-CN"/>
        </w:rPr>
        <w:t>名称、撤销投标申请通知（如果有）以及投标</w:t>
      </w:r>
      <w:r>
        <w:rPr>
          <w:rFonts w:hint="eastAsia" w:ascii="仿宋_GB2312" w:hAnsi="仿宋_GB2312" w:eastAsia="仿宋_GB2312" w:cs="仿宋_GB2312"/>
          <w:kern w:val="2"/>
          <w:sz w:val="28"/>
          <w:szCs w:val="24"/>
          <w:highlight w:val="none"/>
        </w:rPr>
        <w:t>评审委员会</w:t>
      </w:r>
      <w:r>
        <w:rPr>
          <w:rFonts w:hint="eastAsia" w:ascii="仿宋_GB2312" w:hAnsi="仿宋_GB2312" w:eastAsia="仿宋_GB2312" w:cs="仿宋_GB2312"/>
          <w:kern w:val="2"/>
          <w:sz w:val="28"/>
          <w:szCs w:val="24"/>
          <w:highlight w:val="none"/>
          <w:lang w:val="zh-CN"/>
        </w:rPr>
        <w:t>认为合适的其他内容并加以记录。</w:t>
      </w:r>
    </w:p>
    <w:p w14:paraId="10F6145E">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3.对按本采购文件规定的格式、内容和要求制作的投标申请文件进行符合性审查，只有通过符合性审查的投标申请文件才能进入下一阶段的评审，符合性审查的主要内容如下：</w:t>
      </w:r>
    </w:p>
    <w:p w14:paraId="38018B9F">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（1）投标申请文件是否齐全，是否按照采购文件规定的格式、内容填写；</w:t>
      </w:r>
    </w:p>
    <w:p w14:paraId="6688DFF6">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（2）投标申请文件正、副本是否按采购文件规定分别密封、标注，是否签字和加盖公章；</w:t>
      </w:r>
    </w:p>
    <w:p w14:paraId="62D10A90">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（3）投标申请文件正、副本主要条款是否—致；</w:t>
      </w:r>
    </w:p>
    <w:p w14:paraId="6F5EF7C2">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（4）投标报价为</w:t>
      </w:r>
      <w:r>
        <w:rPr>
          <w:rFonts w:hint="eastAsia" w:ascii="仿宋_GB2312" w:hAnsi="仿宋_GB2312" w:eastAsia="仿宋_GB2312" w:cs="仿宋_GB2312"/>
          <w:kern w:val="2"/>
          <w:sz w:val="28"/>
          <w:szCs w:val="24"/>
          <w:highlight w:val="none"/>
        </w:rPr>
        <w:t>业务外包服务费用总价格，且未超过最高限价</w:t>
      </w:r>
      <w:r>
        <w:rPr>
          <w:rFonts w:hint="eastAsia" w:ascii="仿宋_GB2312" w:hAnsi="仿宋_GB2312" w:eastAsia="仿宋_GB2312" w:cs="仿宋_GB2312"/>
          <w:kern w:val="2"/>
          <w:sz w:val="28"/>
          <w:szCs w:val="24"/>
          <w:highlight w:val="none"/>
          <w:lang w:val="zh-CN"/>
        </w:rPr>
        <w:t>；</w:t>
      </w:r>
    </w:p>
    <w:p w14:paraId="1CCF8BBF">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（5）投标申请文件是否按时递交；</w:t>
      </w:r>
    </w:p>
    <w:p w14:paraId="182B2AE9">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w:t>
      </w:r>
      <w:r>
        <w:rPr>
          <w:rFonts w:hint="eastAsia" w:ascii="仿宋_GB2312" w:hAnsi="仿宋_GB2312" w:eastAsia="仿宋_GB2312" w:cs="仿宋_GB2312"/>
          <w:kern w:val="2"/>
          <w:sz w:val="28"/>
          <w:szCs w:val="24"/>
          <w:highlight w:val="none"/>
        </w:rPr>
        <w:t>6</w:t>
      </w:r>
      <w:r>
        <w:rPr>
          <w:rFonts w:hint="eastAsia" w:ascii="仿宋_GB2312" w:hAnsi="仿宋_GB2312" w:eastAsia="仿宋_GB2312" w:cs="仿宋_GB2312"/>
          <w:kern w:val="2"/>
          <w:sz w:val="28"/>
          <w:szCs w:val="24"/>
          <w:highlight w:val="none"/>
          <w:lang w:val="zh-CN"/>
        </w:rPr>
        <w:t>）投标申请文件是否附有评审委员会不能接受的条件。</w:t>
      </w:r>
    </w:p>
    <w:p w14:paraId="5B4A000D">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4.对</w:t>
      </w:r>
      <w:r>
        <w:rPr>
          <w:rFonts w:hint="eastAsia" w:ascii="仿宋_GB2312" w:hAnsi="仿宋_GB2312" w:eastAsia="仿宋_GB2312" w:cs="仿宋_GB2312"/>
          <w:kern w:val="2"/>
          <w:sz w:val="28"/>
          <w:szCs w:val="24"/>
          <w:highlight w:val="none"/>
          <w:lang w:eastAsia="zh-CN"/>
        </w:rPr>
        <w:t>投标</w:t>
      </w:r>
      <w:r>
        <w:rPr>
          <w:rFonts w:hint="eastAsia" w:ascii="仿宋_GB2312" w:hAnsi="仿宋_GB2312" w:eastAsia="仿宋_GB2312" w:cs="仿宋_GB2312"/>
          <w:kern w:val="2"/>
          <w:sz w:val="28"/>
          <w:szCs w:val="24"/>
          <w:highlight w:val="none"/>
          <w:lang w:eastAsia="zh-Hans"/>
        </w:rPr>
        <w:t>申请人</w:t>
      </w:r>
      <w:r>
        <w:rPr>
          <w:rFonts w:hint="eastAsia" w:ascii="仿宋_GB2312" w:hAnsi="仿宋_GB2312" w:eastAsia="仿宋_GB2312" w:cs="仿宋_GB2312"/>
          <w:kern w:val="2"/>
          <w:sz w:val="28"/>
          <w:szCs w:val="24"/>
          <w:highlight w:val="none"/>
          <w:lang w:val="zh-CN"/>
        </w:rPr>
        <w:t>进行资格审查，填写资格评审记录表，只有通过资格评审的采购文件才能进入综合评分阶段。</w:t>
      </w:r>
    </w:p>
    <w:p w14:paraId="6DA839DF">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5.无论何种原因，在投标时没有启封和宣读的投标申请文件在投标时将不予考虑，</w:t>
      </w:r>
      <w:r>
        <w:rPr>
          <w:rFonts w:hint="eastAsia" w:ascii="仿宋_GB2312" w:hAnsi="仿宋_GB2312" w:eastAsia="仿宋_GB2312" w:cs="仿宋_GB2312"/>
          <w:kern w:val="2"/>
          <w:sz w:val="28"/>
          <w:szCs w:val="24"/>
          <w:highlight w:val="none"/>
        </w:rPr>
        <w:t>评审委员会</w:t>
      </w:r>
      <w:r>
        <w:rPr>
          <w:rFonts w:hint="eastAsia" w:ascii="仿宋_GB2312" w:hAnsi="仿宋_GB2312" w:eastAsia="仿宋_GB2312" w:cs="仿宋_GB2312"/>
          <w:kern w:val="2"/>
          <w:sz w:val="28"/>
          <w:szCs w:val="24"/>
          <w:highlight w:val="none"/>
          <w:lang w:val="zh-CN"/>
        </w:rPr>
        <w:t>对此不承担任何责任。</w:t>
      </w:r>
    </w:p>
    <w:p w14:paraId="0F232B8C">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6.</w:t>
      </w:r>
      <w:r>
        <w:rPr>
          <w:rFonts w:hint="eastAsia" w:ascii="仿宋_GB2312" w:hAnsi="仿宋_GB2312" w:eastAsia="仿宋_GB2312" w:cs="仿宋_GB2312"/>
          <w:kern w:val="2"/>
          <w:sz w:val="28"/>
          <w:szCs w:val="24"/>
          <w:highlight w:val="none"/>
        </w:rPr>
        <w:t>评审委员会</w:t>
      </w:r>
      <w:r>
        <w:rPr>
          <w:rFonts w:hint="eastAsia" w:ascii="仿宋_GB2312" w:hAnsi="仿宋_GB2312" w:eastAsia="仿宋_GB2312" w:cs="仿宋_GB2312"/>
          <w:kern w:val="2"/>
          <w:sz w:val="28"/>
          <w:szCs w:val="24"/>
          <w:highlight w:val="none"/>
          <w:lang w:val="zh-CN"/>
        </w:rPr>
        <w:t>判断投标申请文件的响应性仅基于投标申请文件本身而不能依靠外部证据。</w:t>
      </w:r>
    </w:p>
    <w:p w14:paraId="340ED385">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7.为有助于投标申请文件进行审查、评估和比较，</w:t>
      </w:r>
      <w:r>
        <w:rPr>
          <w:rFonts w:hint="eastAsia" w:ascii="仿宋_GB2312" w:hAnsi="仿宋_GB2312" w:eastAsia="仿宋_GB2312" w:cs="仿宋_GB2312"/>
          <w:kern w:val="2"/>
          <w:sz w:val="28"/>
          <w:szCs w:val="24"/>
          <w:highlight w:val="none"/>
        </w:rPr>
        <w:t>评审委员会</w:t>
      </w:r>
      <w:r>
        <w:rPr>
          <w:rFonts w:hint="eastAsia" w:ascii="仿宋_GB2312" w:hAnsi="仿宋_GB2312" w:eastAsia="仿宋_GB2312" w:cs="仿宋_GB2312"/>
          <w:kern w:val="2"/>
          <w:sz w:val="28"/>
          <w:szCs w:val="24"/>
          <w:highlight w:val="none"/>
          <w:lang w:val="zh-CN"/>
        </w:rPr>
        <w:t>有权向</w:t>
      </w:r>
      <w:r>
        <w:rPr>
          <w:rFonts w:hint="eastAsia" w:ascii="仿宋_GB2312" w:hAnsi="仿宋_GB2312" w:eastAsia="仿宋_GB2312" w:cs="仿宋_GB2312"/>
          <w:kern w:val="2"/>
          <w:sz w:val="28"/>
          <w:szCs w:val="24"/>
          <w:highlight w:val="none"/>
          <w:lang w:eastAsia="zh-CN"/>
        </w:rPr>
        <w:t>投标</w:t>
      </w:r>
      <w:r>
        <w:rPr>
          <w:rFonts w:hint="eastAsia" w:ascii="仿宋_GB2312" w:hAnsi="仿宋_GB2312" w:eastAsia="仿宋_GB2312" w:cs="仿宋_GB2312"/>
          <w:kern w:val="2"/>
          <w:sz w:val="28"/>
          <w:szCs w:val="24"/>
          <w:highlight w:val="none"/>
          <w:lang w:eastAsia="zh-Hans"/>
        </w:rPr>
        <w:t>申请人</w:t>
      </w:r>
      <w:r>
        <w:rPr>
          <w:rFonts w:hint="eastAsia" w:ascii="仿宋_GB2312" w:hAnsi="仿宋_GB2312" w:eastAsia="仿宋_GB2312" w:cs="仿宋_GB2312"/>
          <w:kern w:val="2"/>
          <w:sz w:val="28"/>
          <w:szCs w:val="24"/>
          <w:highlight w:val="none"/>
          <w:lang w:val="zh-CN"/>
        </w:rPr>
        <w:t>质疑，请</w:t>
      </w:r>
      <w:r>
        <w:rPr>
          <w:rFonts w:hint="eastAsia" w:ascii="仿宋_GB2312" w:hAnsi="仿宋_GB2312" w:eastAsia="仿宋_GB2312" w:cs="仿宋_GB2312"/>
          <w:kern w:val="2"/>
          <w:sz w:val="28"/>
          <w:szCs w:val="24"/>
          <w:highlight w:val="none"/>
          <w:lang w:eastAsia="zh-CN"/>
        </w:rPr>
        <w:t>投标</w:t>
      </w:r>
      <w:r>
        <w:rPr>
          <w:rFonts w:ascii="仿宋_GB2312" w:hAnsi="仿宋_GB2312" w:eastAsia="仿宋_GB2312" w:cs="仿宋_GB2312"/>
          <w:kern w:val="2"/>
          <w:sz w:val="28"/>
          <w:szCs w:val="24"/>
          <w:highlight w:val="none"/>
        </w:rPr>
        <w:t>申请人</w:t>
      </w:r>
      <w:r>
        <w:rPr>
          <w:rFonts w:hint="eastAsia" w:ascii="仿宋_GB2312" w:hAnsi="仿宋_GB2312" w:eastAsia="仿宋_GB2312" w:cs="仿宋_GB2312"/>
          <w:kern w:val="2"/>
          <w:sz w:val="28"/>
          <w:szCs w:val="24"/>
          <w:highlight w:val="none"/>
          <w:lang w:val="zh-CN"/>
        </w:rPr>
        <w:t>澄清其投标申请内容。</w:t>
      </w:r>
      <w:r>
        <w:rPr>
          <w:rFonts w:hint="eastAsia" w:ascii="仿宋_GB2312" w:hAnsi="仿宋_GB2312" w:eastAsia="仿宋_GB2312" w:cs="仿宋_GB2312"/>
          <w:kern w:val="2"/>
          <w:sz w:val="28"/>
          <w:szCs w:val="24"/>
          <w:highlight w:val="none"/>
          <w:lang w:eastAsia="zh-CN"/>
        </w:rPr>
        <w:t>投标</w:t>
      </w:r>
      <w:r>
        <w:rPr>
          <w:rFonts w:ascii="仿宋_GB2312" w:hAnsi="仿宋_GB2312" w:eastAsia="仿宋_GB2312" w:cs="仿宋_GB2312"/>
          <w:kern w:val="2"/>
          <w:sz w:val="28"/>
          <w:szCs w:val="24"/>
          <w:highlight w:val="none"/>
        </w:rPr>
        <w:t>申请人</w:t>
      </w:r>
      <w:r>
        <w:rPr>
          <w:rFonts w:hint="eastAsia" w:ascii="仿宋_GB2312" w:hAnsi="仿宋_GB2312" w:eastAsia="仿宋_GB2312" w:cs="仿宋_GB2312"/>
          <w:kern w:val="2"/>
          <w:sz w:val="28"/>
          <w:szCs w:val="24"/>
          <w:highlight w:val="none"/>
          <w:lang w:val="zh-CN"/>
        </w:rPr>
        <w:t>须按照</w:t>
      </w:r>
      <w:r>
        <w:rPr>
          <w:rFonts w:hint="eastAsia" w:ascii="仿宋_GB2312" w:hAnsi="仿宋_GB2312" w:eastAsia="仿宋_GB2312" w:cs="仿宋_GB2312"/>
          <w:kern w:val="2"/>
          <w:sz w:val="28"/>
          <w:szCs w:val="24"/>
          <w:highlight w:val="none"/>
        </w:rPr>
        <w:t>评审委员会</w:t>
      </w:r>
      <w:r>
        <w:rPr>
          <w:rFonts w:hint="eastAsia" w:ascii="仿宋_GB2312" w:hAnsi="仿宋_GB2312" w:eastAsia="仿宋_GB2312" w:cs="仿宋_GB2312"/>
          <w:kern w:val="2"/>
          <w:sz w:val="28"/>
          <w:szCs w:val="24"/>
          <w:highlight w:val="none"/>
          <w:lang w:val="zh-CN"/>
        </w:rPr>
        <w:t>通知的时间、地点指派专人进行答疑和澄清。</w:t>
      </w:r>
    </w:p>
    <w:p w14:paraId="73D5D30E">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rPr>
        <w:t>8</w:t>
      </w:r>
      <w:r>
        <w:rPr>
          <w:rFonts w:hint="eastAsia" w:ascii="仿宋_GB2312" w:hAnsi="仿宋_GB2312" w:eastAsia="仿宋_GB2312" w:cs="仿宋_GB2312"/>
          <w:kern w:val="2"/>
          <w:sz w:val="28"/>
          <w:szCs w:val="24"/>
          <w:highlight w:val="none"/>
          <w:lang w:val="zh-CN"/>
        </w:rPr>
        <w:t>.评审委员会根据采购文件规定对各</w:t>
      </w:r>
      <w:r>
        <w:rPr>
          <w:rFonts w:hint="eastAsia" w:ascii="仿宋_GB2312" w:hAnsi="仿宋_GB2312" w:eastAsia="仿宋_GB2312" w:cs="仿宋_GB2312"/>
          <w:kern w:val="2"/>
          <w:sz w:val="28"/>
          <w:szCs w:val="24"/>
          <w:highlight w:val="none"/>
          <w:lang w:eastAsia="zh-CN"/>
        </w:rPr>
        <w:t>投标</w:t>
      </w:r>
      <w:r>
        <w:rPr>
          <w:rFonts w:ascii="仿宋_GB2312" w:hAnsi="仿宋_GB2312" w:eastAsia="仿宋_GB2312" w:cs="仿宋_GB2312"/>
          <w:kern w:val="2"/>
          <w:sz w:val="28"/>
          <w:szCs w:val="24"/>
          <w:highlight w:val="none"/>
        </w:rPr>
        <w:t>申请人</w:t>
      </w:r>
      <w:r>
        <w:rPr>
          <w:rFonts w:hint="eastAsia" w:ascii="仿宋_GB2312" w:hAnsi="仿宋_GB2312" w:eastAsia="仿宋_GB2312" w:cs="仿宋_GB2312"/>
          <w:kern w:val="2"/>
          <w:sz w:val="28"/>
          <w:szCs w:val="24"/>
          <w:highlight w:val="none"/>
          <w:lang w:val="zh-CN"/>
        </w:rPr>
        <w:t>的投标申请文件进行评议比较和打分。汇总各评委的评分结果，投标机构按得分高低次序顺序排出各项目投标名次。综合评分相同的，按</w:t>
      </w:r>
      <w:r>
        <w:rPr>
          <w:rFonts w:hint="eastAsia" w:ascii="仿宋_GB2312" w:hAnsi="仿宋_GB2312" w:eastAsia="仿宋_GB2312" w:cs="仿宋_GB2312"/>
          <w:kern w:val="2"/>
          <w:sz w:val="28"/>
          <w:szCs w:val="24"/>
          <w:highlight w:val="none"/>
        </w:rPr>
        <w:t>资质与业绩</w:t>
      </w:r>
      <w:r>
        <w:rPr>
          <w:rFonts w:hint="eastAsia" w:ascii="仿宋_GB2312" w:hAnsi="仿宋_GB2312" w:eastAsia="仿宋_GB2312" w:cs="仿宋_GB2312"/>
          <w:kern w:val="2"/>
          <w:sz w:val="28"/>
          <w:szCs w:val="24"/>
          <w:highlight w:val="none"/>
          <w:lang w:val="zh-CN"/>
        </w:rPr>
        <w:t>评分由高到低顺序排列；综合评分相同，且</w:t>
      </w:r>
      <w:r>
        <w:rPr>
          <w:rFonts w:hint="eastAsia" w:ascii="仿宋_GB2312" w:hAnsi="仿宋_GB2312" w:eastAsia="仿宋_GB2312" w:cs="仿宋_GB2312"/>
          <w:kern w:val="2"/>
          <w:sz w:val="28"/>
          <w:szCs w:val="24"/>
          <w:highlight w:val="none"/>
        </w:rPr>
        <w:t>资质与业绩</w:t>
      </w:r>
      <w:r>
        <w:rPr>
          <w:rFonts w:hint="eastAsia" w:ascii="仿宋_GB2312" w:hAnsi="仿宋_GB2312" w:eastAsia="仿宋_GB2312" w:cs="仿宋_GB2312"/>
          <w:kern w:val="2"/>
          <w:sz w:val="28"/>
          <w:szCs w:val="24"/>
          <w:highlight w:val="none"/>
          <w:lang w:val="zh-CN"/>
        </w:rPr>
        <w:t>评分相同的，按</w:t>
      </w:r>
      <w:r>
        <w:rPr>
          <w:rFonts w:hint="eastAsia" w:ascii="仿宋_GB2312" w:hAnsi="仿宋_GB2312" w:eastAsia="仿宋_GB2312" w:cs="仿宋_GB2312"/>
          <w:kern w:val="2"/>
          <w:sz w:val="28"/>
          <w:szCs w:val="24"/>
          <w:highlight w:val="none"/>
        </w:rPr>
        <w:t>价格</w:t>
      </w:r>
      <w:r>
        <w:rPr>
          <w:rFonts w:hint="eastAsia" w:ascii="仿宋_GB2312" w:hAnsi="仿宋_GB2312" w:eastAsia="仿宋_GB2312" w:cs="仿宋_GB2312"/>
          <w:kern w:val="2"/>
          <w:sz w:val="28"/>
          <w:szCs w:val="24"/>
          <w:highlight w:val="none"/>
          <w:lang w:val="zh-CN"/>
        </w:rPr>
        <w:t>评分由高到低顺序排列；综合评分相同，且</w:t>
      </w:r>
      <w:r>
        <w:rPr>
          <w:rFonts w:hint="eastAsia" w:ascii="仿宋_GB2312" w:hAnsi="仿宋_GB2312" w:eastAsia="仿宋_GB2312" w:cs="仿宋_GB2312"/>
          <w:kern w:val="2"/>
          <w:sz w:val="28"/>
          <w:szCs w:val="24"/>
          <w:highlight w:val="none"/>
        </w:rPr>
        <w:t>资质与业绩</w:t>
      </w:r>
      <w:r>
        <w:rPr>
          <w:rFonts w:hint="eastAsia" w:ascii="仿宋_GB2312" w:hAnsi="仿宋_GB2312" w:eastAsia="仿宋_GB2312" w:cs="仿宋_GB2312"/>
          <w:kern w:val="2"/>
          <w:sz w:val="28"/>
          <w:szCs w:val="24"/>
          <w:highlight w:val="none"/>
          <w:lang w:val="zh-CN"/>
        </w:rPr>
        <w:t>评分、</w:t>
      </w:r>
      <w:r>
        <w:rPr>
          <w:rFonts w:hint="eastAsia" w:ascii="仿宋_GB2312" w:hAnsi="仿宋_GB2312" w:eastAsia="仿宋_GB2312" w:cs="仿宋_GB2312"/>
          <w:kern w:val="2"/>
          <w:sz w:val="28"/>
          <w:szCs w:val="24"/>
          <w:highlight w:val="none"/>
        </w:rPr>
        <w:t>价格</w:t>
      </w:r>
      <w:r>
        <w:rPr>
          <w:rFonts w:hint="eastAsia" w:ascii="仿宋_GB2312" w:hAnsi="仿宋_GB2312" w:eastAsia="仿宋_GB2312" w:cs="仿宋_GB2312"/>
          <w:kern w:val="2"/>
          <w:sz w:val="28"/>
          <w:szCs w:val="24"/>
          <w:highlight w:val="none"/>
          <w:lang w:val="zh-CN"/>
        </w:rPr>
        <w:t>评分均相同的，按</w:t>
      </w:r>
      <w:r>
        <w:rPr>
          <w:rFonts w:hint="eastAsia" w:ascii="仿宋_GB2312" w:hAnsi="仿宋_GB2312" w:eastAsia="仿宋_GB2312" w:cs="仿宋_GB2312"/>
          <w:kern w:val="2"/>
          <w:sz w:val="28"/>
          <w:szCs w:val="24"/>
          <w:highlight w:val="none"/>
        </w:rPr>
        <w:t>服务</w:t>
      </w:r>
      <w:r>
        <w:rPr>
          <w:rFonts w:hint="eastAsia" w:ascii="仿宋_GB2312" w:hAnsi="仿宋_GB2312" w:eastAsia="仿宋_GB2312" w:cs="仿宋_GB2312"/>
          <w:kern w:val="2"/>
          <w:sz w:val="28"/>
          <w:szCs w:val="24"/>
          <w:highlight w:val="none"/>
          <w:lang w:val="zh-CN"/>
        </w:rPr>
        <w:t>评分由高到低顺序排列；综合评分相同，且</w:t>
      </w:r>
      <w:r>
        <w:rPr>
          <w:rFonts w:hint="eastAsia" w:ascii="仿宋_GB2312" w:hAnsi="仿宋_GB2312" w:eastAsia="仿宋_GB2312" w:cs="仿宋_GB2312"/>
          <w:kern w:val="2"/>
          <w:sz w:val="28"/>
          <w:szCs w:val="24"/>
          <w:highlight w:val="none"/>
        </w:rPr>
        <w:t>资质与业绩</w:t>
      </w:r>
      <w:r>
        <w:rPr>
          <w:rFonts w:hint="eastAsia" w:ascii="仿宋_GB2312" w:hAnsi="仿宋_GB2312" w:eastAsia="仿宋_GB2312" w:cs="仿宋_GB2312"/>
          <w:kern w:val="2"/>
          <w:sz w:val="28"/>
          <w:szCs w:val="24"/>
          <w:highlight w:val="none"/>
          <w:lang w:val="zh-CN"/>
        </w:rPr>
        <w:t>评分、</w:t>
      </w:r>
      <w:r>
        <w:rPr>
          <w:rFonts w:hint="eastAsia" w:ascii="仿宋_GB2312" w:hAnsi="仿宋_GB2312" w:eastAsia="仿宋_GB2312" w:cs="仿宋_GB2312"/>
          <w:kern w:val="2"/>
          <w:sz w:val="28"/>
          <w:szCs w:val="24"/>
          <w:highlight w:val="none"/>
        </w:rPr>
        <w:t>价格</w:t>
      </w:r>
      <w:r>
        <w:rPr>
          <w:rFonts w:hint="eastAsia" w:ascii="仿宋_GB2312" w:hAnsi="仿宋_GB2312" w:eastAsia="仿宋_GB2312" w:cs="仿宋_GB2312"/>
          <w:kern w:val="2"/>
          <w:sz w:val="28"/>
          <w:szCs w:val="24"/>
          <w:highlight w:val="none"/>
          <w:lang w:val="zh-CN"/>
        </w:rPr>
        <w:t>评分、服务评分均相同，由评审委员会抽签决定，评审委员会按上述排列顺序向投标人推荐中选候选人。</w:t>
      </w:r>
    </w:p>
    <w:p w14:paraId="4C5BC78C">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rPr>
        <w:t>9</w:t>
      </w:r>
      <w:r>
        <w:rPr>
          <w:rFonts w:hint="eastAsia" w:ascii="仿宋_GB2312" w:hAnsi="仿宋_GB2312" w:eastAsia="仿宋_GB2312" w:cs="仿宋_GB2312"/>
          <w:kern w:val="2"/>
          <w:sz w:val="28"/>
          <w:szCs w:val="24"/>
          <w:highlight w:val="none"/>
          <w:lang w:val="zh-CN"/>
        </w:rPr>
        <w:t xml:space="preserve">.投标评审中，一个计分内容出现2个或2个以上计分，或评分高出单项分值明显不合理，或违反采购文件规定的评分，均为无效计分。 </w:t>
      </w:r>
    </w:p>
    <w:p w14:paraId="0EB2D5A2">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1</w:t>
      </w:r>
      <w:r>
        <w:rPr>
          <w:rFonts w:hint="eastAsia" w:ascii="仿宋_GB2312" w:hAnsi="仿宋_GB2312" w:eastAsia="仿宋_GB2312" w:cs="仿宋_GB2312"/>
          <w:kern w:val="2"/>
          <w:sz w:val="28"/>
          <w:szCs w:val="24"/>
          <w:highlight w:val="none"/>
        </w:rPr>
        <w:t>0</w:t>
      </w:r>
      <w:r>
        <w:rPr>
          <w:rFonts w:hint="eastAsia" w:ascii="仿宋_GB2312" w:hAnsi="仿宋_GB2312" w:eastAsia="仿宋_GB2312" w:cs="仿宋_GB2312"/>
          <w:kern w:val="2"/>
          <w:sz w:val="28"/>
          <w:szCs w:val="24"/>
          <w:highlight w:val="none"/>
          <w:lang w:val="zh-CN"/>
        </w:rPr>
        <w:t>.</w:t>
      </w:r>
      <w:r>
        <w:rPr>
          <w:rFonts w:hint="eastAsia" w:ascii="仿宋_GB2312" w:hAnsi="仿宋_GB2312" w:eastAsia="仿宋_GB2312" w:cs="仿宋_GB2312"/>
          <w:kern w:val="2"/>
          <w:sz w:val="28"/>
          <w:szCs w:val="24"/>
          <w:highlight w:val="none"/>
        </w:rPr>
        <w:t>评审委员会</w:t>
      </w:r>
      <w:r>
        <w:rPr>
          <w:rFonts w:hint="eastAsia" w:ascii="仿宋_GB2312" w:hAnsi="仿宋_GB2312" w:eastAsia="仿宋_GB2312" w:cs="仿宋_GB2312"/>
          <w:kern w:val="2"/>
          <w:sz w:val="28"/>
          <w:szCs w:val="24"/>
          <w:highlight w:val="none"/>
          <w:lang w:val="zh-CN"/>
        </w:rPr>
        <w:t>成员采用记名评分的方式，在评分表中的任何改写处，均必须由该评分人员小签。</w:t>
      </w:r>
    </w:p>
    <w:p w14:paraId="178E5662">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1</w:t>
      </w:r>
      <w:r>
        <w:rPr>
          <w:rFonts w:hint="eastAsia" w:ascii="仿宋_GB2312" w:hAnsi="仿宋_GB2312" w:eastAsia="仿宋_GB2312" w:cs="仿宋_GB2312"/>
          <w:kern w:val="2"/>
          <w:sz w:val="28"/>
          <w:szCs w:val="24"/>
          <w:highlight w:val="none"/>
        </w:rPr>
        <w:t>1</w:t>
      </w:r>
      <w:r>
        <w:rPr>
          <w:rFonts w:hint="eastAsia" w:ascii="仿宋_GB2312" w:hAnsi="仿宋_GB2312" w:eastAsia="仿宋_GB2312" w:cs="仿宋_GB2312"/>
          <w:kern w:val="2"/>
          <w:sz w:val="28"/>
          <w:szCs w:val="24"/>
          <w:highlight w:val="none"/>
          <w:lang w:val="zh-CN"/>
        </w:rPr>
        <w:t>.评审委员会通过投标报告推荐标有排序的前3位为中选候选人，同时报告投标过程中的其他事项，投标报告应由评审委员会全体评委和监督人员签字。</w:t>
      </w:r>
    </w:p>
    <w:p w14:paraId="313B9618">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1</w:t>
      </w:r>
      <w:r>
        <w:rPr>
          <w:rFonts w:hint="eastAsia" w:ascii="仿宋_GB2312" w:hAnsi="仿宋_GB2312" w:eastAsia="仿宋_GB2312" w:cs="仿宋_GB2312"/>
          <w:kern w:val="2"/>
          <w:sz w:val="28"/>
          <w:szCs w:val="24"/>
          <w:highlight w:val="none"/>
        </w:rPr>
        <w:t>2</w:t>
      </w:r>
      <w:r>
        <w:rPr>
          <w:rFonts w:hint="eastAsia" w:ascii="仿宋_GB2312" w:hAnsi="仿宋_GB2312" w:eastAsia="仿宋_GB2312" w:cs="仿宋_GB2312"/>
          <w:kern w:val="2"/>
          <w:sz w:val="28"/>
          <w:szCs w:val="24"/>
          <w:highlight w:val="none"/>
          <w:lang w:val="zh-CN"/>
        </w:rPr>
        <w:t>.评审委员会确定得分排名第1位的为中选人，排名前面的中选</w:t>
      </w:r>
      <w:r>
        <w:rPr>
          <w:rFonts w:hint="eastAsia" w:ascii="仿宋_GB2312" w:hAnsi="仿宋_GB2312" w:eastAsia="仿宋_GB2312" w:cs="仿宋_GB2312"/>
          <w:kern w:val="2"/>
          <w:sz w:val="28"/>
          <w:szCs w:val="24"/>
          <w:highlight w:val="none"/>
        </w:rPr>
        <w:t>候选</w:t>
      </w:r>
      <w:r>
        <w:rPr>
          <w:rFonts w:hint="eastAsia" w:ascii="仿宋_GB2312" w:hAnsi="仿宋_GB2312" w:eastAsia="仿宋_GB2312" w:cs="仿宋_GB2312"/>
          <w:kern w:val="2"/>
          <w:sz w:val="28"/>
          <w:szCs w:val="24"/>
          <w:highlight w:val="none"/>
          <w:lang w:val="zh-CN"/>
        </w:rPr>
        <w:t>人主动放弃中选或因不可抗力提出不能履行合同的，评审委员会可以确定排名在其后的为中选人，以此类推。</w:t>
      </w:r>
    </w:p>
    <w:p w14:paraId="11B94A3C">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1</w:t>
      </w:r>
      <w:r>
        <w:rPr>
          <w:rFonts w:hint="eastAsia" w:ascii="仿宋_GB2312" w:hAnsi="仿宋_GB2312" w:eastAsia="仿宋_GB2312" w:cs="仿宋_GB2312"/>
          <w:kern w:val="2"/>
          <w:sz w:val="28"/>
          <w:szCs w:val="24"/>
          <w:highlight w:val="none"/>
        </w:rPr>
        <w:t>3</w:t>
      </w:r>
      <w:r>
        <w:rPr>
          <w:rFonts w:hint="eastAsia" w:ascii="仿宋_GB2312" w:hAnsi="仿宋_GB2312" w:eastAsia="仿宋_GB2312" w:cs="仿宋_GB2312"/>
          <w:kern w:val="2"/>
          <w:sz w:val="28"/>
          <w:szCs w:val="24"/>
          <w:highlight w:val="none"/>
          <w:lang w:val="zh-CN"/>
        </w:rPr>
        <w:t>.评比结束，评审委员会应在五个工作日内向</w:t>
      </w:r>
      <w:r>
        <w:rPr>
          <w:rFonts w:hint="eastAsia" w:ascii="仿宋_GB2312" w:hAnsi="仿宋_GB2312" w:eastAsia="仿宋_GB2312" w:cs="仿宋_GB2312"/>
          <w:kern w:val="2"/>
          <w:sz w:val="28"/>
          <w:szCs w:val="24"/>
          <w:highlight w:val="none"/>
          <w:lang w:eastAsia="zh-Hans"/>
        </w:rPr>
        <w:t>中选人</w:t>
      </w:r>
      <w:r>
        <w:rPr>
          <w:rFonts w:hint="eastAsia" w:ascii="仿宋_GB2312" w:hAnsi="仿宋_GB2312" w:eastAsia="仿宋_GB2312" w:cs="仿宋_GB2312"/>
          <w:kern w:val="2"/>
          <w:sz w:val="28"/>
          <w:szCs w:val="24"/>
          <w:highlight w:val="none"/>
          <w:lang w:val="zh-CN"/>
        </w:rPr>
        <w:t>发出《中</w:t>
      </w:r>
      <w:r>
        <w:rPr>
          <w:rFonts w:hint="eastAsia" w:ascii="仿宋_GB2312" w:hAnsi="仿宋_GB2312" w:eastAsia="仿宋_GB2312" w:cs="仿宋_GB2312"/>
          <w:kern w:val="2"/>
          <w:sz w:val="28"/>
          <w:szCs w:val="24"/>
          <w:highlight w:val="none"/>
          <w:lang w:val="en-US" w:eastAsia="zh-CN"/>
        </w:rPr>
        <w:t>标</w:t>
      </w:r>
      <w:r>
        <w:rPr>
          <w:rFonts w:hint="eastAsia" w:ascii="仿宋_GB2312" w:hAnsi="仿宋_GB2312" w:eastAsia="仿宋_GB2312" w:cs="仿宋_GB2312"/>
          <w:kern w:val="2"/>
          <w:sz w:val="28"/>
          <w:szCs w:val="24"/>
          <w:highlight w:val="none"/>
          <w:lang w:val="zh-CN"/>
        </w:rPr>
        <w:t>通知书》。</w:t>
      </w:r>
    </w:p>
    <w:p w14:paraId="352B3EA5">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1</w:t>
      </w:r>
      <w:r>
        <w:rPr>
          <w:rFonts w:hint="eastAsia" w:ascii="仿宋_GB2312" w:hAnsi="仿宋_GB2312" w:eastAsia="仿宋_GB2312" w:cs="仿宋_GB2312"/>
          <w:kern w:val="2"/>
          <w:sz w:val="28"/>
          <w:szCs w:val="24"/>
          <w:highlight w:val="none"/>
        </w:rPr>
        <w:t>4</w:t>
      </w:r>
      <w:r>
        <w:rPr>
          <w:rFonts w:hint="eastAsia" w:ascii="仿宋_GB2312" w:hAnsi="仿宋_GB2312" w:eastAsia="仿宋_GB2312" w:cs="仿宋_GB2312"/>
          <w:kern w:val="2"/>
          <w:sz w:val="28"/>
          <w:szCs w:val="24"/>
          <w:highlight w:val="none"/>
          <w:lang w:val="zh-CN"/>
        </w:rPr>
        <w:t>.经批准，</w:t>
      </w:r>
      <w:r>
        <w:rPr>
          <w:rFonts w:hint="eastAsia" w:ascii="仿宋_GB2312" w:hAnsi="仿宋_GB2312" w:eastAsia="仿宋_GB2312" w:cs="仿宋_GB2312"/>
          <w:kern w:val="2"/>
          <w:sz w:val="28"/>
          <w:szCs w:val="24"/>
          <w:highlight w:val="none"/>
          <w:lang w:eastAsia="zh-CN"/>
        </w:rPr>
        <w:t>投标</w:t>
      </w:r>
      <w:r>
        <w:rPr>
          <w:rFonts w:hint="eastAsia" w:ascii="仿宋_GB2312" w:hAnsi="仿宋_GB2312" w:eastAsia="仿宋_GB2312" w:cs="仿宋_GB2312"/>
          <w:kern w:val="2"/>
          <w:sz w:val="28"/>
          <w:szCs w:val="24"/>
          <w:highlight w:val="none"/>
        </w:rPr>
        <w:t>人</w:t>
      </w:r>
      <w:r>
        <w:rPr>
          <w:rFonts w:hint="eastAsia" w:ascii="仿宋_GB2312" w:hAnsi="仿宋_GB2312" w:eastAsia="仿宋_GB2312" w:cs="仿宋_GB2312"/>
          <w:kern w:val="2"/>
          <w:sz w:val="28"/>
          <w:szCs w:val="24"/>
          <w:highlight w:val="none"/>
          <w:lang w:val="zh-CN"/>
        </w:rPr>
        <w:t>应依据《中选通知书》，</w:t>
      </w:r>
      <w:r>
        <w:rPr>
          <w:rFonts w:hint="eastAsia" w:ascii="仿宋_GB2312" w:hAnsi="仿宋_GB2312" w:eastAsia="仿宋_GB2312" w:cs="仿宋_GB2312"/>
          <w:kern w:val="2"/>
          <w:sz w:val="28"/>
          <w:szCs w:val="24"/>
          <w:highlight w:val="none"/>
        </w:rPr>
        <w:t>分别</w:t>
      </w:r>
      <w:r>
        <w:rPr>
          <w:rFonts w:hint="eastAsia" w:ascii="仿宋_GB2312" w:hAnsi="仿宋_GB2312" w:eastAsia="仿宋_GB2312" w:cs="仿宋_GB2312"/>
          <w:kern w:val="2"/>
          <w:sz w:val="28"/>
          <w:szCs w:val="24"/>
          <w:highlight w:val="none"/>
          <w:lang w:val="zh-CN"/>
        </w:rPr>
        <w:t>与</w:t>
      </w:r>
      <w:r>
        <w:rPr>
          <w:rFonts w:hint="eastAsia" w:ascii="仿宋_GB2312" w:hAnsi="仿宋_GB2312" w:eastAsia="仿宋_GB2312" w:cs="仿宋_GB2312"/>
          <w:kern w:val="2"/>
          <w:sz w:val="28"/>
          <w:szCs w:val="24"/>
          <w:highlight w:val="none"/>
        </w:rPr>
        <w:t>业务服务供应商</w:t>
      </w:r>
      <w:r>
        <w:rPr>
          <w:rFonts w:hint="eastAsia" w:ascii="仿宋_GB2312" w:hAnsi="仿宋_GB2312" w:eastAsia="仿宋_GB2312" w:cs="仿宋_GB2312"/>
          <w:kern w:val="2"/>
          <w:sz w:val="28"/>
          <w:szCs w:val="24"/>
          <w:highlight w:val="none"/>
          <w:lang w:val="zh-CN"/>
        </w:rPr>
        <w:t>协商</w:t>
      </w:r>
      <w:r>
        <w:rPr>
          <w:rFonts w:hint="eastAsia" w:ascii="仿宋_GB2312" w:hAnsi="仿宋_GB2312" w:eastAsia="仿宋_GB2312" w:cs="仿宋_GB2312"/>
          <w:kern w:val="2"/>
          <w:sz w:val="28"/>
          <w:szCs w:val="24"/>
          <w:highlight w:val="none"/>
        </w:rPr>
        <w:t>业务外包具体</w:t>
      </w:r>
      <w:r>
        <w:rPr>
          <w:rFonts w:hint="eastAsia" w:ascii="仿宋_GB2312" w:hAnsi="仿宋_GB2312" w:eastAsia="仿宋_GB2312" w:cs="仿宋_GB2312"/>
          <w:kern w:val="2"/>
          <w:sz w:val="28"/>
          <w:szCs w:val="24"/>
          <w:highlight w:val="none"/>
          <w:lang w:val="zh-CN"/>
        </w:rPr>
        <w:t>相关事宜。中选人因故放弃中选或提出不能履行合同的，</w:t>
      </w:r>
      <w:r>
        <w:rPr>
          <w:rFonts w:hint="eastAsia" w:ascii="仿宋_GB2312" w:hAnsi="仿宋_GB2312" w:eastAsia="仿宋_GB2312" w:cs="仿宋_GB2312"/>
          <w:kern w:val="2"/>
          <w:sz w:val="28"/>
          <w:szCs w:val="24"/>
          <w:highlight w:val="none"/>
          <w:lang w:eastAsia="zh-CN"/>
        </w:rPr>
        <w:t>投标</w:t>
      </w:r>
      <w:r>
        <w:rPr>
          <w:rFonts w:hint="eastAsia" w:ascii="仿宋_GB2312" w:hAnsi="仿宋_GB2312" w:eastAsia="仿宋_GB2312" w:cs="仿宋_GB2312"/>
          <w:kern w:val="2"/>
          <w:sz w:val="28"/>
          <w:szCs w:val="24"/>
          <w:highlight w:val="none"/>
        </w:rPr>
        <w:t>人</w:t>
      </w:r>
      <w:r>
        <w:rPr>
          <w:rFonts w:hint="eastAsia" w:ascii="仿宋_GB2312" w:hAnsi="仿宋_GB2312" w:eastAsia="仿宋_GB2312" w:cs="仿宋_GB2312"/>
          <w:kern w:val="2"/>
          <w:sz w:val="28"/>
          <w:szCs w:val="24"/>
          <w:highlight w:val="none"/>
          <w:lang w:val="zh-CN"/>
        </w:rPr>
        <w:t>应依据投标报告确定该投标项目排名第二的</w:t>
      </w:r>
      <w:r>
        <w:rPr>
          <w:rFonts w:hint="eastAsia" w:ascii="仿宋_GB2312" w:hAnsi="仿宋_GB2312" w:eastAsia="仿宋_GB2312" w:cs="仿宋_GB2312"/>
          <w:kern w:val="2"/>
          <w:sz w:val="28"/>
          <w:szCs w:val="24"/>
          <w:highlight w:val="none"/>
        </w:rPr>
        <w:t>中选候选人</w:t>
      </w:r>
      <w:r>
        <w:rPr>
          <w:rFonts w:hint="eastAsia" w:ascii="仿宋_GB2312" w:hAnsi="仿宋_GB2312" w:eastAsia="仿宋_GB2312" w:cs="仿宋_GB2312"/>
          <w:kern w:val="2"/>
          <w:sz w:val="28"/>
          <w:szCs w:val="24"/>
          <w:highlight w:val="none"/>
          <w:lang w:val="zh-CN"/>
        </w:rPr>
        <w:t>为中选人，</w:t>
      </w:r>
      <w:r>
        <w:rPr>
          <w:rFonts w:hint="eastAsia" w:ascii="仿宋_GB2312" w:hAnsi="仿宋_GB2312" w:eastAsia="仿宋_GB2312" w:cs="仿宋_GB2312"/>
          <w:kern w:val="2"/>
          <w:sz w:val="28"/>
          <w:szCs w:val="24"/>
          <w:highlight w:val="none"/>
        </w:rPr>
        <w:t>组织业务服务工作</w:t>
      </w:r>
      <w:r>
        <w:rPr>
          <w:rFonts w:hint="eastAsia" w:ascii="仿宋_GB2312" w:hAnsi="仿宋_GB2312" w:eastAsia="仿宋_GB2312" w:cs="仿宋_GB2312"/>
          <w:kern w:val="2"/>
          <w:sz w:val="28"/>
          <w:szCs w:val="24"/>
          <w:highlight w:val="none"/>
          <w:lang w:val="zh-CN"/>
        </w:rPr>
        <w:t>相关事宜，并以此类推。</w:t>
      </w:r>
    </w:p>
    <w:p w14:paraId="70A3871D">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1</w:t>
      </w:r>
      <w:r>
        <w:rPr>
          <w:rFonts w:hint="eastAsia" w:ascii="仿宋_GB2312" w:hAnsi="仿宋_GB2312" w:eastAsia="仿宋_GB2312" w:cs="仿宋_GB2312"/>
          <w:kern w:val="2"/>
          <w:sz w:val="28"/>
          <w:szCs w:val="24"/>
          <w:highlight w:val="none"/>
        </w:rPr>
        <w:t>5</w:t>
      </w:r>
      <w:r>
        <w:rPr>
          <w:rFonts w:hint="eastAsia" w:ascii="仿宋_GB2312" w:hAnsi="仿宋_GB2312" w:eastAsia="仿宋_GB2312" w:cs="仿宋_GB2312"/>
          <w:kern w:val="2"/>
          <w:sz w:val="28"/>
          <w:szCs w:val="24"/>
          <w:highlight w:val="none"/>
          <w:lang w:val="zh-CN"/>
        </w:rPr>
        <w:t>.</w:t>
      </w:r>
      <w:r>
        <w:rPr>
          <w:rFonts w:hint="eastAsia" w:ascii="仿宋_GB2312" w:hAnsi="仿宋_GB2312" w:eastAsia="仿宋_GB2312" w:cs="仿宋_GB2312"/>
          <w:kern w:val="2"/>
          <w:sz w:val="28"/>
          <w:szCs w:val="24"/>
          <w:highlight w:val="none"/>
          <w:lang w:eastAsia="zh-CN"/>
        </w:rPr>
        <w:t>投标</w:t>
      </w:r>
      <w:r>
        <w:rPr>
          <w:rFonts w:hint="eastAsia" w:ascii="仿宋_GB2312" w:hAnsi="仿宋_GB2312" w:eastAsia="仿宋_GB2312" w:cs="仿宋_GB2312"/>
          <w:kern w:val="2"/>
          <w:sz w:val="28"/>
          <w:szCs w:val="24"/>
          <w:highlight w:val="none"/>
        </w:rPr>
        <w:t>人</w:t>
      </w:r>
      <w:r>
        <w:rPr>
          <w:rFonts w:hint="eastAsia" w:ascii="仿宋_GB2312" w:hAnsi="仿宋_GB2312" w:eastAsia="仿宋_GB2312" w:cs="仿宋_GB2312"/>
          <w:kern w:val="2"/>
          <w:sz w:val="28"/>
          <w:szCs w:val="24"/>
          <w:highlight w:val="none"/>
          <w:lang w:val="zh-CN"/>
        </w:rPr>
        <w:t>根据投标结果和协商情况，最终确定委托的</w:t>
      </w:r>
      <w:r>
        <w:rPr>
          <w:rFonts w:hint="eastAsia" w:ascii="仿宋_GB2312" w:hAnsi="仿宋_GB2312" w:eastAsia="仿宋_GB2312" w:cs="仿宋_GB2312"/>
          <w:kern w:val="2"/>
          <w:sz w:val="28"/>
          <w:szCs w:val="24"/>
          <w:highlight w:val="none"/>
        </w:rPr>
        <w:t>外包服务供应商</w:t>
      </w:r>
      <w:r>
        <w:rPr>
          <w:rFonts w:hint="eastAsia" w:ascii="仿宋_GB2312" w:hAnsi="仿宋_GB2312" w:eastAsia="仿宋_GB2312" w:cs="仿宋_GB2312"/>
          <w:kern w:val="2"/>
          <w:sz w:val="28"/>
          <w:szCs w:val="24"/>
          <w:highlight w:val="none"/>
          <w:lang w:val="zh-CN"/>
        </w:rPr>
        <w:t>签订服务合同。</w:t>
      </w:r>
    </w:p>
    <w:p w14:paraId="2A770E89">
      <w:pPr>
        <w:keepNext w:val="0"/>
        <w:keepLines w:val="0"/>
        <w:pageBreakBefore w:val="0"/>
        <w:widowControl w:val="0"/>
        <w:kinsoku/>
        <w:wordWrap/>
        <w:overflowPunct/>
        <w:topLinePunct w:val="0"/>
        <w:autoSpaceDE w:val="0"/>
        <w:autoSpaceDN w:val="0"/>
        <w:bidi w:val="0"/>
        <w:adjustRightInd w:val="0"/>
        <w:snapToGrid/>
        <w:spacing w:afterAutospacing="0" w:line="560" w:lineRule="exact"/>
        <w:ind w:firstLine="560" w:firstLineChars="200"/>
        <w:textAlignment w:val="auto"/>
        <w:outlineLvl w:val="1"/>
        <w:rPr>
          <w:rFonts w:hint="eastAsia" w:ascii="黑体" w:hAnsi="黑体" w:eastAsia="黑体" w:cs="黑体"/>
          <w:sz w:val="28"/>
          <w:szCs w:val="24"/>
          <w:highlight w:val="none"/>
        </w:rPr>
      </w:pPr>
      <w:bookmarkStart w:id="10" w:name="_Toc21620"/>
      <w:r>
        <w:rPr>
          <w:rFonts w:hint="eastAsia" w:ascii="黑体" w:hAnsi="黑体" w:eastAsia="黑体" w:cs="黑体"/>
          <w:sz w:val="28"/>
          <w:szCs w:val="24"/>
          <w:highlight w:val="none"/>
        </w:rPr>
        <w:t>二、评审标准</w:t>
      </w:r>
      <w:bookmarkEnd w:id="10"/>
    </w:p>
    <w:p w14:paraId="3799AC53">
      <w:pPr>
        <w:keepNext w:val="0"/>
        <w:keepLines w:val="0"/>
        <w:pageBreakBefore w:val="0"/>
        <w:widowControl w:val="0"/>
        <w:kinsoku/>
        <w:wordWrap/>
        <w:overflowPunct/>
        <w:topLinePunct w:val="0"/>
        <w:bidi w:val="0"/>
        <w:snapToGrid/>
        <w:spacing w:afterAutospacing="0" w:line="560" w:lineRule="exact"/>
        <w:ind w:firstLine="560" w:firstLineChars="200"/>
        <w:textAlignment w:val="auto"/>
        <w:rPr>
          <w:rFonts w:hint="eastAsia" w:ascii="方正楷体_GB2312" w:hAnsi="方正楷体_GB2312" w:eastAsia="方正楷体_GB2312" w:cs="方正楷体_GB2312"/>
          <w:sz w:val="28"/>
          <w:szCs w:val="28"/>
          <w:highlight w:val="none"/>
        </w:rPr>
      </w:pPr>
      <w:r>
        <w:rPr>
          <w:rFonts w:hint="eastAsia" w:ascii="方正楷体_GB2312" w:hAnsi="方正楷体_GB2312" w:eastAsia="方正楷体_GB2312" w:cs="方正楷体_GB2312"/>
          <w:sz w:val="28"/>
          <w:szCs w:val="28"/>
          <w:highlight w:val="none"/>
        </w:rPr>
        <w:t>（一）评审委员会组建</w:t>
      </w:r>
    </w:p>
    <w:p w14:paraId="1DA99A0E">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评审</w:t>
      </w:r>
      <w:r>
        <w:rPr>
          <w:rFonts w:hint="eastAsia" w:ascii="仿宋_GB2312" w:hAnsi="仿宋_GB2312" w:eastAsia="仿宋_GB2312" w:cs="仿宋_GB2312"/>
          <w:kern w:val="2"/>
          <w:sz w:val="28"/>
          <w:szCs w:val="24"/>
          <w:highlight w:val="none"/>
        </w:rPr>
        <w:t>委员会</w:t>
      </w:r>
      <w:r>
        <w:rPr>
          <w:rFonts w:hint="eastAsia" w:ascii="仿宋_GB2312" w:hAnsi="仿宋_GB2312" w:eastAsia="仿宋_GB2312" w:cs="仿宋_GB2312"/>
          <w:kern w:val="2"/>
          <w:sz w:val="28"/>
          <w:szCs w:val="24"/>
          <w:highlight w:val="none"/>
          <w:lang w:val="zh-CN"/>
        </w:rPr>
        <w:t>由</w:t>
      </w:r>
      <w:r>
        <w:rPr>
          <w:rFonts w:hint="eastAsia" w:ascii="仿宋_GB2312" w:hAnsi="仿宋_GB2312" w:eastAsia="仿宋_GB2312" w:cs="仿宋_GB2312"/>
          <w:kern w:val="2"/>
          <w:sz w:val="28"/>
          <w:szCs w:val="24"/>
          <w:highlight w:val="none"/>
          <w:lang w:val="en-US" w:eastAsia="zh-CN"/>
        </w:rPr>
        <w:t>3</w:t>
      </w:r>
      <w:r>
        <w:rPr>
          <w:rFonts w:hint="eastAsia" w:ascii="仿宋_GB2312" w:hAnsi="仿宋_GB2312" w:eastAsia="仿宋_GB2312" w:cs="仿宋_GB2312"/>
          <w:kern w:val="2"/>
          <w:sz w:val="28"/>
          <w:szCs w:val="24"/>
          <w:highlight w:val="none"/>
          <w:lang w:val="zh-CN"/>
        </w:rPr>
        <w:t>人以上单数组成。</w:t>
      </w:r>
    </w:p>
    <w:p w14:paraId="4C644B64">
      <w:pPr>
        <w:keepNext w:val="0"/>
        <w:keepLines w:val="0"/>
        <w:pageBreakBefore w:val="0"/>
        <w:widowControl w:val="0"/>
        <w:kinsoku/>
        <w:wordWrap/>
        <w:overflowPunct/>
        <w:topLinePunct w:val="0"/>
        <w:bidi w:val="0"/>
        <w:snapToGrid/>
        <w:spacing w:afterAutospacing="0" w:line="560" w:lineRule="exact"/>
        <w:ind w:firstLine="560" w:firstLineChars="200"/>
        <w:textAlignment w:val="auto"/>
        <w:rPr>
          <w:rFonts w:hint="eastAsia" w:ascii="方正楷体_GB2312" w:hAnsi="方正楷体_GB2312" w:eastAsia="方正楷体_GB2312" w:cs="方正楷体_GB2312"/>
          <w:sz w:val="28"/>
          <w:szCs w:val="28"/>
          <w:highlight w:val="none"/>
        </w:rPr>
      </w:pPr>
      <w:bookmarkStart w:id="11" w:name="_Ref77046541"/>
      <w:r>
        <w:rPr>
          <w:rFonts w:hint="eastAsia" w:ascii="方正楷体_GB2312" w:hAnsi="方正楷体_GB2312" w:eastAsia="方正楷体_GB2312" w:cs="方正楷体_GB2312"/>
          <w:sz w:val="28"/>
          <w:szCs w:val="28"/>
          <w:highlight w:val="none"/>
        </w:rPr>
        <w:t>（二）</w:t>
      </w:r>
      <w:r>
        <w:rPr>
          <w:rFonts w:hint="eastAsia" w:ascii="方正楷体_GB2312" w:hAnsi="方正楷体_GB2312" w:eastAsia="方正楷体_GB2312" w:cs="方正楷体_GB2312"/>
          <w:sz w:val="28"/>
          <w:szCs w:val="28"/>
          <w:highlight w:val="none"/>
          <w:lang w:eastAsia="zh-CN"/>
        </w:rPr>
        <w:t>投标</w:t>
      </w:r>
      <w:r>
        <w:rPr>
          <w:rFonts w:hint="eastAsia" w:ascii="方正楷体_GB2312" w:hAnsi="方正楷体_GB2312" w:eastAsia="方正楷体_GB2312" w:cs="方正楷体_GB2312"/>
          <w:sz w:val="28"/>
          <w:szCs w:val="28"/>
          <w:highlight w:val="none"/>
        </w:rPr>
        <w:t>申请文件的资格条件核实</w:t>
      </w:r>
    </w:p>
    <w:p w14:paraId="1E4C2A51">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评审委员会将审查投标申请人是否有资格圆满地履行合同，如果投标</w:t>
      </w:r>
      <w:r>
        <w:rPr>
          <w:rFonts w:hint="eastAsia" w:ascii="仿宋_GB2312" w:hAnsi="仿宋_GB2312" w:eastAsia="仿宋_GB2312" w:cs="仿宋_GB2312"/>
          <w:kern w:val="2"/>
          <w:sz w:val="28"/>
          <w:szCs w:val="24"/>
          <w:highlight w:val="none"/>
          <w:lang w:eastAsia="zh-Hans"/>
        </w:rPr>
        <w:t>申请</w:t>
      </w:r>
      <w:r>
        <w:rPr>
          <w:rFonts w:hint="eastAsia" w:ascii="仿宋_GB2312" w:hAnsi="仿宋_GB2312" w:eastAsia="仿宋_GB2312" w:cs="仿宋_GB2312"/>
          <w:kern w:val="2"/>
          <w:sz w:val="28"/>
          <w:szCs w:val="24"/>
          <w:highlight w:val="none"/>
          <w:lang w:val="zh-CN"/>
        </w:rPr>
        <w:t>人被确定为无资格履行合同，其投标申请文件将被拒绝。</w:t>
      </w:r>
    </w:p>
    <w:p w14:paraId="698C2218">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审查将根据投标</w:t>
      </w:r>
      <w:r>
        <w:rPr>
          <w:rFonts w:hint="eastAsia" w:ascii="仿宋_GB2312" w:hAnsi="仿宋_GB2312" w:eastAsia="仿宋_GB2312" w:cs="仿宋_GB2312"/>
          <w:kern w:val="2"/>
          <w:sz w:val="28"/>
          <w:szCs w:val="24"/>
          <w:highlight w:val="none"/>
          <w:lang w:eastAsia="zh-Hans"/>
        </w:rPr>
        <w:t>申请</w:t>
      </w:r>
      <w:r>
        <w:rPr>
          <w:rFonts w:hint="eastAsia" w:ascii="仿宋_GB2312" w:hAnsi="仿宋_GB2312" w:eastAsia="仿宋_GB2312" w:cs="仿宋_GB2312"/>
          <w:kern w:val="2"/>
          <w:sz w:val="28"/>
          <w:szCs w:val="24"/>
          <w:highlight w:val="none"/>
          <w:lang w:val="zh-CN"/>
        </w:rPr>
        <w:t>人按规定提交的资格证明文件进行审查。</w:t>
      </w:r>
    </w:p>
    <w:p w14:paraId="0463885C">
      <w:pPr>
        <w:keepNext w:val="0"/>
        <w:keepLines w:val="0"/>
        <w:pageBreakBefore w:val="0"/>
        <w:widowControl w:val="0"/>
        <w:kinsoku/>
        <w:wordWrap/>
        <w:overflowPunct/>
        <w:topLinePunct w:val="0"/>
        <w:bidi w:val="0"/>
        <w:snapToGrid/>
        <w:spacing w:afterAutospacing="0" w:line="560" w:lineRule="exact"/>
        <w:ind w:firstLine="560" w:firstLineChars="200"/>
        <w:textAlignment w:val="auto"/>
        <w:rPr>
          <w:rFonts w:hint="eastAsia" w:ascii="方正楷体_GB2312" w:hAnsi="方正楷体_GB2312" w:eastAsia="方正楷体_GB2312" w:cs="方正楷体_GB2312"/>
          <w:sz w:val="28"/>
          <w:szCs w:val="28"/>
          <w:highlight w:val="none"/>
        </w:rPr>
      </w:pPr>
      <w:r>
        <w:rPr>
          <w:rFonts w:hint="eastAsia" w:ascii="方正楷体_GB2312" w:hAnsi="方正楷体_GB2312" w:eastAsia="方正楷体_GB2312" w:cs="方正楷体_GB2312"/>
          <w:sz w:val="28"/>
          <w:szCs w:val="28"/>
          <w:highlight w:val="none"/>
        </w:rPr>
        <w:t>（三）</w:t>
      </w:r>
      <w:r>
        <w:rPr>
          <w:rFonts w:hint="eastAsia" w:ascii="方正楷体_GB2312" w:hAnsi="方正楷体_GB2312" w:eastAsia="方正楷体_GB2312" w:cs="方正楷体_GB2312"/>
          <w:sz w:val="28"/>
          <w:szCs w:val="28"/>
          <w:highlight w:val="none"/>
          <w:lang w:eastAsia="zh-CN"/>
        </w:rPr>
        <w:t>投标</w:t>
      </w:r>
      <w:r>
        <w:rPr>
          <w:rFonts w:hint="eastAsia" w:ascii="方正楷体_GB2312" w:hAnsi="方正楷体_GB2312" w:eastAsia="方正楷体_GB2312" w:cs="方正楷体_GB2312"/>
          <w:sz w:val="28"/>
          <w:szCs w:val="28"/>
          <w:highlight w:val="none"/>
        </w:rPr>
        <w:t>申请文件的</w:t>
      </w:r>
      <w:bookmarkEnd w:id="11"/>
      <w:r>
        <w:rPr>
          <w:rFonts w:hint="eastAsia" w:ascii="方正楷体_GB2312" w:hAnsi="方正楷体_GB2312" w:eastAsia="方正楷体_GB2312" w:cs="方正楷体_GB2312"/>
          <w:sz w:val="28"/>
          <w:szCs w:val="28"/>
          <w:highlight w:val="none"/>
        </w:rPr>
        <w:t>初步评审</w:t>
      </w:r>
    </w:p>
    <w:p w14:paraId="328CB788">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在详细审查之前，评审委员会要审查每份投标响应书是否实质上响应了采购文件的要求，是否存在重大偏差。</w:t>
      </w:r>
    </w:p>
    <w:p w14:paraId="20370A0F">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下列情况属于重大偏差：</w:t>
      </w:r>
    </w:p>
    <w:p w14:paraId="3F81F344">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1.未按采购文件要求加盖单位公章或法定代表人（或授权代表）未签字；</w:t>
      </w:r>
    </w:p>
    <w:p w14:paraId="41CF19BD">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2.授权委托书未满足采购文件的要求；</w:t>
      </w:r>
    </w:p>
    <w:p w14:paraId="2BB795B2">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授权委托书相关要求如下：</w:t>
      </w:r>
    </w:p>
    <w:p w14:paraId="1D7D58F1">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（1）本授权书在投标申请代表不是投标申请法定代表人时办理，如由投标申请人法定代表人亲自签署采购文件并参与投标相关活动，则不需办理本授权书。</w:t>
      </w:r>
      <w:r>
        <w:rPr>
          <w:rFonts w:hint="eastAsia" w:ascii="仿宋_GB2312" w:hAnsi="仿宋_GB2312" w:eastAsia="仿宋_GB2312" w:cs="仿宋_GB2312"/>
          <w:kern w:val="2"/>
          <w:sz w:val="28"/>
          <w:szCs w:val="24"/>
          <w:highlight w:val="none"/>
          <w:lang w:val="zh-CN"/>
        </w:rPr>
        <w:cr/>
      </w:r>
      <w:r>
        <w:rPr>
          <w:rFonts w:hint="eastAsia"/>
          <w:sz w:val="28"/>
          <w:szCs w:val="28"/>
          <w:highlight w:val="none"/>
        </w:rPr>
        <w:t xml:space="preserve">   </w:t>
      </w:r>
      <w:r>
        <w:rPr>
          <w:rFonts w:hint="eastAsia" w:ascii="仿宋_GB2312" w:hAnsi="仿宋_GB2312" w:eastAsia="仿宋_GB2312" w:cs="仿宋_GB2312"/>
          <w:kern w:val="2"/>
          <w:sz w:val="28"/>
          <w:szCs w:val="24"/>
          <w:highlight w:val="none"/>
          <w:lang w:val="zh-CN"/>
        </w:rPr>
        <w:t xml:space="preserve"> （2）如果有委托代理人的，应同时附法定代表人身份证明、授权委托书、委托代理人身份证复印件。否则不通过其初步评审。</w:t>
      </w:r>
    </w:p>
    <w:p w14:paraId="684AA1F5">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（3）委托代理人只能是一个人，且不能再授予他人，否则招标人将认为其授权无效。</w:t>
      </w:r>
    </w:p>
    <w:p w14:paraId="68845D45">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（4）投标申请</w:t>
      </w:r>
      <w:r>
        <w:rPr>
          <w:rFonts w:hint="eastAsia" w:ascii="仿宋_GB2312" w:hAnsi="仿宋_GB2312" w:eastAsia="仿宋_GB2312" w:cs="仿宋_GB2312"/>
          <w:kern w:val="2"/>
          <w:sz w:val="28"/>
          <w:szCs w:val="24"/>
          <w:highlight w:val="none"/>
          <w:lang w:eastAsia="zh-Hans"/>
        </w:rPr>
        <w:t>人</w:t>
      </w:r>
      <w:r>
        <w:rPr>
          <w:rFonts w:hint="eastAsia" w:ascii="仿宋_GB2312" w:hAnsi="仿宋_GB2312" w:eastAsia="仿宋_GB2312" w:cs="仿宋_GB2312"/>
          <w:kern w:val="2"/>
          <w:sz w:val="28"/>
          <w:szCs w:val="24"/>
          <w:highlight w:val="none"/>
          <w:lang w:val="zh-CN"/>
        </w:rPr>
        <w:t xml:space="preserve">法定代表人授权书应加盖投标申请人公章，授权人和委托代理人均须在授权书上签字，不得使用签名章代替。    </w:t>
      </w:r>
    </w:p>
    <w:p w14:paraId="19F48C58">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（5）授权书后须附授权人和委托代理人身份证复印件（加盖申请人公章），并保证清晰有效。</w:t>
      </w:r>
    </w:p>
    <w:p w14:paraId="22B2A2CC">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3.投标</w:t>
      </w:r>
      <w:r>
        <w:rPr>
          <w:rFonts w:hint="eastAsia" w:ascii="仿宋_GB2312" w:hAnsi="仿宋_GB2312" w:eastAsia="仿宋_GB2312" w:cs="仿宋_GB2312"/>
          <w:kern w:val="2"/>
          <w:sz w:val="28"/>
          <w:szCs w:val="24"/>
          <w:highlight w:val="none"/>
          <w:lang w:eastAsia="zh-Hans"/>
        </w:rPr>
        <w:t>申请</w:t>
      </w:r>
      <w:r>
        <w:rPr>
          <w:rFonts w:hint="eastAsia" w:ascii="仿宋_GB2312" w:hAnsi="仿宋_GB2312" w:eastAsia="仿宋_GB2312" w:cs="仿宋_GB2312"/>
          <w:kern w:val="2"/>
          <w:sz w:val="28"/>
          <w:szCs w:val="24"/>
          <w:highlight w:val="none"/>
          <w:lang w:val="zh-CN"/>
        </w:rPr>
        <w:t>人未按规定的格式填写，内容不完整或关键字迹模糊、无法辨认的；</w:t>
      </w:r>
    </w:p>
    <w:p w14:paraId="7850FFDC">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val="zh-CN"/>
        </w:rPr>
      </w:pPr>
      <w:r>
        <w:rPr>
          <w:rFonts w:hint="eastAsia" w:ascii="仿宋_GB2312" w:hAnsi="仿宋_GB2312" w:eastAsia="仿宋_GB2312" w:cs="仿宋_GB2312"/>
          <w:kern w:val="2"/>
          <w:sz w:val="28"/>
          <w:szCs w:val="24"/>
          <w:highlight w:val="none"/>
          <w:lang w:val="zh-CN"/>
        </w:rPr>
        <w:t>4.投标</w:t>
      </w:r>
      <w:r>
        <w:rPr>
          <w:rFonts w:hint="eastAsia" w:ascii="仿宋_GB2312" w:hAnsi="仿宋_GB2312" w:eastAsia="仿宋_GB2312" w:cs="仿宋_GB2312"/>
          <w:kern w:val="2"/>
          <w:sz w:val="28"/>
          <w:szCs w:val="24"/>
          <w:highlight w:val="none"/>
          <w:lang w:eastAsia="zh-Hans"/>
        </w:rPr>
        <w:t>申请</w:t>
      </w:r>
      <w:r>
        <w:rPr>
          <w:rFonts w:hint="eastAsia" w:ascii="仿宋_GB2312" w:hAnsi="仿宋_GB2312" w:eastAsia="仿宋_GB2312" w:cs="仿宋_GB2312"/>
          <w:kern w:val="2"/>
          <w:sz w:val="28"/>
          <w:szCs w:val="24"/>
          <w:highlight w:val="none"/>
          <w:lang w:val="zh-CN"/>
        </w:rPr>
        <w:t>人递交两份或多份内容不同的投标申请文件，或在一份投标申请文件中对同一投标响应范围报有两个或多个报价，且未声明哪一个为最终报价的；</w:t>
      </w:r>
    </w:p>
    <w:p w14:paraId="397AE2EE">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eastAsia="zh-Hans"/>
        </w:rPr>
      </w:pPr>
      <w:r>
        <w:rPr>
          <w:rFonts w:hint="eastAsia" w:ascii="仿宋_GB2312" w:hAnsi="仿宋_GB2312" w:eastAsia="仿宋_GB2312" w:cs="仿宋_GB2312"/>
          <w:kern w:val="2"/>
          <w:sz w:val="28"/>
          <w:szCs w:val="24"/>
          <w:highlight w:val="none"/>
          <w:lang w:eastAsia="zh-Hans"/>
        </w:rPr>
        <w:t>5.不符合</w:t>
      </w:r>
      <w:r>
        <w:rPr>
          <w:rFonts w:hint="eastAsia" w:ascii="仿宋_GB2312" w:hAnsi="仿宋_GB2312" w:eastAsia="仿宋_GB2312" w:cs="仿宋_GB2312"/>
          <w:kern w:val="2"/>
          <w:sz w:val="28"/>
          <w:szCs w:val="24"/>
          <w:highlight w:val="none"/>
        </w:rPr>
        <w:t>采购文件</w:t>
      </w:r>
      <w:r>
        <w:rPr>
          <w:rFonts w:hint="eastAsia" w:ascii="仿宋_GB2312" w:hAnsi="仿宋_GB2312" w:eastAsia="仿宋_GB2312" w:cs="仿宋_GB2312"/>
          <w:kern w:val="2"/>
          <w:sz w:val="28"/>
          <w:szCs w:val="24"/>
          <w:highlight w:val="none"/>
          <w:lang w:eastAsia="zh-Hans"/>
        </w:rPr>
        <w:t>及相关法律法规中规定</w:t>
      </w:r>
      <w:r>
        <w:rPr>
          <w:rFonts w:hint="eastAsia" w:ascii="仿宋_GB2312" w:hAnsi="仿宋_GB2312" w:eastAsia="仿宋_GB2312" w:cs="仿宋_GB2312"/>
          <w:kern w:val="2"/>
          <w:sz w:val="28"/>
          <w:szCs w:val="24"/>
          <w:highlight w:val="none"/>
        </w:rPr>
        <w:t>的其他</w:t>
      </w:r>
      <w:r>
        <w:rPr>
          <w:rFonts w:hint="eastAsia" w:ascii="仿宋_GB2312" w:hAnsi="仿宋_GB2312" w:eastAsia="仿宋_GB2312" w:cs="仿宋_GB2312"/>
          <w:kern w:val="2"/>
          <w:sz w:val="28"/>
          <w:szCs w:val="24"/>
          <w:highlight w:val="none"/>
          <w:lang w:eastAsia="zh-Hans"/>
        </w:rPr>
        <w:t>实质性要求。</w:t>
      </w:r>
    </w:p>
    <w:p w14:paraId="09B32DB1">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highlight w:val="none"/>
          <w:lang w:eastAsia="zh-Hans"/>
        </w:rPr>
      </w:pPr>
      <w:r>
        <w:rPr>
          <w:rFonts w:hint="eastAsia" w:ascii="仿宋_GB2312" w:hAnsi="仿宋_GB2312" w:eastAsia="仿宋_GB2312" w:cs="仿宋_GB2312"/>
          <w:kern w:val="2"/>
          <w:sz w:val="28"/>
          <w:szCs w:val="24"/>
          <w:highlight w:val="none"/>
          <w:lang w:eastAsia="zh-Hans"/>
        </w:rPr>
        <w:t>如果</w:t>
      </w:r>
      <w:r>
        <w:rPr>
          <w:rFonts w:hint="eastAsia" w:ascii="仿宋_GB2312" w:hAnsi="仿宋_GB2312" w:eastAsia="仿宋_GB2312" w:cs="仿宋_GB2312"/>
          <w:kern w:val="2"/>
          <w:sz w:val="28"/>
          <w:szCs w:val="24"/>
          <w:highlight w:val="none"/>
          <w:lang w:eastAsia="zh-CN"/>
        </w:rPr>
        <w:t>投标</w:t>
      </w:r>
      <w:r>
        <w:rPr>
          <w:rFonts w:hint="eastAsia" w:ascii="仿宋_GB2312" w:hAnsi="仿宋_GB2312" w:eastAsia="仿宋_GB2312" w:cs="仿宋_GB2312"/>
          <w:kern w:val="2"/>
          <w:sz w:val="28"/>
          <w:szCs w:val="24"/>
          <w:highlight w:val="none"/>
        </w:rPr>
        <w:t>申请文件</w:t>
      </w:r>
      <w:r>
        <w:rPr>
          <w:rFonts w:hint="eastAsia" w:ascii="仿宋_GB2312" w:hAnsi="仿宋_GB2312" w:eastAsia="仿宋_GB2312" w:cs="仿宋_GB2312"/>
          <w:kern w:val="2"/>
          <w:sz w:val="28"/>
          <w:szCs w:val="24"/>
          <w:highlight w:val="none"/>
          <w:lang w:eastAsia="zh-Hans"/>
        </w:rPr>
        <w:t>存在上述重大偏差，</w:t>
      </w:r>
      <w:r>
        <w:rPr>
          <w:rFonts w:hint="eastAsia" w:ascii="仿宋_GB2312" w:hAnsi="仿宋_GB2312" w:eastAsia="仿宋_GB2312" w:cs="仿宋_GB2312"/>
          <w:kern w:val="2"/>
          <w:sz w:val="28"/>
          <w:szCs w:val="24"/>
          <w:highlight w:val="none"/>
          <w:lang w:eastAsia="zh-CN"/>
        </w:rPr>
        <w:t>投标</w:t>
      </w:r>
      <w:r>
        <w:rPr>
          <w:rFonts w:hint="eastAsia" w:ascii="仿宋_GB2312" w:hAnsi="仿宋_GB2312" w:eastAsia="仿宋_GB2312" w:cs="仿宋_GB2312"/>
          <w:kern w:val="2"/>
          <w:sz w:val="28"/>
          <w:szCs w:val="24"/>
          <w:highlight w:val="none"/>
        </w:rPr>
        <w:t>人</w:t>
      </w:r>
      <w:r>
        <w:rPr>
          <w:rFonts w:hint="eastAsia" w:ascii="仿宋_GB2312" w:hAnsi="仿宋_GB2312" w:eastAsia="仿宋_GB2312" w:cs="仿宋_GB2312"/>
          <w:kern w:val="2"/>
          <w:sz w:val="28"/>
          <w:szCs w:val="24"/>
          <w:highlight w:val="none"/>
          <w:lang w:eastAsia="zh-Hans"/>
        </w:rPr>
        <w:t>将予以拒绝或作为无效</w:t>
      </w:r>
      <w:r>
        <w:rPr>
          <w:rFonts w:hint="eastAsia" w:ascii="仿宋_GB2312" w:hAnsi="仿宋_GB2312" w:eastAsia="仿宋_GB2312" w:cs="仿宋_GB2312"/>
          <w:kern w:val="2"/>
          <w:sz w:val="28"/>
          <w:szCs w:val="24"/>
          <w:highlight w:val="none"/>
          <w:lang w:eastAsia="zh-CN"/>
        </w:rPr>
        <w:t>投标</w:t>
      </w:r>
      <w:r>
        <w:rPr>
          <w:rFonts w:hint="eastAsia" w:ascii="仿宋_GB2312" w:hAnsi="仿宋_GB2312" w:eastAsia="仿宋_GB2312" w:cs="仿宋_GB2312"/>
          <w:kern w:val="2"/>
          <w:sz w:val="28"/>
          <w:szCs w:val="24"/>
          <w:highlight w:val="none"/>
        </w:rPr>
        <w:t>申请文件</w:t>
      </w:r>
      <w:r>
        <w:rPr>
          <w:rFonts w:hint="eastAsia" w:ascii="仿宋_GB2312" w:hAnsi="仿宋_GB2312" w:eastAsia="仿宋_GB2312" w:cs="仿宋_GB2312"/>
          <w:kern w:val="2"/>
          <w:sz w:val="28"/>
          <w:szCs w:val="24"/>
          <w:highlight w:val="none"/>
          <w:lang w:eastAsia="zh-Hans"/>
        </w:rPr>
        <w:t>处理。递交</w:t>
      </w:r>
      <w:r>
        <w:rPr>
          <w:rFonts w:hint="eastAsia" w:ascii="仿宋_GB2312" w:hAnsi="仿宋_GB2312" w:eastAsia="仿宋_GB2312" w:cs="仿宋_GB2312"/>
          <w:kern w:val="2"/>
          <w:sz w:val="28"/>
          <w:szCs w:val="24"/>
          <w:highlight w:val="none"/>
          <w:lang w:eastAsia="zh-CN"/>
        </w:rPr>
        <w:t>投标</w:t>
      </w:r>
      <w:r>
        <w:rPr>
          <w:rFonts w:hint="eastAsia" w:ascii="仿宋_GB2312" w:hAnsi="仿宋_GB2312" w:eastAsia="仿宋_GB2312" w:cs="仿宋_GB2312"/>
          <w:kern w:val="2"/>
          <w:sz w:val="28"/>
          <w:szCs w:val="24"/>
          <w:highlight w:val="none"/>
        </w:rPr>
        <w:t>申请文件</w:t>
      </w:r>
      <w:r>
        <w:rPr>
          <w:rFonts w:hint="eastAsia" w:ascii="仿宋_GB2312" w:hAnsi="仿宋_GB2312" w:eastAsia="仿宋_GB2312" w:cs="仿宋_GB2312"/>
          <w:kern w:val="2"/>
          <w:sz w:val="28"/>
          <w:szCs w:val="24"/>
          <w:highlight w:val="none"/>
          <w:lang w:eastAsia="zh-Hans"/>
        </w:rPr>
        <w:t>后，</w:t>
      </w:r>
      <w:r>
        <w:rPr>
          <w:rFonts w:hint="eastAsia" w:ascii="仿宋_GB2312" w:hAnsi="仿宋_GB2312" w:eastAsia="仿宋_GB2312" w:cs="仿宋_GB2312"/>
          <w:kern w:val="2"/>
          <w:sz w:val="28"/>
          <w:szCs w:val="24"/>
          <w:highlight w:val="none"/>
          <w:lang w:eastAsia="zh-CN"/>
        </w:rPr>
        <w:t>投标</w:t>
      </w:r>
      <w:r>
        <w:rPr>
          <w:rFonts w:hint="eastAsia" w:ascii="仿宋_GB2312" w:hAnsi="仿宋_GB2312" w:eastAsia="仿宋_GB2312" w:cs="仿宋_GB2312"/>
          <w:kern w:val="2"/>
          <w:sz w:val="28"/>
          <w:szCs w:val="24"/>
          <w:highlight w:val="none"/>
          <w:lang w:eastAsia="zh-Hans"/>
        </w:rPr>
        <w:t>申请人不得通过修正从而使其未完全响应的</w:t>
      </w:r>
      <w:r>
        <w:rPr>
          <w:rFonts w:hint="eastAsia" w:ascii="仿宋_GB2312" w:hAnsi="仿宋_GB2312" w:eastAsia="仿宋_GB2312" w:cs="仿宋_GB2312"/>
          <w:kern w:val="2"/>
          <w:sz w:val="28"/>
          <w:szCs w:val="24"/>
          <w:highlight w:val="none"/>
          <w:lang w:eastAsia="zh-CN"/>
        </w:rPr>
        <w:t>投标</w:t>
      </w:r>
      <w:r>
        <w:rPr>
          <w:rFonts w:hint="eastAsia" w:ascii="仿宋_GB2312" w:hAnsi="仿宋_GB2312" w:eastAsia="仿宋_GB2312" w:cs="仿宋_GB2312"/>
          <w:kern w:val="2"/>
          <w:sz w:val="28"/>
          <w:szCs w:val="24"/>
          <w:highlight w:val="none"/>
        </w:rPr>
        <w:t>申请文件</w:t>
      </w:r>
      <w:r>
        <w:rPr>
          <w:rFonts w:hint="eastAsia" w:ascii="仿宋_GB2312" w:hAnsi="仿宋_GB2312" w:eastAsia="仿宋_GB2312" w:cs="仿宋_GB2312"/>
          <w:kern w:val="2"/>
          <w:sz w:val="28"/>
          <w:szCs w:val="24"/>
          <w:highlight w:val="none"/>
          <w:lang w:eastAsia="zh-Hans"/>
        </w:rPr>
        <w:t>成为实际上完全响应的</w:t>
      </w:r>
      <w:r>
        <w:rPr>
          <w:rFonts w:hint="eastAsia" w:ascii="仿宋_GB2312" w:hAnsi="仿宋_GB2312" w:eastAsia="仿宋_GB2312" w:cs="仿宋_GB2312"/>
          <w:kern w:val="2"/>
          <w:sz w:val="28"/>
          <w:szCs w:val="24"/>
          <w:highlight w:val="none"/>
          <w:lang w:eastAsia="zh-CN"/>
        </w:rPr>
        <w:t>投标</w:t>
      </w:r>
      <w:r>
        <w:rPr>
          <w:rFonts w:hint="eastAsia" w:ascii="仿宋_GB2312" w:hAnsi="仿宋_GB2312" w:eastAsia="仿宋_GB2312" w:cs="仿宋_GB2312"/>
          <w:kern w:val="2"/>
          <w:sz w:val="28"/>
          <w:szCs w:val="24"/>
          <w:highlight w:val="none"/>
        </w:rPr>
        <w:t>申请文件</w:t>
      </w:r>
      <w:r>
        <w:rPr>
          <w:rFonts w:hint="eastAsia" w:ascii="仿宋_GB2312" w:hAnsi="仿宋_GB2312" w:eastAsia="仿宋_GB2312" w:cs="仿宋_GB2312"/>
          <w:kern w:val="2"/>
          <w:sz w:val="28"/>
          <w:szCs w:val="24"/>
          <w:highlight w:val="none"/>
          <w:lang w:eastAsia="zh-Hans"/>
        </w:rPr>
        <w:t>。</w:t>
      </w:r>
    </w:p>
    <w:p w14:paraId="4C980699">
      <w:pPr>
        <w:keepNext w:val="0"/>
        <w:keepLines w:val="0"/>
        <w:pageBreakBefore w:val="0"/>
        <w:widowControl w:val="0"/>
        <w:kinsoku/>
        <w:wordWrap/>
        <w:overflowPunct/>
        <w:topLinePunct w:val="0"/>
        <w:bidi w:val="0"/>
        <w:snapToGrid/>
        <w:spacing w:afterAutospacing="0" w:line="560" w:lineRule="exact"/>
        <w:ind w:firstLine="560" w:firstLineChars="200"/>
        <w:textAlignment w:val="auto"/>
        <w:rPr>
          <w:rFonts w:hint="eastAsia" w:ascii="方正楷体_GB2312" w:hAnsi="方正楷体_GB2312" w:eastAsia="方正楷体_GB2312" w:cs="方正楷体_GB2312"/>
          <w:sz w:val="28"/>
          <w:szCs w:val="28"/>
          <w:highlight w:val="yellow"/>
        </w:rPr>
      </w:pPr>
      <w:r>
        <w:rPr>
          <w:rFonts w:hint="eastAsia" w:ascii="方正楷体_GB2312" w:hAnsi="方正楷体_GB2312" w:eastAsia="方正楷体_GB2312" w:cs="方正楷体_GB2312"/>
          <w:sz w:val="28"/>
          <w:szCs w:val="28"/>
          <w:highlight w:val="none"/>
        </w:rPr>
        <w:t>（四）</w:t>
      </w:r>
      <w:r>
        <w:rPr>
          <w:rFonts w:hint="eastAsia" w:ascii="方正楷体_GB2312" w:hAnsi="方正楷体_GB2312" w:eastAsia="方正楷体_GB2312" w:cs="方正楷体_GB2312"/>
          <w:sz w:val="28"/>
          <w:szCs w:val="28"/>
          <w:highlight w:val="none"/>
          <w:lang w:eastAsia="zh-CN"/>
        </w:rPr>
        <w:t>投标</w:t>
      </w:r>
      <w:r>
        <w:rPr>
          <w:rFonts w:hint="eastAsia" w:ascii="方正楷体_GB2312" w:hAnsi="方正楷体_GB2312" w:eastAsia="方正楷体_GB2312" w:cs="方正楷体_GB2312"/>
          <w:sz w:val="28"/>
          <w:szCs w:val="28"/>
          <w:highlight w:val="none"/>
        </w:rPr>
        <w:t>申请文件的详细评审</w:t>
      </w:r>
    </w:p>
    <w:p w14:paraId="179024DA">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rPr>
      </w:pPr>
      <w:r>
        <w:rPr>
          <w:rFonts w:hint="eastAsia" w:ascii="仿宋_GB2312" w:hAnsi="仿宋_GB2312" w:eastAsia="仿宋_GB2312" w:cs="仿宋_GB2312"/>
          <w:kern w:val="2"/>
          <w:sz w:val="28"/>
          <w:szCs w:val="24"/>
        </w:rPr>
        <w:t>1.评审委员会成员只能按以下确定的评分项目、内容、要求进行评分，不能另行列项，否则视为废票；</w:t>
      </w:r>
    </w:p>
    <w:p w14:paraId="116BA039">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rPr>
      </w:pPr>
      <w:r>
        <w:rPr>
          <w:rFonts w:hint="eastAsia" w:ascii="仿宋_GB2312" w:hAnsi="仿宋_GB2312" w:eastAsia="仿宋_GB2312" w:cs="仿宋_GB2312"/>
          <w:kern w:val="2"/>
          <w:sz w:val="28"/>
          <w:szCs w:val="24"/>
        </w:rPr>
        <w:t>2.评分由评审委员会成员在充分讨论、沟通的基础上，各自独立进行；评分以记名方式进行；</w:t>
      </w:r>
    </w:p>
    <w:p w14:paraId="2B89B583">
      <w:pPr>
        <w:pStyle w:val="17"/>
        <w:keepNext w:val="0"/>
        <w:keepLines w:val="0"/>
        <w:pageBreakBefore w:val="0"/>
        <w:widowControl w:val="0"/>
        <w:kinsoku/>
        <w:wordWrap/>
        <w:overflowPunct/>
        <w:topLinePunct w:val="0"/>
        <w:bidi w:val="0"/>
        <w:snapToGrid/>
        <w:spacing w:before="0" w:beforeAutospacing="0" w:after="0" w:afterAutospacing="0" w:line="560" w:lineRule="exact"/>
        <w:ind w:firstLine="560" w:firstLineChars="200"/>
        <w:jc w:val="both"/>
        <w:textAlignment w:val="auto"/>
        <w:rPr>
          <w:rFonts w:hint="eastAsia" w:ascii="仿宋_GB2312" w:hAnsi="仿宋_GB2312" w:eastAsia="仿宋_GB2312" w:cs="仿宋_GB2312"/>
          <w:kern w:val="2"/>
          <w:sz w:val="28"/>
          <w:szCs w:val="24"/>
        </w:rPr>
      </w:pPr>
      <w:r>
        <w:rPr>
          <w:rFonts w:hint="eastAsia" w:ascii="仿宋_GB2312" w:hAnsi="仿宋_GB2312" w:eastAsia="仿宋_GB2312" w:cs="仿宋_GB2312"/>
          <w:kern w:val="2"/>
          <w:sz w:val="28"/>
          <w:szCs w:val="24"/>
        </w:rPr>
        <w:t>3.</w:t>
      </w:r>
      <w:r>
        <w:rPr>
          <w:rFonts w:hint="eastAsia" w:ascii="仿宋_GB2312" w:hAnsi="仿宋_GB2312" w:eastAsia="仿宋_GB2312" w:cs="仿宋_GB2312"/>
          <w:kern w:val="2"/>
          <w:sz w:val="28"/>
          <w:szCs w:val="24"/>
          <w:lang w:eastAsia="zh-CN"/>
        </w:rPr>
        <w:t>投标</w:t>
      </w:r>
      <w:r>
        <w:rPr>
          <w:rFonts w:hint="eastAsia" w:ascii="仿宋_GB2312" w:hAnsi="仿宋_GB2312" w:eastAsia="仿宋_GB2312" w:cs="仿宋_GB2312"/>
          <w:kern w:val="2"/>
          <w:sz w:val="28"/>
          <w:szCs w:val="24"/>
        </w:rPr>
        <w:t>采用综合评分法。满分为100分，评审标准如下：</w:t>
      </w:r>
    </w:p>
    <w:tbl>
      <w:tblPr>
        <w:tblStyle w:val="19"/>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48"/>
        <w:gridCol w:w="7653"/>
        <w:gridCol w:w="847"/>
      </w:tblGrid>
      <w:tr w14:paraId="2F94E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640" w:type="pct"/>
            <w:noWrap w:val="0"/>
            <w:tcMar>
              <w:top w:w="15" w:type="dxa"/>
              <w:left w:w="15" w:type="dxa"/>
              <w:right w:w="15" w:type="dxa"/>
            </w:tcMar>
            <w:vAlign w:val="center"/>
          </w:tcPr>
          <w:p w14:paraId="233DFD8F">
            <w:pPr>
              <w:jc w:val="center"/>
              <w:textAlignment w:val="center"/>
              <w:rPr>
                <w:b/>
                <w:szCs w:val="21"/>
              </w:rPr>
            </w:pPr>
            <w:r>
              <w:rPr>
                <w:b/>
                <w:kern w:val="0"/>
                <w:szCs w:val="21"/>
              </w:rPr>
              <w:t>评审项目</w:t>
            </w:r>
          </w:p>
        </w:tc>
        <w:tc>
          <w:tcPr>
            <w:tcW w:w="3924" w:type="pct"/>
            <w:noWrap w:val="0"/>
            <w:tcMar>
              <w:top w:w="15" w:type="dxa"/>
              <w:left w:w="15" w:type="dxa"/>
              <w:right w:w="15" w:type="dxa"/>
            </w:tcMar>
            <w:vAlign w:val="center"/>
          </w:tcPr>
          <w:p w14:paraId="2C8EBD6F">
            <w:pPr>
              <w:jc w:val="center"/>
              <w:textAlignment w:val="center"/>
              <w:rPr>
                <w:b/>
                <w:szCs w:val="21"/>
              </w:rPr>
            </w:pPr>
            <w:r>
              <w:rPr>
                <w:b/>
                <w:kern w:val="0"/>
                <w:szCs w:val="21"/>
              </w:rPr>
              <w:t>评分标准</w:t>
            </w:r>
          </w:p>
        </w:tc>
        <w:tc>
          <w:tcPr>
            <w:tcW w:w="434" w:type="pct"/>
            <w:noWrap w:val="0"/>
            <w:tcMar>
              <w:top w:w="15" w:type="dxa"/>
              <w:left w:w="15" w:type="dxa"/>
              <w:right w:w="15" w:type="dxa"/>
            </w:tcMar>
            <w:vAlign w:val="center"/>
          </w:tcPr>
          <w:p w14:paraId="164991F7">
            <w:pPr>
              <w:jc w:val="center"/>
              <w:textAlignment w:val="center"/>
              <w:rPr>
                <w:b/>
                <w:szCs w:val="21"/>
              </w:rPr>
            </w:pPr>
            <w:r>
              <w:rPr>
                <w:b/>
                <w:kern w:val="0"/>
                <w:szCs w:val="21"/>
              </w:rPr>
              <w:t>分值</w:t>
            </w:r>
          </w:p>
        </w:tc>
      </w:tr>
      <w:tr w14:paraId="319E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79" w:hRule="atLeast"/>
          <w:jc w:val="center"/>
        </w:trPr>
        <w:tc>
          <w:tcPr>
            <w:tcW w:w="640" w:type="pct"/>
            <w:noWrap w:val="0"/>
            <w:tcMar>
              <w:top w:w="15" w:type="dxa"/>
              <w:left w:w="15" w:type="dxa"/>
              <w:right w:w="15" w:type="dxa"/>
            </w:tcMar>
            <w:vAlign w:val="center"/>
          </w:tcPr>
          <w:p w14:paraId="0663F3CC">
            <w:pPr>
              <w:jc w:val="center"/>
              <w:textAlignment w:val="center"/>
              <w:rPr>
                <w:rFonts w:hint="eastAsia"/>
                <w:color w:val="auto"/>
                <w:szCs w:val="21"/>
              </w:rPr>
            </w:pPr>
            <w:bookmarkStart w:id="12" w:name="OLE_LINK15" w:colFirst="2" w:colLast="2"/>
            <w:r>
              <w:rPr>
                <w:rFonts w:hint="eastAsia"/>
                <w:color w:val="auto"/>
                <w:kern w:val="0"/>
                <w:szCs w:val="21"/>
              </w:rPr>
              <w:t>总</w:t>
            </w:r>
            <w:r>
              <w:rPr>
                <w:color w:val="auto"/>
                <w:kern w:val="0"/>
                <w:szCs w:val="21"/>
              </w:rPr>
              <w:t>报价</w:t>
            </w:r>
          </w:p>
        </w:tc>
        <w:tc>
          <w:tcPr>
            <w:tcW w:w="3924" w:type="pct"/>
            <w:noWrap w:val="0"/>
            <w:tcMar>
              <w:top w:w="15" w:type="dxa"/>
              <w:left w:w="15" w:type="dxa"/>
              <w:right w:w="15" w:type="dxa"/>
            </w:tcMar>
            <w:vAlign w:val="center"/>
          </w:tcPr>
          <w:p w14:paraId="54992FD6">
            <w:pPr>
              <w:ind w:firstLine="420" w:firstLineChars="200"/>
              <w:textAlignment w:val="center"/>
              <w:rPr>
                <w:color w:val="auto"/>
                <w:kern w:val="0"/>
                <w:szCs w:val="21"/>
              </w:rPr>
            </w:pPr>
            <w:bookmarkStart w:id="13" w:name="OLE_LINK18"/>
            <w:r>
              <w:rPr>
                <w:color w:val="auto"/>
                <w:kern w:val="0"/>
                <w:szCs w:val="21"/>
              </w:rPr>
              <w:t>1</w:t>
            </w:r>
            <w:r>
              <w:rPr>
                <w:rFonts w:hint="eastAsia"/>
                <w:color w:val="auto"/>
                <w:kern w:val="0"/>
                <w:szCs w:val="21"/>
              </w:rPr>
              <w:t>.总报价包括管理费、劳务成本及税费。经评标委员会评审，通过资格性和符合性审查的所有有效</w:t>
            </w:r>
            <w:r>
              <w:rPr>
                <w:rFonts w:hint="eastAsia"/>
                <w:color w:val="auto"/>
                <w:kern w:val="0"/>
                <w:szCs w:val="21"/>
                <w:lang w:eastAsia="zh-CN"/>
              </w:rPr>
              <w:t>投标</w:t>
            </w:r>
            <w:r>
              <w:rPr>
                <w:rFonts w:hint="eastAsia"/>
                <w:color w:val="auto"/>
                <w:kern w:val="0"/>
                <w:szCs w:val="21"/>
              </w:rPr>
              <w:t>申请人的投标报价算术平均值作为评标基准价</w:t>
            </w:r>
            <w:r>
              <w:rPr>
                <w:color w:val="auto"/>
                <w:kern w:val="0"/>
                <w:szCs w:val="21"/>
              </w:rPr>
              <w:t>；</w:t>
            </w:r>
          </w:p>
          <w:p w14:paraId="2437BA77">
            <w:pPr>
              <w:ind w:firstLine="420" w:firstLineChars="200"/>
              <w:textAlignment w:val="center"/>
              <w:rPr>
                <w:color w:val="auto"/>
                <w:kern w:val="0"/>
                <w:szCs w:val="21"/>
              </w:rPr>
            </w:pPr>
            <w:r>
              <w:rPr>
                <w:color w:val="auto"/>
                <w:kern w:val="0"/>
                <w:szCs w:val="21"/>
              </w:rPr>
              <w:t>2</w:t>
            </w:r>
            <w:r>
              <w:rPr>
                <w:rFonts w:hint="eastAsia"/>
                <w:color w:val="auto"/>
                <w:kern w:val="0"/>
                <w:szCs w:val="21"/>
              </w:rPr>
              <w:t>.总报价等于基准价的得2</w:t>
            </w:r>
            <w:r>
              <w:rPr>
                <w:rFonts w:hint="eastAsia"/>
                <w:color w:val="auto"/>
                <w:kern w:val="0"/>
                <w:szCs w:val="21"/>
                <w:lang w:val="en-US" w:eastAsia="zh-CN"/>
              </w:rPr>
              <w:t>0</w:t>
            </w:r>
            <w:r>
              <w:rPr>
                <w:rFonts w:hint="eastAsia"/>
                <w:color w:val="auto"/>
                <w:kern w:val="0"/>
                <w:szCs w:val="21"/>
              </w:rPr>
              <w:t>分，每超出基准价的1%（不足部分按1%计算）扣1分，每少于基准价的1%（不足部分按1%计算）扣0.5分。</w:t>
            </w:r>
            <w:bookmarkEnd w:id="13"/>
          </w:p>
        </w:tc>
        <w:tc>
          <w:tcPr>
            <w:tcW w:w="434" w:type="pct"/>
            <w:noWrap w:val="0"/>
            <w:tcMar>
              <w:top w:w="15" w:type="dxa"/>
              <w:left w:w="15" w:type="dxa"/>
              <w:right w:w="15" w:type="dxa"/>
            </w:tcMar>
            <w:vAlign w:val="center"/>
          </w:tcPr>
          <w:p w14:paraId="75B57868">
            <w:pPr>
              <w:jc w:val="center"/>
              <w:textAlignment w:val="center"/>
              <w:rPr>
                <w:color w:val="auto"/>
                <w:szCs w:val="21"/>
              </w:rPr>
            </w:pPr>
            <w:bookmarkStart w:id="14" w:name="OLE_LINK16"/>
            <w:r>
              <w:rPr>
                <w:rFonts w:hint="eastAsia"/>
                <w:color w:val="auto"/>
                <w:kern w:val="0"/>
                <w:szCs w:val="21"/>
              </w:rPr>
              <w:t>2</w:t>
            </w:r>
            <w:r>
              <w:rPr>
                <w:rFonts w:hint="eastAsia"/>
                <w:color w:val="auto"/>
                <w:kern w:val="0"/>
                <w:szCs w:val="21"/>
                <w:lang w:val="en-US" w:eastAsia="zh-CN"/>
              </w:rPr>
              <w:t>0</w:t>
            </w:r>
            <w:r>
              <w:rPr>
                <w:color w:val="auto"/>
                <w:kern w:val="0"/>
                <w:szCs w:val="21"/>
              </w:rPr>
              <w:t>分</w:t>
            </w:r>
            <w:bookmarkEnd w:id="14"/>
          </w:p>
        </w:tc>
      </w:tr>
      <w:tr w14:paraId="2E0AD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45" w:hRule="atLeast"/>
          <w:jc w:val="center"/>
        </w:trPr>
        <w:tc>
          <w:tcPr>
            <w:tcW w:w="640" w:type="pct"/>
            <w:noWrap w:val="0"/>
            <w:tcMar>
              <w:top w:w="15" w:type="dxa"/>
              <w:left w:w="15" w:type="dxa"/>
              <w:right w:w="15" w:type="dxa"/>
            </w:tcMar>
            <w:vAlign w:val="center"/>
          </w:tcPr>
          <w:p w14:paraId="7AA74402">
            <w:pPr>
              <w:jc w:val="center"/>
              <w:textAlignment w:val="center"/>
              <w:rPr>
                <w:color w:val="auto"/>
                <w:kern w:val="0"/>
                <w:szCs w:val="21"/>
              </w:rPr>
            </w:pPr>
            <w:r>
              <w:rPr>
                <w:rFonts w:hint="eastAsia"/>
                <w:color w:val="auto"/>
                <w:kern w:val="0"/>
                <w:szCs w:val="21"/>
              </w:rPr>
              <w:t>费用构成</w:t>
            </w:r>
          </w:p>
        </w:tc>
        <w:tc>
          <w:tcPr>
            <w:tcW w:w="3924" w:type="pct"/>
            <w:noWrap w:val="0"/>
            <w:tcMar>
              <w:top w:w="15" w:type="dxa"/>
              <w:left w:w="15" w:type="dxa"/>
              <w:right w:w="15" w:type="dxa"/>
            </w:tcMar>
            <w:vAlign w:val="center"/>
          </w:tcPr>
          <w:p w14:paraId="5E8A4B2B">
            <w:pPr>
              <w:ind w:firstLine="420" w:firstLineChars="200"/>
              <w:textAlignment w:val="center"/>
              <w:rPr>
                <w:rFonts w:hint="eastAsia"/>
                <w:color w:val="auto"/>
                <w:kern w:val="0"/>
                <w:szCs w:val="21"/>
              </w:rPr>
            </w:pPr>
            <w:bookmarkStart w:id="15" w:name="OLE_LINK19"/>
            <w:r>
              <w:rPr>
                <w:rFonts w:hint="eastAsia"/>
                <w:color w:val="auto"/>
                <w:kern w:val="0"/>
                <w:szCs w:val="21"/>
              </w:rPr>
              <w:t>1.</w:t>
            </w:r>
            <w:r>
              <w:rPr>
                <w:rFonts w:hint="eastAsia"/>
                <w:color w:val="auto"/>
                <w:kern w:val="0"/>
                <w:szCs w:val="21"/>
                <w:lang w:eastAsia="zh-CN"/>
              </w:rPr>
              <w:t>投标</w:t>
            </w:r>
            <w:r>
              <w:rPr>
                <w:rFonts w:hint="eastAsia"/>
                <w:color w:val="auto"/>
                <w:kern w:val="0"/>
                <w:szCs w:val="21"/>
              </w:rPr>
              <w:t>申请人的费用构成应设置合理，管理费应涵盖除劳务成本、税费以外的所有费用，覆盖劳务纠纷、人员管理、安全风险管控、服务应急处理等关键成本。</w:t>
            </w:r>
            <w:r>
              <w:rPr>
                <w:rFonts w:hint="eastAsia"/>
                <w:color w:val="auto"/>
                <w:kern w:val="0"/>
                <w:szCs w:val="21"/>
                <w:lang w:eastAsia="zh-CN"/>
              </w:rPr>
              <w:t>投标</w:t>
            </w:r>
            <w:r>
              <w:rPr>
                <w:rFonts w:hint="eastAsia"/>
                <w:color w:val="auto"/>
                <w:kern w:val="0"/>
                <w:szCs w:val="21"/>
              </w:rPr>
              <w:t>申请人管理费覆盖全面，明确描述费用明细与对应相关责任，得10分，未进行描述，不得分。</w:t>
            </w:r>
          </w:p>
          <w:p w14:paraId="7D092E87">
            <w:pPr>
              <w:ind w:firstLine="420" w:firstLineChars="200"/>
              <w:textAlignment w:val="center"/>
              <w:rPr>
                <w:rFonts w:hint="eastAsia"/>
                <w:color w:val="auto"/>
                <w:kern w:val="0"/>
                <w:szCs w:val="21"/>
              </w:rPr>
            </w:pPr>
            <w:r>
              <w:rPr>
                <w:rFonts w:hint="eastAsia"/>
                <w:color w:val="auto"/>
                <w:kern w:val="0"/>
                <w:szCs w:val="21"/>
              </w:rPr>
              <w:t>2.符合本项目1.所述且</w:t>
            </w:r>
            <w:r>
              <w:rPr>
                <w:rFonts w:hint="eastAsia"/>
                <w:color w:val="auto"/>
                <w:kern w:val="0"/>
                <w:szCs w:val="21"/>
                <w:lang w:eastAsia="zh-CN"/>
              </w:rPr>
              <w:t>投标</w:t>
            </w:r>
            <w:r>
              <w:rPr>
                <w:rFonts w:hint="eastAsia"/>
                <w:color w:val="auto"/>
                <w:kern w:val="0"/>
                <w:szCs w:val="21"/>
              </w:rPr>
              <w:t>申请人管理费费率相较通过资格性和符合性审查的所有有效</w:t>
            </w:r>
            <w:r>
              <w:rPr>
                <w:rFonts w:hint="eastAsia"/>
                <w:color w:val="auto"/>
                <w:kern w:val="0"/>
                <w:szCs w:val="21"/>
                <w:lang w:eastAsia="zh-CN"/>
              </w:rPr>
              <w:t>投标</w:t>
            </w:r>
            <w:r>
              <w:rPr>
                <w:rFonts w:hint="eastAsia"/>
                <w:color w:val="auto"/>
                <w:kern w:val="0"/>
                <w:szCs w:val="21"/>
              </w:rPr>
              <w:t>申请人的管理费率算术平均值，每高1%（不足部分按1%计算）扣</w:t>
            </w:r>
            <w:r>
              <w:rPr>
                <w:rFonts w:hint="eastAsia"/>
                <w:color w:val="auto"/>
                <w:kern w:val="0"/>
                <w:szCs w:val="21"/>
                <w:lang w:eastAsia="zh-CN"/>
              </w:rPr>
              <w:t>1</w:t>
            </w:r>
            <w:r>
              <w:rPr>
                <w:rFonts w:hint="eastAsia"/>
                <w:color w:val="auto"/>
                <w:kern w:val="0"/>
                <w:szCs w:val="21"/>
              </w:rPr>
              <w:t>分，每低1%（不足部分按1%计算）扣</w:t>
            </w:r>
            <w:r>
              <w:rPr>
                <w:rFonts w:hint="eastAsia"/>
                <w:color w:val="auto"/>
                <w:kern w:val="0"/>
                <w:szCs w:val="21"/>
                <w:lang w:eastAsia="zh-CN"/>
              </w:rPr>
              <w:t>0</w:t>
            </w:r>
            <w:r>
              <w:rPr>
                <w:rFonts w:hint="eastAsia"/>
                <w:color w:val="auto"/>
                <w:kern w:val="0"/>
                <w:szCs w:val="21"/>
                <w:lang w:val="en-US" w:eastAsia="zh-CN"/>
              </w:rPr>
              <w:t>.5</w:t>
            </w:r>
            <w:r>
              <w:rPr>
                <w:rFonts w:hint="eastAsia"/>
                <w:color w:val="auto"/>
                <w:kern w:val="0"/>
                <w:szCs w:val="21"/>
              </w:rPr>
              <w:t>分。</w:t>
            </w:r>
          </w:p>
          <w:p w14:paraId="3D6B8125">
            <w:pPr>
              <w:ind w:firstLine="420" w:firstLineChars="200"/>
              <w:textAlignment w:val="center"/>
              <w:rPr>
                <w:color w:val="auto"/>
                <w:kern w:val="0"/>
                <w:szCs w:val="21"/>
              </w:rPr>
            </w:pPr>
            <w:r>
              <w:rPr>
                <w:rFonts w:hint="eastAsia"/>
                <w:color w:val="auto"/>
                <w:kern w:val="0"/>
                <w:szCs w:val="21"/>
              </w:rPr>
              <w:t>3.</w:t>
            </w:r>
            <w:r>
              <w:rPr>
                <w:rFonts w:hint="eastAsia"/>
                <w:color w:val="auto"/>
                <w:kern w:val="0"/>
                <w:szCs w:val="21"/>
                <w:lang w:eastAsia="zh-CN"/>
              </w:rPr>
              <w:t>投标</w:t>
            </w:r>
            <w:r>
              <w:rPr>
                <w:rFonts w:hint="eastAsia"/>
                <w:color w:val="auto"/>
                <w:kern w:val="0"/>
                <w:szCs w:val="21"/>
              </w:rPr>
              <w:t>申请人不得为降低单项费用恶意调整费用构成，如出现单项费用异常高出所有有效</w:t>
            </w:r>
            <w:r>
              <w:rPr>
                <w:rFonts w:hint="eastAsia"/>
                <w:color w:val="auto"/>
                <w:kern w:val="0"/>
                <w:szCs w:val="21"/>
                <w:lang w:eastAsia="zh-CN"/>
              </w:rPr>
              <w:t>投标</w:t>
            </w:r>
            <w:r>
              <w:rPr>
                <w:rFonts w:hint="eastAsia"/>
                <w:color w:val="auto"/>
                <w:kern w:val="0"/>
                <w:szCs w:val="21"/>
              </w:rPr>
              <w:t>申请人的单项费用算术平均值，一旦查实，该项得分为0。</w:t>
            </w:r>
            <w:bookmarkEnd w:id="15"/>
          </w:p>
        </w:tc>
        <w:tc>
          <w:tcPr>
            <w:tcW w:w="434" w:type="pct"/>
            <w:noWrap w:val="0"/>
            <w:tcMar>
              <w:top w:w="15" w:type="dxa"/>
              <w:left w:w="15" w:type="dxa"/>
              <w:right w:w="15" w:type="dxa"/>
            </w:tcMar>
            <w:vAlign w:val="center"/>
          </w:tcPr>
          <w:p w14:paraId="2769CCD3">
            <w:pPr>
              <w:jc w:val="center"/>
              <w:textAlignment w:val="center"/>
              <w:rPr>
                <w:color w:val="auto"/>
                <w:kern w:val="0"/>
                <w:szCs w:val="21"/>
              </w:rPr>
            </w:pPr>
            <w:bookmarkStart w:id="16" w:name="OLE_LINK17"/>
            <w:r>
              <w:rPr>
                <w:rFonts w:hint="eastAsia"/>
                <w:color w:val="auto"/>
                <w:kern w:val="0"/>
                <w:szCs w:val="21"/>
                <w:lang w:eastAsia="zh-CN"/>
              </w:rPr>
              <w:t>1</w:t>
            </w:r>
            <w:r>
              <w:rPr>
                <w:rFonts w:hint="eastAsia"/>
                <w:color w:val="auto"/>
                <w:kern w:val="0"/>
                <w:szCs w:val="21"/>
                <w:lang w:val="en-US" w:eastAsia="zh-CN"/>
              </w:rPr>
              <w:t>6</w:t>
            </w:r>
            <w:r>
              <w:rPr>
                <w:rFonts w:hint="eastAsia"/>
                <w:color w:val="auto"/>
                <w:kern w:val="0"/>
                <w:szCs w:val="21"/>
              </w:rPr>
              <w:t>分</w:t>
            </w:r>
            <w:bookmarkEnd w:id="16"/>
          </w:p>
        </w:tc>
      </w:tr>
      <w:tr w14:paraId="1293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09" w:hRule="atLeast"/>
          <w:jc w:val="center"/>
        </w:trPr>
        <w:tc>
          <w:tcPr>
            <w:tcW w:w="640" w:type="pct"/>
            <w:noWrap w:val="0"/>
            <w:tcMar>
              <w:top w:w="15" w:type="dxa"/>
              <w:left w:w="15" w:type="dxa"/>
              <w:right w:w="15" w:type="dxa"/>
            </w:tcMar>
            <w:vAlign w:val="center"/>
          </w:tcPr>
          <w:p w14:paraId="53CD6C16">
            <w:pPr>
              <w:jc w:val="center"/>
              <w:rPr>
                <w:color w:val="auto"/>
                <w:szCs w:val="21"/>
              </w:rPr>
            </w:pPr>
            <w:r>
              <w:rPr>
                <w:color w:val="auto"/>
                <w:szCs w:val="21"/>
              </w:rPr>
              <w:t>服务方案</w:t>
            </w:r>
          </w:p>
        </w:tc>
        <w:tc>
          <w:tcPr>
            <w:tcW w:w="3924" w:type="pct"/>
            <w:noWrap w:val="0"/>
            <w:tcMar>
              <w:top w:w="15" w:type="dxa"/>
              <w:left w:w="15" w:type="dxa"/>
              <w:right w:w="15" w:type="dxa"/>
            </w:tcMar>
            <w:vAlign w:val="center"/>
          </w:tcPr>
          <w:p w14:paraId="492639F6">
            <w:pPr>
              <w:ind w:firstLine="420" w:firstLineChars="200"/>
              <w:jc w:val="both"/>
              <w:rPr>
                <w:color w:val="auto"/>
                <w:szCs w:val="21"/>
              </w:rPr>
            </w:pPr>
            <w:bookmarkStart w:id="17" w:name="OLE_LINK20"/>
            <w:r>
              <w:rPr>
                <w:rFonts w:hint="eastAsia"/>
                <w:color w:val="auto"/>
                <w:szCs w:val="21"/>
                <w:lang w:eastAsia="zh-CN"/>
              </w:rPr>
              <w:t>投标</w:t>
            </w:r>
            <w:r>
              <w:rPr>
                <w:rFonts w:hint="eastAsia"/>
                <w:color w:val="auto"/>
                <w:szCs w:val="21"/>
              </w:rPr>
              <w:t>申请人</w:t>
            </w:r>
            <w:r>
              <w:rPr>
                <w:color w:val="auto"/>
                <w:szCs w:val="21"/>
              </w:rPr>
              <w:t>提出服务方案的得</w:t>
            </w:r>
            <w:r>
              <w:rPr>
                <w:rFonts w:hint="eastAsia"/>
                <w:color w:val="auto"/>
                <w:szCs w:val="21"/>
              </w:rPr>
              <w:t>10</w:t>
            </w:r>
            <w:r>
              <w:rPr>
                <w:color w:val="auto"/>
                <w:szCs w:val="21"/>
              </w:rPr>
              <w:t>分</w:t>
            </w:r>
            <w:r>
              <w:rPr>
                <w:rFonts w:hint="eastAsia"/>
                <w:color w:val="auto"/>
                <w:szCs w:val="21"/>
              </w:rPr>
              <w:t>，</w:t>
            </w:r>
            <w:r>
              <w:rPr>
                <w:color w:val="auto"/>
                <w:szCs w:val="21"/>
              </w:rPr>
              <w:t>在此基础上，根据</w:t>
            </w:r>
            <w:r>
              <w:rPr>
                <w:rFonts w:hint="eastAsia"/>
                <w:color w:val="auto"/>
                <w:szCs w:val="21"/>
                <w:lang w:eastAsia="zh-CN"/>
              </w:rPr>
              <w:t>投标</w:t>
            </w:r>
            <w:r>
              <w:rPr>
                <w:color w:val="auto"/>
                <w:szCs w:val="21"/>
              </w:rPr>
              <w:t>文件采购需求，提出的以上方案包括服务质量控制、人员</w:t>
            </w:r>
            <w:r>
              <w:rPr>
                <w:rFonts w:hint="eastAsia"/>
                <w:color w:val="auto"/>
                <w:szCs w:val="21"/>
              </w:rPr>
              <w:t>管理、纠纷解决服务方案、</w:t>
            </w:r>
            <w:r>
              <w:rPr>
                <w:color w:val="auto"/>
                <w:szCs w:val="21"/>
              </w:rPr>
              <w:t>服务承诺</w:t>
            </w:r>
            <w:r>
              <w:rPr>
                <w:rFonts w:hint="eastAsia"/>
                <w:color w:val="auto"/>
                <w:szCs w:val="21"/>
              </w:rPr>
              <w:t>、保密协议</w:t>
            </w:r>
            <w:r>
              <w:rPr>
                <w:color w:val="auto"/>
                <w:szCs w:val="21"/>
              </w:rPr>
              <w:t>等关键控制要素</w:t>
            </w:r>
            <w:r>
              <w:rPr>
                <w:rFonts w:hint="eastAsia"/>
                <w:color w:val="auto"/>
                <w:szCs w:val="21"/>
              </w:rPr>
              <w:t>按如下方式进行加分：</w:t>
            </w:r>
          </w:p>
          <w:p w14:paraId="36E2AE83">
            <w:pPr>
              <w:ind w:firstLine="420" w:firstLineChars="200"/>
              <w:jc w:val="both"/>
              <w:rPr>
                <w:color w:val="auto"/>
                <w:szCs w:val="21"/>
              </w:rPr>
            </w:pPr>
            <w:r>
              <w:rPr>
                <w:rFonts w:hint="eastAsia"/>
                <w:color w:val="auto"/>
                <w:szCs w:val="21"/>
                <w:lang w:val="en-US" w:eastAsia="zh-CN"/>
              </w:rPr>
              <w:t>1.</w:t>
            </w:r>
            <w:r>
              <w:rPr>
                <w:color w:val="auto"/>
                <w:szCs w:val="21"/>
              </w:rPr>
              <w:t>质量控制</w:t>
            </w:r>
            <w:r>
              <w:rPr>
                <w:rFonts w:hint="eastAsia"/>
                <w:color w:val="auto"/>
                <w:szCs w:val="21"/>
              </w:rPr>
              <w:t>：</w:t>
            </w:r>
            <w:r>
              <w:rPr>
                <w:rFonts w:hint="eastAsia"/>
                <w:color w:val="auto"/>
                <w:szCs w:val="21"/>
                <w:lang w:eastAsia="zh-CN"/>
              </w:rPr>
              <w:t>投标</w:t>
            </w:r>
            <w:r>
              <w:rPr>
                <w:rFonts w:hint="eastAsia"/>
                <w:color w:val="auto"/>
                <w:szCs w:val="21"/>
              </w:rPr>
              <w:t>申请人对服务质量管控提出具体管控措施，具有管理制度，</w:t>
            </w:r>
            <w:r>
              <w:rPr>
                <w:color w:val="auto"/>
                <w:szCs w:val="21"/>
              </w:rPr>
              <w:t>整体服务质量控制措施考虑全面，优加</w:t>
            </w:r>
            <w:r>
              <w:rPr>
                <w:rFonts w:hint="eastAsia"/>
                <w:color w:val="auto"/>
                <w:szCs w:val="21"/>
              </w:rPr>
              <w:t>2.6—4</w:t>
            </w:r>
            <w:r>
              <w:rPr>
                <w:color w:val="auto"/>
                <w:szCs w:val="21"/>
              </w:rPr>
              <w:t>分，良得</w:t>
            </w:r>
            <w:r>
              <w:rPr>
                <w:rFonts w:hint="eastAsia"/>
                <w:color w:val="auto"/>
                <w:szCs w:val="21"/>
              </w:rPr>
              <w:t>1—2.5</w:t>
            </w:r>
            <w:r>
              <w:rPr>
                <w:color w:val="auto"/>
                <w:szCs w:val="21"/>
              </w:rPr>
              <w:t>分，一般不加分。</w:t>
            </w:r>
          </w:p>
          <w:p w14:paraId="4705230C">
            <w:pPr>
              <w:ind w:firstLine="420" w:firstLineChars="200"/>
              <w:rPr>
                <w:color w:val="auto"/>
                <w:szCs w:val="21"/>
              </w:rPr>
            </w:pPr>
            <w:r>
              <w:rPr>
                <w:rFonts w:hint="eastAsia"/>
                <w:color w:val="auto"/>
                <w:szCs w:val="21"/>
                <w:lang w:val="en-US" w:eastAsia="zh-CN"/>
              </w:rPr>
              <w:t>2.</w:t>
            </w:r>
            <w:r>
              <w:rPr>
                <w:rFonts w:hint="eastAsia"/>
                <w:color w:val="auto"/>
                <w:szCs w:val="21"/>
              </w:rPr>
              <w:t>内部管理：</w:t>
            </w:r>
            <w:r>
              <w:rPr>
                <w:rFonts w:hint="eastAsia"/>
                <w:color w:val="auto"/>
                <w:szCs w:val="21"/>
                <w:lang w:eastAsia="zh-CN"/>
              </w:rPr>
              <w:t>投标</w:t>
            </w:r>
            <w:r>
              <w:rPr>
                <w:rFonts w:hint="eastAsia"/>
                <w:color w:val="auto"/>
                <w:szCs w:val="21"/>
              </w:rPr>
              <w:t>申请人针对服务内容组建专人服务团队，且具备人才库及时根据业务需要补充或调整人员配置，可满足</w:t>
            </w:r>
            <w:r>
              <w:rPr>
                <w:color w:val="auto"/>
                <w:szCs w:val="21"/>
              </w:rPr>
              <w:t>针对性</w:t>
            </w:r>
            <w:r>
              <w:rPr>
                <w:rFonts w:hint="eastAsia"/>
                <w:color w:val="auto"/>
                <w:szCs w:val="21"/>
              </w:rPr>
              <w:t>人员</w:t>
            </w:r>
            <w:r>
              <w:rPr>
                <w:color w:val="auto"/>
                <w:szCs w:val="21"/>
              </w:rPr>
              <w:t>配置</w:t>
            </w:r>
            <w:r>
              <w:rPr>
                <w:rFonts w:hint="eastAsia"/>
                <w:color w:val="auto"/>
                <w:szCs w:val="21"/>
              </w:rPr>
              <w:t>需求</w:t>
            </w:r>
            <w:r>
              <w:rPr>
                <w:color w:val="auto"/>
                <w:szCs w:val="21"/>
              </w:rPr>
              <w:t>，优加</w:t>
            </w:r>
            <w:r>
              <w:rPr>
                <w:rFonts w:hint="eastAsia"/>
                <w:color w:val="auto"/>
                <w:szCs w:val="21"/>
              </w:rPr>
              <w:t>2.6—4</w:t>
            </w:r>
            <w:r>
              <w:rPr>
                <w:color w:val="auto"/>
                <w:szCs w:val="21"/>
              </w:rPr>
              <w:t>分，良得</w:t>
            </w:r>
            <w:r>
              <w:rPr>
                <w:rFonts w:hint="eastAsia"/>
                <w:color w:val="auto"/>
                <w:szCs w:val="21"/>
              </w:rPr>
              <w:t>1—2.5</w:t>
            </w:r>
            <w:r>
              <w:rPr>
                <w:color w:val="auto"/>
                <w:szCs w:val="21"/>
              </w:rPr>
              <w:t>分，一般不加分。</w:t>
            </w:r>
          </w:p>
          <w:p w14:paraId="2EC8BCA7">
            <w:pPr>
              <w:ind w:firstLine="420" w:firstLineChars="200"/>
              <w:rPr>
                <w:rFonts w:hint="eastAsia"/>
                <w:color w:val="auto"/>
                <w:szCs w:val="21"/>
              </w:rPr>
            </w:pPr>
            <w:r>
              <w:rPr>
                <w:rFonts w:hint="eastAsia"/>
                <w:color w:val="auto"/>
                <w:szCs w:val="21"/>
                <w:lang w:val="en-US" w:eastAsia="zh-CN"/>
              </w:rPr>
              <w:t>3.</w:t>
            </w:r>
            <w:r>
              <w:rPr>
                <w:rFonts w:hint="eastAsia"/>
                <w:color w:val="auto"/>
                <w:szCs w:val="21"/>
              </w:rPr>
              <w:t>风险控制：</w:t>
            </w:r>
            <w:r>
              <w:rPr>
                <w:rFonts w:hint="eastAsia"/>
                <w:color w:val="auto"/>
                <w:szCs w:val="21"/>
                <w:lang w:eastAsia="zh-CN"/>
              </w:rPr>
              <w:t>投标</w:t>
            </w:r>
            <w:r>
              <w:rPr>
                <w:rFonts w:hint="eastAsia"/>
                <w:color w:val="auto"/>
                <w:szCs w:val="21"/>
              </w:rPr>
              <w:t>申请人对服务过程中出现的各类风险情况有承担能力，具备相应的处理机制与处理经验，可进行各类纠纷解决，</w:t>
            </w:r>
            <w:r>
              <w:rPr>
                <w:color w:val="auto"/>
                <w:szCs w:val="21"/>
              </w:rPr>
              <w:t>优加</w:t>
            </w:r>
            <w:r>
              <w:rPr>
                <w:rFonts w:hint="eastAsia"/>
                <w:color w:val="auto"/>
                <w:szCs w:val="21"/>
              </w:rPr>
              <w:t>2.6—4</w:t>
            </w:r>
            <w:r>
              <w:rPr>
                <w:color w:val="auto"/>
                <w:szCs w:val="21"/>
              </w:rPr>
              <w:t>分，良得</w:t>
            </w:r>
            <w:r>
              <w:rPr>
                <w:rFonts w:hint="eastAsia"/>
                <w:color w:val="auto"/>
                <w:szCs w:val="21"/>
              </w:rPr>
              <w:t>1—2.5</w:t>
            </w:r>
            <w:r>
              <w:rPr>
                <w:color w:val="auto"/>
                <w:szCs w:val="21"/>
              </w:rPr>
              <w:t>分，一般不加分。</w:t>
            </w:r>
          </w:p>
          <w:p w14:paraId="7EDC8F24">
            <w:pPr>
              <w:ind w:firstLine="420" w:firstLineChars="200"/>
              <w:rPr>
                <w:rFonts w:hint="eastAsia"/>
                <w:color w:val="auto"/>
                <w:szCs w:val="21"/>
              </w:rPr>
            </w:pPr>
            <w:r>
              <w:rPr>
                <w:rFonts w:hint="eastAsia"/>
                <w:color w:val="auto"/>
                <w:szCs w:val="21"/>
                <w:lang w:val="en-US" w:eastAsia="zh-CN"/>
              </w:rPr>
              <w:t>4.</w:t>
            </w:r>
            <w:r>
              <w:rPr>
                <w:color w:val="auto"/>
                <w:szCs w:val="21"/>
              </w:rPr>
              <w:t>服务承诺</w:t>
            </w:r>
            <w:r>
              <w:rPr>
                <w:rFonts w:hint="eastAsia"/>
                <w:color w:val="auto"/>
                <w:szCs w:val="21"/>
              </w:rPr>
              <w:t>：</w:t>
            </w:r>
            <w:r>
              <w:rPr>
                <w:rFonts w:hint="eastAsia"/>
                <w:color w:val="auto"/>
                <w:szCs w:val="21"/>
                <w:lang w:eastAsia="zh-CN"/>
              </w:rPr>
              <w:t>投标</w:t>
            </w:r>
            <w:r>
              <w:rPr>
                <w:rFonts w:hint="eastAsia"/>
                <w:color w:val="auto"/>
                <w:szCs w:val="21"/>
              </w:rPr>
              <w:t>申请人明确说明自身服务责任，遵守行业标准和规范，能够对服务质量、时限、价格及风险承担等内容进行承诺，</w:t>
            </w:r>
            <w:r>
              <w:rPr>
                <w:color w:val="auto"/>
                <w:szCs w:val="21"/>
              </w:rPr>
              <w:t>优加</w:t>
            </w:r>
            <w:r>
              <w:rPr>
                <w:rFonts w:hint="eastAsia"/>
                <w:color w:val="auto"/>
                <w:szCs w:val="21"/>
              </w:rPr>
              <w:t>2.6—4</w:t>
            </w:r>
            <w:r>
              <w:rPr>
                <w:color w:val="auto"/>
                <w:szCs w:val="21"/>
              </w:rPr>
              <w:t>分，良得</w:t>
            </w:r>
            <w:r>
              <w:rPr>
                <w:rFonts w:hint="eastAsia"/>
                <w:color w:val="auto"/>
                <w:szCs w:val="21"/>
              </w:rPr>
              <w:t>1—2.5</w:t>
            </w:r>
            <w:r>
              <w:rPr>
                <w:color w:val="auto"/>
                <w:szCs w:val="21"/>
              </w:rPr>
              <w:t>分，一般不加分。</w:t>
            </w:r>
          </w:p>
          <w:p w14:paraId="3F10B9CA">
            <w:pPr>
              <w:ind w:firstLine="420" w:firstLineChars="200"/>
              <w:rPr>
                <w:color w:val="auto"/>
                <w:szCs w:val="21"/>
              </w:rPr>
            </w:pPr>
            <w:r>
              <w:rPr>
                <w:rFonts w:hint="eastAsia"/>
                <w:color w:val="auto"/>
                <w:szCs w:val="21"/>
                <w:lang w:val="en-US" w:eastAsia="zh-CN"/>
              </w:rPr>
              <w:t>5.</w:t>
            </w:r>
            <w:r>
              <w:rPr>
                <w:rFonts w:hint="eastAsia"/>
                <w:color w:val="auto"/>
                <w:szCs w:val="21"/>
              </w:rPr>
              <w:t>保密管理：</w:t>
            </w:r>
            <w:r>
              <w:rPr>
                <w:rFonts w:hint="eastAsia"/>
                <w:color w:val="auto"/>
                <w:szCs w:val="21"/>
                <w:lang w:eastAsia="zh-CN"/>
              </w:rPr>
              <w:t>投标</w:t>
            </w:r>
            <w:r>
              <w:rPr>
                <w:rFonts w:hint="eastAsia"/>
                <w:color w:val="auto"/>
                <w:szCs w:val="21"/>
              </w:rPr>
              <w:t>申请人提供服务团队经过严格培训，有较高的从业素质，对服务单位的商业信息、工作内容等的保密工作具备有效管理能力，能够承担保密责任，</w:t>
            </w:r>
            <w:r>
              <w:rPr>
                <w:color w:val="auto"/>
                <w:szCs w:val="21"/>
              </w:rPr>
              <w:t>优加</w:t>
            </w:r>
            <w:r>
              <w:rPr>
                <w:rFonts w:hint="eastAsia"/>
                <w:color w:val="auto"/>
                <w:szCs w:val="21"/>
              </w:rPr>
              <w:t>2.6—4</w:t>
            </w:r>
            <w:r>
              <w:rPr>
                <w:color w:val="auto"/>
                <w:szCs w:val="21"/>
              </w:rPr>
              <w:t>分，良得</w:t>
            </w:r>
            <w:r>
              <w:rPr>
                <w:rFonts w:hint="eastAsia"/>
                <w:color w:val="auto"/>
                <w:szCs w:val="21"/>
              </w:rPr>
              <w:t>1—2.5</w:t>
            </w:r>
            <w:r>
              <w:rPr>
                <w:color w:val="auto"/>
                <w:szCs w:val="21"/>
              </w:rPr>
              <w:t>分，一般不加分。</w:t>
            </w:r>
            <w:bookmarkEnd w:id="17"/>
          </w:p>
        </w:tc>
        <w:tc>
          <w:tcPr>
            <w:tcW w:w="434" w:type="pct"/>
            <w:noWrap w:val="0"/>
            <w:tcMar>
              <w:top w:w="15" w:type="dxa"/>
              <w:left w:w="15" w:type="dxa"/>
              <w:right w:w="15" w:type="dxa"/>
            </w:tcMar>
            <w:vAlign w:val="center"/>
          </w:tcPr>
          <w:p w14:paraId="7E572DE3">
            <w:pPr>
              <w:jc w:val="center"/>
              <w:rPr>
                <w:rFonts w:hint="eastAsia"/>
                <w:color w:val="auto"/>
                <w:szCs w:val="21"/>
              </w:rPr>
            </w:pPr>
            <w:r>
              <w:rPr>
                <w:rFonts w:hint="eastAsia"/>
                <w:color w:val="auto"/>
                <w:kern w:val="0"/>
                <w:szCs w:val="21"/>
                <w:lang w:eastAsia="zh-CN"/>
              </w:rPr>
              <w:t>3</w:t>
            </w:r>
            <w:r>
              <w:rPr>
                <w:rFonts w:hint="eastAsia"/>
                <w:color w:val="auto"/>
                <w:kern w:val="0"/>
                <w:szCs w:val="21"/>
                <w:lang w:val="en-US" w:eastAsia="zh-CN"/>
              </w:rPr>
              <w:t>0</w:t>
            </w:r>
            <w:r>
              <w:rPr>
                <w:color w:val="auto"/>
                <w:kern w:val="0"/>
                <w:szCs w:val="21"/>
              </w:rPr>
              <w:t>分</w:t>
            </w:r>
          </w:p>
        </w:tc>
      </w:tr>
      <w:tr w14:paraId="7C40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4" w:hRule="atLeast"/>
          <w:jc w:val="center"/>
        </w:trPr>
        <w:tc>
          <w:tcPr>
            <w:tcW w:w="640" w:type="pct"/>
            <w:noWrap w:val="0"/>
            <w:tcMar>
              <w:top w:w="15" w:type="dxa"/>
              <w:left w:w="15" w:type="dxa"/>
              <w:right w:w="15" w:type="dxa"/>
            </w:tcMar>
            <w:vAlign w:val="center"/>
          </w:tcPr>
          <w:p w14:paraId="024B0F18">
            <w:pPr>
              <w:jc w:val="center"/>
              <w:rPr>
                <w:szCs w:val="21"/>
              </w:rPr>
            </w:pPr>
            <w:r>
              <w:rPr>
                <w:rFonts w:hint="eastAsia"/>
                <w:szCs w:val="21"/>
              </w:rPr>
              <w:t>团队配置</w:t>
            </w:r>
          </w:p>
        </w:tc>
        <w:tc>
          <w:tcPr>
            <w:tcW w:w="3924" w:type="pct"/>
            <w:noWrap w:val="0"/>
            <w:tcMar>
              <w:top w:w="15" w:type="dxa"/>
              <w:left w:w="15" w:type="dxa"/>
              <w:right w:w="15" w:type="dxa"/>
            </w:tcMar>
            <w:vAlign w:val="center"/>
          </w:tcPr>
          <w:p w14:paraId="055DADEC">
            <w:pPr>
              <w:ind w:firstLine="420" w:firstLineChars="200"/>
              <w:jc w:val="left"/>
              <w:rPr>
                <w:rFonts w:hint="eastAsia"/>
                <w:szCs w:val="21"/>
                <w:highlight w:val="none"/>
              </w:rPr>
            </w:pPr>
            <w:r>
              <w:rPr>
                <w:rFonts w:hint="eastAsia"/>
                <w:szCs w:val="21"/>
                <w:highlight w:val="none"/>
                <w:lang w:eastAsia="zh-CN"/>
              </w:rPr>
              <w:t>投标</w:t>
            </w:r>
            <w:r>
              <w:rPr>
                <w:rFonts w:hint="eastAsia"/>
                <w:szCs w:val="21"/>
                <w:highlight w:val="none"/>
              </w:rPr>
              <w:t>申请人</w:t>
            </w:r>
            <w:r>
              <w:rPr>
                <w:szCs w:val="21"/>
                <w:highlight w:val="none"/>
              </w:rPr>
              <w:t>拟配备的服务人员</w:t>
            </w:r>
            <w:r>
              <w:rPr>
                <w:rFonts w:hint="eastAsia"/>
                <w:szCs w:val="21"/>
                <w:highlight w:val="none"/>
              </w:rPr>
              <w:t>具备业务外包服务等类似相关工作经验的，每具备1年相关经验得</w:t>
            </w:r>
            <w:r>
              <w:rPr>
                <w:rFonts w:hint="eastAsia"/>
                <w:szCs w:val="21"/>
                <w:highlight w:val="none"/>
                <w:lang w:val="en-US" w:eastAsia="zh-CN"/>
              </w:rPr>
              <w:t>1</w:t>
            </w:r>
            <w:r>
              <w:rPr>
                <w:rFonts w:hint="eastAsia"/>
                <w:szCs w:val="21"/>
                <w:highlight w:val="none"/>
              </w:rPr>
              <w:t>分，</w:t>
            </w:r>
            <w:r>
              <w:rPr>
                <w:szCs w:val="21"/>
                <w:highlight w:val="none"/>
              </w:rPr>
              <w:t>同一人员最高得</w:t>
            </w:r>
            <w:r>
              <w:rPr>
                <w:rFonts w:hint="eastAsia"/>
                <w:szCs w:val="21"/>
                <w:highlight w:val="none"/>
                <w:lang w:val="en-US" w:eastAsia="zh-CN"/>
              </w:rPr>
              <w:t>3</w:t>
            </w:r>
            <w:r>
              <w:rPr>
                <w:szCs w:val="21"/>
                <w:highlight w:val="none"/>
              </w:rPr>
              <w:t>分</w:t>
            </w:r>
            <w:r>
              <w:rPr>
                <w:rFonts w:hint="eastAsia"/>
                <w:szCs w:val="21"/>
                <w:highlight w:val="none"/>
              </w:rPr>
              <w:t>；本项最高得分不超过</w:t>
            </w:r>
            <w:r>
              <w:rPr>
                <w:rFonts w:hint="eastAsia"/>
                <w:szCs w:val="21"/>
                <w:highlight w:val="none"/>
                <w:lang w:val="en-US" w:eastAsia="zh-CN"/>
              </w:rPr>
              <w:t>6</w:t>
            </w:r>
            <w:r>
              <w:rPr>
                <w:rFonts w:hint="eastAsia"/>
                <w:szCs w:val="21"/>
                <w:highlight w:val="none"/>
              </w:rPr>
              <w:t>分。</w:t>
            </w:r>
          </w:p>
          <w:p w14:paraId="692BC4FD">
            <w:pPr>
              <w:ind w:firstLine="420" w:firstLineChars="200"/>
              <w:jc w:val="left"/>
              <w:rPr>
                <w:rFonts w:hint="default" w:eastAsia="宋体"/>
                <w:szCs w:val="21"/>
                <w:highlight w:val="none"/>
                <w:lang w:val="en-US" w:eastAsia="zh-CN"/>
              </w:rPr>
            </w:pPr>
            <w:r>
              <w:rPr>
                <w:szCs w:val="21"/>
                <w:highlight w:val="none"/>
              </w:rPr>
              <w:t>拟配备的服务人员</w:t>
            </w:r>
            <w:r>
              <w:rPr>
                <w:rFonts w:hint="eastAsia"/>
                <w:szCs w:val="21"/>
                <w:highlight w:val="none"/>
              </w:rPr>
              <w:t>为</w:t>
            </w:r>
            <w:r>
              <w:rPr>
                <w:rFonts w:hint="eastAsia"/>
                <w:szCs w:val="21"/>
                <w:highlight w:val="none"/>
                <w:lang w:val="en-US" w:eastAsia="zh-CN"/>
              </w:rPr>
              <w:t>大学专科</w:t>
            </w:r>
            <w:r>
              <w:rPr>
                <w:rFonts w:hint="eastAsia"/>
                <w:szCs w:val="21"/>
                <w:highlight w:val="none"/>
              </w:rPr>
              <w:t>学历</w:t>
            </w:r>
            <w:r>
              <w:rPr>
                <w:rFonts w:hint="eastAsia"/>
                <w:szCs w:val="21"/>
                <w:highlight w:val="none"/>
                <w:lang w:val="en-US" w:eastAsia="zh-CN"/>
              </w:rPr>
              <w:t>以上</w:t>
            </w:r>
            <w:r>
              <w:rPr>
                <w:rFonts w:hint="eastAsia"/>
                <w:szCs w:val="21"/>
                <w:highlight w:val="none"/>
              </w:rPr>
              <w:t>，每提供一位得</w:t>
            </w:r>
            <w:r>
              <w:rPr>
                <w:rFonts w:hint="eastAsia"/>
                <w:szCs w:val="21"/>
                <w:highlight w:val="none"/>
                <w:lang w:val="en-US" w:eastAsia="zh-CN"/>
              </w:rPr>
              <w:t>1</w:t>
            </w:r>
            <w:r>
              <w:rPr>
                <w:rFonts w:hint="eastAsia"/>
                <w:szCs w:val="21"/>
                <w:highlight w:val="none"/>
              </w:rPr>
              <w:t>分；</w:t>
            </w:r>
            <w:r>
              <w:rPr>
                <w:rFonts w:hint="eastAsia"/>
                <w:szCs w:val="21"/>
                <w:highlight w:val="none"/>
                <w:lang w:val="en-US" w:eastAsia="zh-CN"/>
              </w:rPr>
              <w:t>有建材行业经验，每具备一年得1分，本项最高得分不超过4分。</w:t>
            </w:r>
          </w:p>
          <w:p w14:paraId="7130F8A7">
            <w:pPr>
              <w:rPr>
                <w:szCs w:val="21"/>
                <w:highlight w:val="none"/>
              </w:rPr>
            </w:pPr>
            <w:r>
              <w:rPr>
                <w:szCs w:val="21"/>
                <w:highlight w:val="none"/>
              </w:rPr>
              <w:t>（说明：1、提供有效身份证复印件；2、提供相关</w:t>
            </w:r>
            <w:r>
              <w:rPr>
                <w:rFonts w:hint="eastAsia"/>
                <w:szCs w:val="21"/>
                <w:highlight w:val="none"/>
              </w:rPr>
              <w:t>工作经验、学历经验的</w:t>
            </w:r>
            <w:r>
              <w:rPr>
                <w:szCs w:val="21"/>
                <w:highlight w:val="none"/>
              </w:rPr>
              <w:t>证明材料；3、若拟派的人员同时段同时为2个及以上的同类项目提供服务的，则该时段只能计算一次服务时间。）</w:t>
            </w:r>
          </w:p>
        </w:tc>
        <w:tc>
          <w:tcPr>
            <w:tcW w:w="434" w:type="pct"/>
            <w:noWrap w:val="0"/>
            <w:tcMar>
              <w:top w:w="15" w:type="dxa"/>
              <w:left w:w="15" w:type="dxa"/>
              <w:right w:w="15" w:type="dxa"/>
            </w:tcMar>
            <w:vAlign w:val="center"/>
          </w:tcPr>
          <w:p w14:paraId="69DD8447">
            <w:pPr>
              <w:jc w:val="center"/>
              <w:rPr>
                <w:color w:val="FF0000"/>
                <w:kern w:val="0"/>
                <w:szCs w:val="21"/>
              </w:rPr>
            </w:pPr>
            <w:r>
              <w:rPr>
                <w:rFonts w:hint="eastAsia"/>
                <w:color w:val="auto"/>
                <w:kern w:val="0"/>
                <w:szCs w:val="21"/>
              </w:rPr>
              <w:t>10</w:t>
            </w:r>
          </w:p>
        </w:tc>
      </w:tr>
      <w:bookmarkEnd w:id="12"/>
      <w:tr w14:paraId="01651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6" w:hRule="atLeast"/>
          <w:jc w:val="center"/>
        </w:trPr>
        <w:tc>
          <w:tcPr>
            <w:tcW w:w="640" w:type="pct"/>
            <w:noWrap w:val="0"/>
            <w:tcMar>
              <w:top w:w="15" w:type="dxa"/>
              <w:left w:w="15" w:type="dxa"/>
              <w:right w:w="15" w:type="dxa"/>
            </w:tcMar>
            <w:vAlign w:val="center"/>
          </w:tcPr>
          <w:p w14:paraId="7BF5E208">
            <w:pPr>
              <w:jc w:val="center"/>
              <w:rPr>
                <w:rFonts w:hint="eastAsia"/>
                <w:kern w:val="0"/>
                <w:szCs w:val="21"/>
              </w:rPr>
            </w:pPr>
            <w:r>
              <w:rPr>
                <w:szCs w:val="21"/>
              </w:rPr>
              <w:t>企业资质</w:t>
            </w:r>
          </w:p>
        </w:tc>
        <w:tc>
          <w:tcPr>
            <w:tcW w:w="3924" w:type="pct"/>
            <w:noWrap w:val="0"/>
            <w:tcMar>
              <w:top w:w="15" w:type="dxa"/>
              <w:left w:w="15" w:type="dxa"/>
              <w:right w:w="15" w:type="dxa"/>
            </w:tcMar>
            <w:vAlign w:val="center"/>
          </w:tcPr>
          <w:p w14:paraId="5F4C6BC7">
            <w:pPr>
              <w:ind w:firstLine="420" w:firstLineChars="200"/>
              <w:rPr>
                <w:kern w:val="0"/>
                <w:szCs w:val="21"/>
              </w:rPr>
            </w:pPr>
            <w:r>
              <w:rPr>
                <w:rFonts w:hint="eastAsia"/>
                <w:szCs w:val="21"/>
                <w:lang w:eastAsia="zh-CN"/>
              </w:rPr>
              <w:t>投标</w:t>
            </w:r>
            <w:r>
              <w:rPr>
                <w:rFonts w:hint="eastAsia"/>
                <w:szCs w:val="21"/>
              </w:rPr>
              <w:t>申请人</w:t>
            </w:r>
            <w:r>
              <w:rPr>
                <w:szCs w:val="21"/>
              </w:rPr>
              <w:t>具有有效的质量、环境、职业</w:t>
            </w:r>
            <w:r>
              <w:rPr>
                <w:rFonts w:hint="eastAsia"/>
                <w:szCs w:val="21"/>
              </w:rPr>
              <w:t>健康安全</w:t>
            </w:r>
            <w:r>
              <w:rPr>
                <w:szCs w:val="21"/>
              </w:rPr>
              <w:t>管理体系认证、应急预案管理能力证书、企业信用等级证书、企业资信等级证书、招投标 AAA 信用企业证书等相关</w:t>
            </w:r>
            <w:r>
              <w:rPr>
                <w:rFonts w:hint="eastAsia"/>
                <w:szCs w:val="21"/>
              </w:rPr>
              <w:t>有效</w:t>
            </w:r>
            <w:r>
              <w:rPr>
                <w:szCs w:val="21"/>
              </w:rPr>
              <w:t>证书</w:t>
            </w:r>
            <w:r>
              <w:rPr>
                <w:rFonts w:hint="eastAsia"/>
                <w:szCs w:val="21"/>
              </w:rPr>
              <w:t>复印件</w:t>
            </w:r>
            <w:r>
              <w:rPr>
                <w:szCs w:val="21"/>
              </w:rPr>
              <w:t>，每具备一项证书得3分，满分12分。</w:t>
            </w:r>
          </w:p>
        </w:tc>
        <w:tc>
          <w:tcPr>
            <w:tcW w:w="434" w:type="pct"/>
            <w:noWrap w:val="0"/>
            <w:tcMar>
              <w:top w:w="15" w:type="dxa"/>
              <w:left w:w="15" w:type="dxa"/>
              <w:right w:w="15" w:type="dxa"/>
            </w:tcMar>
            <w:vAlign w:val="center"/>
          </w:tcPr>
          <w:p w14:paraId="63A8E981">
            <w:pPr>
              <w:jc w:val="center"/>
              <w:rPr>
                <w:kern w:val="0"/>
                <w:szCs w:val="21"/>
              </w:rPr>
            </w:pPr>
            <w:r>
              <w:rPr>
                <w:kern w:val="0"/>
                <w:szCs w:val="21"/>
              </w:rPr>
              <w:t>1</w:t>
            </w:r>
            <w:r>
              <w:rPr>
                <w:rFonts w:hint="eastAsia"/>
                <w:kern w:val="0"/>
                <w:szCs w:val="21"/>
              </w:rPr>
              <w:t>2</w:t>
            </w:r>
            <w:r>
              <w:rPr>
                <w:kern w:val="0"/>
                <w:szCs w:val="21"/>
              </w:rPr>
              <w:t>分</w:t>
            </w:r>
          </w:p>
        </w:tc>
      </w:tr>
      <w:tr w14:paraId="4A41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6" w:hRule="atLeast"/>
          <w:jc w:val="center"/>
        </w:trPr>
        <w:tc>
          <w:tcPr>
            <w:tcW w:w="640" w:type="pct"/>
            <w:noWrap w:val="0"/>
            <w:tcMar>
              <w:top w:w="15" w:type="dxa"/>
              <w:left w:w="15" w:type="dxa"/>
              <w:right w:w="15" w:type="dxa"/>
            </w:tcMar>
            <w:vAlign w:val="center"/>
          </w:tcPr>
          <w:p w14:paraId="70F97E9A">
            <w:pPr>
              <w:jc w:val="center"/>
              <w:textAlignment w:val="center"/>
              <w:rPr>
                <w:szCs w:val="21"/>
              </w:rPr>
            </w:pPr>
            <w:r>
              <w:rPr>
                <w:rFonts w:hint="eastAsia"/>
                <w:kern w:val="0"/>
                <w:szCs w:val="21"/>
              </w:rPr>
              <w:t>类似</w:t>
            </w:r>
            <w:r>
              <w:rPr>
                <w:kern w:val="0"/>
                <w:szCs w:val="21"/>
              </w:rPr>
              <w:t>业绩</w:t>
            </w:r>
          </w:p>
        </w:tc>
        <w:tc>
          <w:tcPr>
            <w:tcW w:w="3924" w:type="pct"/>
            <w:noWrap w:val="0"/>
            <w:tcMar>
              <w:top w:w="15" w:type="dxa"/>
              <w:left w:w="15" w:type="dxa"/>
              <w:right w:w="15" w:type="dxa"/>
            </w:tcMar>
            <w:vAlign w:val="center"/>
          </w:tcPr>
          <w:p w14:paraId="70E97469">
            <w:pPr>
              <w:ind w:firstLine="420" w:firstLineChars="200"/>
              <w:textAlignment w:val="center"/>
              <w:rPr>
                <w:kern w:val="0"/>
                <w:szCs w:val="21"/>
              </w:rPr>
            </w:pPr>
            <w:r>
              <w:rPr>
                <w:rFonts w:hint="eastAsia"/>
                <w:kern w:val="0"/>
                <w:szCs w:val="21"/>
                <w:lang w:eastAsia="zh-CN"/>
              </w:rPr>
              <w:t>投标</w:t>
            </w:r>
            <w:r>
              <w:rPr>
                <w:rFonts w:hint="eastAsia"/>
                <w:kern w:val="0"/>
                <w:szCs w:val="21"/>
              </w:rPr>
              <w:t>申请人</w:t>
            </w:r>
            <w:r>
              <w:rPr>
                <w:kern w:val="0"/>
                <w:szCs w:val="21"/>
              </w:rPr>
              <w:t>自202</w:t>
            </w:r>
            <w:r>
              <w:rPr>
                <w:rFonts w:hint="eastAsia"/>
                <w:kern w:val="0"/>
                <w:szCs w:val="21"/>
              </w:rPr>
              <w:t>2</w:t>
            </w:r>
            <w:r>
              <w:rPr>
                <w:kern w:val="0"/>
                <w:szCs w:val="21"/>
              </w:rPr>
              <w:t>年1月1日（含1日）以后，每具有1个</w:t>
            </w:r>
            <w:r>
              <w:rPr>
                <w:rFonts w:hint="eastAsia"/>
                <w:kern w:val="0"/>
                <w:szCs w:val="21"/>
              </w:rPr>
              <w:t>业务外包服务内容</w:t>
            </w:r>
            <w:r>
              <w:rPr>
                <w:kern w:val="0"/>
                <w:szCs w:val="21"/>
              </w:rPr>
              <w:t>业绩</w:t>
            </w:r>
            <w:r>
              <w:rPr>
                <w:rFonts w:hint="eastAsia"/>
                <w:kern w:val="0"/>
                <w:szCs w:val="21"/>
              </w:rPr>
              <w:t>，</w:t>
            </w:r>
            <w:r>
              <w:rPr>
                <w:kern w:val="0"/>
                <w:szCs w:val="21"/>
              </w:rPr>
              <w:t>得3分，本项最多得12分。</w:t>
            </w:r>
          </w:p>
          <w:p w14:paraId="1705159D">
            <w:pPr>
              <w:ind w:firstLine="420" w:firstLineChars="200"/>
              <w:textAlignment w:val="center"/>
              <w:rPr>
                <w:kern w:val="0"/>
                <w:szCs w:val="21"/>
              </w:rPr>
            </w:pPr>
            <w:r>
              <w:rPr>
                <w:kern w:val="0"/>
                <w:szCs w:val="21"/>
              </w:rPr>
              <w:t>1</w:t>
            </w:r>
            <w:r>
              <w:rPr>
                <w:rFonts w:hint="eastAsia"/>
                <w:kern w:val="0"/>
                <w:szCs w:val="21"/>
              </w:rPr>
              <w:t>.</w:t>
            </w:r>
            <w:r>
              <w:rPr>
                <w:kern w:val="0"/>
                <w:szCs w:val="21"/>
              </w:rPr>
              <w:t>提供合同复印件</w:t>
            </w:r>
            <w:r>
              <w:rPr>
                <w:rFonts w:hint="eastAsia"/>
                <w:kern w:val="0"/>
                <w:szCs w:val="21"/>
              </w:rPr>
              <w:t>，及</w:t>
            </w:r>
            <w:r>
              <w:rPr>
                <w:kern w:val="0"/>
                <w:szCs w:val="21"/>
              </w:rPr>
              <w:t>合同</w:t>
            </w:r>
            <w:r>
              <w:rPr>
                <w:rFonts w:hint="eastAsia"/>
                <w:kern w:val="0"/>
                <w:szCs w:val="21"/>
              </w:rPr>
              <w:t>相关发票或</w:t>
            </w:r>
            <w:r>
              <w:rPr>
                <w:kern w:val="0"/>
                <w:szCs w:val="21"/>
              </w:rPr>
              <w:t>资金支付凭证；</w:t>
            </w:r>
          </w:p>
          <w:p w14:paraId="5D9E6BF0">
            <w:pPr>
              <w:ind w:firstLine="420" w:firstLineChars="200"/>
              <w:textAlignment w:val="center"/>
              <w:rPr>
                <w:szCs w:val="21"/>
              </w:rPr>
            </w:pPr>
            <w:r>
              <w:rPr>
                <w:rFonts w:hint="eastAsia"/>
                <w:kern w:val="0"/>
                <w:szCs w:val="21"/>
              </w:rPr>
              <w:t>2.</w:t>
            </w:r>
            <w:r>
              <w:rPr>
                <w:kern w:val="0"/>
                <w:szCs w:val="21"/>
              </w:rPr>
              <w:t>合同签订时间</w:t>
            </w:r>
            <w:r>
              <w:rPr>
                <w:rFonts w:hint="eastAsia"/>
                <w:kern w:val="0"/>
                <w:szCs w:val="21"/>
              </w:rPr>
              <w:t>在规定期间内</w:t>
            </w:r>
            <w:r>
              <w:rPr>
                <w:kern w:val="0"/>
                <w:szCs w:val="21"/>
              </w:rPr>
              <w:t>。</w:t>
            </w:r>
          </w:p>
        </w:tc>
        <w:tc>
          <w:tcPr>
            <w:tcW w:w="434" w:type="pct"/>
            <w:noWrap w:val="0"/>
            <w:tcMar>
              <w:top w:w="15" w:type="dxa"/>
              <w:left w:w="15" w:type="dxa"/>
              <w:right w:w="15" w:type="dxa"/>
            </w:tcMar>
            <w:vAlign w:val="center"/>
          </w:tcPr>
          <w:p w14:paraId="32732189">
            <w:pPr>
              <w:jc w:val="center"/>
              <w:rPr>
                <w:szCs w:val="21"/>
              </w:rPr>
            </w:pPr>
            <w:r>
              <w:rPr>
                <w:kern w:val="0"/>
                <w:szCs w:val="21"/>
              </w:rPr>
              <w:t>1</w:t>
            </w:r>
            <w:r>
              <w:rPr>
                <w:rFonts w:hint="eastAsia"/>
                <w:kern w:val="0"/>
                <w:szCs w:val="21"/>
              </w:rPr>
              <w:t>2</w:t>
            </w:r>
            <w:r>
              <w:rPr>
                <w:kern w:val="0"/>
                <w:szCs w:val="21"/>
              </w:rPr>
              <w:t>分</w:t>
            </w:r>
          </w:p>
        </w:tc>
      </w:tr>
    </w:tbl>
    <w:p w14:paraId="721B106A">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评分按四舍五入原则取值，保留小数点后两位。</w:t>
      </w:r>
    </w:p>
    <w:p w14:paraId="34CD327C">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textAlignment w:val="auto"/>
        <w:rPr>
          <w:rFonts w:hint="eastAsia" w:ascii="仿宋_GB2312" w:hAnsi="仿宋_GB2312" w:eastAsia="仿宋_GB2312" w:cs="仿宋_GB2312"/>
          <w:sz w:val="28"/>
          <w:szCs w:val="24"/>
        </w:rPr>
      </w:pPr>
      <w:r>
        <w:rPr>
          <w:rFonts w:hint="eastAsia" w:ascii="仿宋_GB2312" w:hAnsi="仿宋_GB2312" w:eastAsia="仿宋_GB2312" w:cs="仿宋_GB2312"/>
          <w:sz w:val="28"/>
          <w:szCs w:val="24"/>
        </w:rPr>
        <w:t>4.推荐通过中选候选人</w:t>
      </w:r>
    </w:p>
    <w:p w14:paraId="0E6AC254">
      <w:pPr>
        <w:keepNext w:val="0"/>
        <w:keepLines w:val="0"/>
        <w:pageBreakBefore w:val="0"/>
        <w:widowControl w:val="0"/>
        <w:kinsoku/>
        <w:wordWrap/>
        <w:overflowPunct/>
        <w:topLinePunct w:val="0"/>
        <w:autoSpaceDE w:val="0"/>
        <w:autoSpaceDN w:val="0"/>
        <w:bidi w:val="0"/>
        <w:adjustRightInd w:val="0"/>
        <w:snapToGrid/>
        <w:spacing w:line="560" w:lineRule="exact"/>
        <w:ind w:firstLine="560" w:firstLineChars="200"/>
        <w:textAlignment w:val="auto"/>
        <w:rPr>
          <w:rFonts w:hint="eastAsia" w:ascii="仿宋_GB2312" w:hAnsi="仿宋_GB2312" w:eastAsia="仿宋_GB2312" w:cs="仿宋_GB2312"/>
          <w:sz w:val="28"/>
          <w:szCs w:val="24"/>
          <w:lang w:val="zh-CN"/>
        </w:rPr>
      </w:pPr>
      <w:r>
        <w:rPr>
          <w:rFonts w:hint="eastAsia" w:ascii="仿宋_GB2312" w:hAnsi="仿宋_GB2312" w:eastAsia="仿宋_GB2312" w:cs="仿宋_GB2312"/>
          <w:sz w:val="28"/>
          <w:szCs w:val="24"/>
        </w:rPr>
        <w:t>评审委员会根据评分统计结果按综合得分从高到低排序，</w:t>
      </w:r>
      <w:r>
        <w:rPr>
          <w:rFonts w:hint="eastAsia" w:ascii="仿宋_GB2312" w:hAnsi="仿宋_GB2312" w:eastAsia="仿宋_GB2312" w:cs="仿宋_GB2312"/>
          <w:sz w:val="28"/>
          <w:szCs w:val="24"/>
          <w:lang w:val="zh-CN"/>
        </w:rPr>
        <w:t>综合评分相同的，按</w:t>
      </w:r>
      <w:r>
        <w:rPr>
          <w:rFonts w:hint="eastAsia" w:ascii="仿宋_GB2312" w:hAnsi="仿宋_GB2312" w:eastAsia="仿宋_GB2312" w:cs="仿宋_GB2312"/>
          <w:sz w:val="28"/>
          <w:szCs w:val="24"/>
        </w:rPr>
        <w:t>报价</w:t>
      </w:r>
      <w:r>
        <w:rPr>
          <w:rFonts w:hint="eastAsia" w:ascii="仿宋_GB2312" w:hAnsi="仿宋_GB2312" w:eastAsia="仿宋_GB2312" w:cs="仿宋_GB2312"/>
          <w:sz w:val="28"/>
          <w:szCs w:val="24"/>
          <w:lang w:val="zh-CN"/>
        </w:rPr>
        <w:t>评分由高到低顺序排列；综合评分相同，且</w:t>
      </w:r>
      <w:r>
        <w:rPr>
          <w:rFonts w:hint="eastAsia" w:ascii="仿宋_GB2312" w:hAnsi="仿宋_GB2312" w:eastAsia="仿宋_GB2312" w:cs="仿宋_GB2312"/>
          <w:sz w:val="28"/>
          <w:szCs w:val="24"/>
        </w:rPr>
        <w:t>报价</w:t>
      </w:r>
      <w:r>
        <w:rPr>
          <w:rFonts w:hint="eastAsia" w:ascii="仿宋_GB2312" w:hAnsi="仿宋_GB2312" w:eastAsia="仿宋_GB2312" w:cs="仿宋_GB2312"/>
          <w:sz w:val="28"/>
          <w:szCs w:val="24"/>
          <w:lang w:val="zh-CN"/>
        </w:rPr>
        <w:t>评分相同的，按</w:t>
      </w:r>
      <w:r>
        <w:rPr>
          <w:rFonts w:hint="eastAsia" w:ascii="仿宋_GB2312" w:hAnsi="仿宋_GB2312" w:eastAsia="仿宋_GB2312" w:cs="仿宋_GB2312"/>
          <w:sz w:val="28"/>
          <w:szCs w:val="24"/>
        </w:rPr>
        <w:t>服务方案</w:t>
      </w:r>
      <w:r>
        <w:rPr>
          <w:rFonts w:hint="eastAsia" w:ascii="仿宋_GB2312" w:hAnsi="仿宋_GB2312" w:eastAsia="仿宋_GB2312" w:cs="仿宋_GB2312"/>
          <w:sz w:val="28"/>
          <w:szCs w:val="24"/>
          <w:lang w:val="zh-CN"/>
        </w:rPr>
        <w:t>评分由高到低顺序排列；综合评分相同，且</w:t>
      </w:r>
      <w:r>
        <w:rPr>
          <w:rFonts w:hint="eastAsia" w:ascii="仿宋_GB2312" w:hAnsi="仿宋_GB2312" w:eastAsia="仿宋_GB2312" w:cs="仿宋_GB2312"/>
          <w:sz w:val="28"/>
          <w:szCs w:val="24"/>
        </w:rPr>
        <w:t>报价</w:t>
      </w:r>
      <w:r>
        <w:rPr>
          <w:rFonts w:hint="eastAsia" w:ascii="仿宋_GB2312" w:hAnsi="仿宋_GB2312" w:eastAsia="仿宋_GB2312" w:cs="仿宋_GB2312"/>
          <w:sz w:val="28"/>
          <w:szCs w:val="24"/>
          <w:lang w:val="zh-CN"/>
        </w:rPr>
        <w:t>评分、</w:t>
      </w:r>
      <w:r>
        <w:rPr>
          <w:rFonts w:hint="eastAsia" w:ascii="仿宋_GB2312" w:hAnsi="仿宋_GB2312" w:eastAsia="仿宋_GB2312" w:cs="仿宋_GB2312"/>
          <w:sz w:val="28"/>
          <w:szCs w:val="24"/>
        </w:rPr>
        <w:t>服务方案</w:t>
      </w:r>
      <w:r>
        <w:rPr>
          <w:rFonts w:hint="eastAsia" w:ascii="仿宋_GB2312" w:hAnsi="仿宋_GB2312" w:eastAsia="仿宋_GB2312" w:cs="仿宋_GB2312"/>
          <w:sz w:val="28"/>
          <w:szCs w:val="24"/>
          <w:lang w:val="zh-CN"/>
        </w:rPr>
        <w:t>评分均相同的，由评审委员会抽签决定。评审委员会按上述排列顺序向投标人推荐中选候选人。</w:t>
      </w:r>
    </w:p>
    <w:p w14:paraId="39980827">
      <w:pPr>
        <w:pStyle w:val="7"/>
        <w:rPr>
          <w:rFonts w:hint="eastAsia"/>
          <w:lang w:val="zh-CN"/>
        </w:rPr>
      </w:pPr>
    </w:p>
    <w:p w14:paraId="082B9064">
      <w:pPr>
        <w:pStyle w:val="7"/>
        <w:rPr>
          <w:rFonts w:hint="eastAsia"/>
          <w:lang w:val="zh-CN"/>
        </w:rPr>
      </w:pPr>
    </w:p>
    <w:p w14:paraId="604E7280">
      <w:pPr>
        <w:pStyle w:val="7"/>
        <w:rPr>
          <w:rFonts w:hint="eastAsia"/>
          <w:lang w:val="zh-CN"/>
        </w:rPr>
      </w:pPr>
    </w:p>
    <w:p w14:paraId="7E653817">
      <w:pPr>
        <w:pStyle w:val="7"/>
        <w:rPr>
          <w:rFonts w:hint="eastAsia"/>
          <w:lang w:val="zh-CN"/>
        </w:rPr>
      </w:pPr>
    </w:p>
    <w:p w14:paraId="0278F4ED">
      <w:pPr>
        <w:rPr>
          <w:rFonts w:hint="eastAsia"/>
          <w:lang w:val="zh-CN"/>
        </w:rPr>
      </w:pPr>
    </w:p>
    <w:p w14:paraId="2462EEAD">
      <w:pPr>
        <w:pStyle w:val="7"/>
        <w:rPr>
          <w:rFonts w:hint="eastAsia"/>
          <w:lang w:val="zh-CN"/>
        </w:rPr>
      </w:pPr>
    </w:p>
    <w:p w14:paraId="7921A616">
      <w:pPr>
        <w:rPr>
          <w:rFonts w:hint="eastAsia"/>
          <w:lang w:val="zh-CN"/>
        </w:rPr>
      </w:pPr>
    </w:p>
    <w:p w14:paraId="3C8DA5A0">
      <w:pPr>
        <w:pStyle w:val="7"/>
        <w:rPr>
          <w:rFonts w:hint="eastAsia"/>
          <w:lang w:val="zh-CN"/>
        </w:rPr>
      </w:pPr>
    </w:p>
    <w:p w14:paraId="65DA7F28">
      <w:pPr>
        <w:rPr>
          <w:rFonts w:hint="eastAsia"/>
          <w:lang w:val="zh-CN"/>
        </w:rPr>
      </w:pPr>
    </w:p>
    <w:p w14:paraId="00A2DB06">
      <w:pPr>
        <w:pStyle w:val="7"/>
        <w:rPr>
          <w:rFonts w:hint="eastAsia"/>
          <w:lang w:val="zh-CN"/>
        </w:rPr>
      </w:pPr>
    </w:p>
    <w:p w14:paraId="53E49B0C">
      <w:pPr>
        <w:rPr>
          <w:rFonts w:hint="eastAsia"/>
          <w:lang w:val="zh-CN"/>
        </w:rPr>
      </w:pPr>
    </w:p>
    <w:p w14:paraId="2E38AEA2">
      <w:pPr>
        <w:numPr>
          <w:ilvl w:val="0"/>
          <w:numId w:val="1"/>
        </w:numPr>
        <w:spacing w:line="560" w:lineRule="exact"/>
        <w:jc w:val="center"/>
        <w:outlineLvl w:val="0"/>
        <w:rPr>
          <w:rFonts w:hint="eastAsia" w:ascii="方正小标宋简体" w:hAnsi="方正小标宋简体" w:eastAsia="方正小标宋简体" w:cs="方正小标宋简体"/>
          <w:sz w:val="32"/>
          <w:szCs w:val="32"/>
          <w:lang w:val="zh-CN"/>
        </w:rPr>
      </w:pPr>
      <w:bookmarkStart w:id="18" w:name="_Toc19946"/>
      <w:r>
        <w:rPr>
          <w:rFonts w:hint="eastAsia" w:ascii="方正小标宋简体" w:hAnsi="方正小标宋简体" w:eastAsia="方正小标宋简体" w:cs="方正小标宋简体"/>
          <w:sz w:val="32"/>
          <w:szCs w:val="32"/>
          <w:lang w:val="zh-CN"/>
        </w:rPr>
        <w:t>投标申请文件</w:t>
      </w:r>
      <w:bookmarkEnd w:id="18"/>
    </w:p>
    <w:p w14:paraId="1CD2CAF0">
      <w:pPr>
        <w:autoSpaceDE w:val="0"/>
        <w:autoSpaceDN w:val="0"/>
        <w:adjustRightInd w:val="0"/>
        <w:spacing w:line="600" w:lineRule="exact"/>
        <w:ind w:firstLine="560" w:firstLineChars="200"/>
        <w:rPr>
          <w:rFonts w:hint="eastAsia" w:ascii="仿宋_GB2312" w:hAnsi="仿宋_GB2312" w:eastAsia="仿宋_GB2312" w:cs="仿宋_GB2312"/>
          <w:sz w:val="28"/>
          <w:szCs w:val="24"/>
          <w:lang w:val="zh-CN"/>
        </w:rPr>
      </w:pPr>
    </w:p>
    <w:p w14:paraId="69D85D47">
      <w:pPr>
        <w:autoSpaceDE w:val="0"/>
        <w:autoSpaceDN w:val="0"/>
        <w:adjustRightInd w:val="0"/>
        <w:spacing w:line="600" w:lineRule="exact"/>
        <w:ind w:firstLine="560" w:firstLineChars="200"/>
        <w:rPr>
          <w:rFonts w:hint="eastAsia" w:ascii="仿宋_GB2312" w:hAnsi="仿宋_GB2312" w:eastAsia="仿宋_GB2312" w:cs="仿宋_GB2312"/>
          <w:sz w:val="28"/>
          <w:szCs w:val="24"/>
          <w:lang w:val="zh-CN"/>
        </w:rPr>
      </w:pPr>
      <w:r>
        <w:rPr>
          <w:rFonts w:hint="eastAsia" w:ascii="仿宋_GB2312" w:hAnsi="仿宋_GB2312" w:eastAsia="仿宋_GB2312" w:cs="仿宋_GB2312"/>
          <w:sz w:val="28"/>
          <w:szCs w:val="24"/>
          <w:lang w:val="zh-CN"/>
        </w:rPr>
        <w:t>1.投标</w:t>
      </w:r>
      <w:r>
        <w:rPr>
          <w:rFonts w:ascii="仿宋_GB2312" w:hAnsi="仿宋_GB2312" w:eastAsia="仿宋_GB2312" w:cs="仿宋_GB2312"/>
          <w:sz w:val="28"/>
          <w:szCs w:val="24"/>
          <w:lang w:val="zh-CN"/>
        </w:rPr>
        <w:t>申请人</w:t>
      </w:r>
      <w:r>
        <w:rPr>
          <w:rFonts w:hint="eastAsia" w:ascii="仿宋_GB2312" w:hAnsi="仿宋_GB2312" w:eastAsia="仿宋_GB2312" w:cs="仿宋_GB2312"/>
          <w:sz w:val="28"/>
          <w:szCs w:val="24"/>
          <w:lang w:val="zh-CN"/>
        </w:rPr>
        <w:t>在编制投标申请文件时必须使用本章所附格式并符合有关要求；本章未规定格式的，由投标</w:t>
      </w:r>
      <w:r>
        <w:rPr>
          <w:rFonts w:ascii="仿宋_GB2312" w:hAnsi="仿宋_GB2312" w:eastAsia="仿宋_GB2312" w:cs="仿宋_GB2312"/>
          <w:sz w:val="28"/>
          <w:szCs w:val="24"/>
          <w:lang w:val="zh-CN"/>
        </w:rPr>
        <w:t>申请人</w:t>
      </w:r>
      <w:r>
        <w:rPr>
          <w:rFonts w:hint="eastAsia" w:ascii="仿宋_GB2312" w:hAnsi="仿宋_GB2312" w:eastAsia="仿宋_GB2312" w:cs="仿宋_GB2312"/>
          <w:sz w:val="28"/>
          <w:szCs w:val="24"/>
          <w:lang w:val="zh-CN"/>
        </w:rPr>
        <w:t>根据实际情况自主编制。</w:t>
      </w:r>
    </w:p>
    <w:p w14:paraId="62299A11">
      <w:pPr>
        <w:autoSpaceDE w:val="0"/>
        <w:autoSpaceDN w:val="0"/>
        <w:adjustRightInd w:val="0"/>
        <w:spacing w:line="600" w:lineRule="exact"/>
        <w:ind w:firstLine="560" w:firstLineChars="200"/>
        <w:rPr>
          <w:rFonts w:hint="eastAsia" w:ascii="仿宋_GB2312" w:hAnsi="仿宋_GB2312" w:eastAsia="仿宋_GB2312" w:cs="仿宋_GB2312"/>
          <w:sz w:val="28"/>
          <w:szCs w:val="24"/>
          <w:lang w:val="zh-CN"/>
        </w:rPr>
      </w:pPr>
      <w:r>
        <w:rPr>
          <w:rFonts w:hint="eastAsia" w:ascii="仿宋_GB2312" w:hAnsi="仿宋_GB2312" w:eastAsia="仿宋_GB2312" w:cs="仿宋_GB2312"/>
          <w:sz w:val="28"/>
          <w:szCs w:val="24"/>
          <w:lang w:val="zh-CN"/>
        </w:rPr>
        <w:t>2.投标</w:t>
      </w:r>
      <w:r>
        <w:rPr>
          <w:rFonts w:ascii="仿宋_GB2312" w:hAnsi="仿宋_GB2312" w:eastAsia="仿宋_GB2312" w:cs="仿宋_GB2312"/>
          <w:sz w:val="28"/>
          <w:szCs w:val="24"/>
          <w:lang w:val="zh-CN"/>
        </w:rPr>
        <w:t>申请人</w:t>
      </w:r>
      <w:r>
        <w:rPr>
          <w:rFonts w:hint="eastAsia" w:ascii="仿宋_GB2312" w:hAnsi="仿宋_GB2312" w:eastAsia="仿宋_GB2312" w:cs="仿宋_GB2312"/>
          <w:sz w:val="28"/>
          <w:szCs w:val="24"/>
          <w:lang w:val="zh-CN"/>
        </w:rPr>
        <w:t>应按本章所附格式的先后顺序编制投标申请文件。</w:t>
      </w:r>
    </w:p>
    <w:p w14:paraId="21554AD9">
      <w:pPr>
        <w:autoSpaceDE w:val="0"/>
        <w:autoSpaceDN w:val="0"/>
        <w:adjustRightInd w:val="0"/>
        <w:spacing w:line="600" w:lineRule="exact"/>
        <w:ind w:firstLine="560" w:firstLineChars="200"/>
        <w:rPr>
          <w:rFonts w:hint="eastAsia" w:ascii="仿宋_GB2312" w:hAnsi="仿宋_GB2312" w:eastAsia="仿宋_GB2312" w:cs="仿宋_GB2312"/>
          <w:sz w:val="28"/>
          <w:szCs w:val="24"/>
          <w:lang w:val="zh-CN"/>
        </w:rPr>
      </w:pPr>
      <w:r>
        <w:rPr>
          <w:rFonts w:hint="eastAsia" w:ascii="仿宋_GB2312" w:hAnsi="仿宋_GB2312" w:eastAsia="仿宋_GB2312" w:cs="仿宋_GB2312"/>
          <w:sz w:val="28"/>
          <w:szCs w:val="24"/>
          <w:lang w:val="zh-CN"/>
        </w:rPr>
        <w:t>3.投标申请文件应在投标申请文件封面和《法定代表人授权书》中的“投标</w:t>
      </w:r>
      <w:r>
        <w:rPr>
          <w:rFonts w:ascii="仿宋_GB2312" w:hAnsi="仿宋_GB2312" w:eastAsia="仿宋_GB2312" w:cs="仿宋_GB2312"/>
          <w:sz w:val="28"/>
          <w:szCs w:val="24"/>
          <w:lang w:val="zh-CN"/>
        </w:rPr>
        <w:t>申请人</w:t>
      </w:r>
      <w:r>
        <w:rPr>
          <w:rFonts w:hint="eastAsia" w:ascii="仿宋_GB2312" w:hAnsi="仿宋_GB2312" w:eastAsia="仿宋_GB2312" w:cs="仿宋_GB2312"/>
          <w:sz w:val="28"/>
          <w:szCs w:val="24"/>
          <w:lang w:val="zh-CN"/>
        </w:rPr>
        <w:t>”一栏填上投标</w:t>
      </w:r>
      <w:r>
        <w:rPr>
          <w:rFonts w:ascii="仿宋_GB2312" w:hAnsi="仿宋_GB2312" w:eastAsia="仿宋_GB2312" w:cs="仿宋_GB2312"/>
          <w:sz w:val="28"/>
          <w:szCs w:val="24"/>
          <w:lang w:val="zh-CN"/>
        </w:rPr>
        <w:t>申请人</w:t>
      </w:r>
      <w:r>
        <w:rPr>
          <w:rFonts w:hint="eastAsia" w:ascii="仿宋_GB2312" w:hAnsi="仿宋_GB2312" w:eastAsia="仿宋_GB2312" w:cs="仿宋_GB2312"/>
          <w:sz w:val="28"/>
          <w:szCs w:val="24"/>
          <w:lang w:val="zh-CN"/>
        </w:rPr>
        <w:t>的全称并在名称上加盖投标</w:t>
      </w:r>
      <w:r>
        <w:rPr>
          <w:rFonts w:ascii="仿宋_GB2312" w:hAnsi="仿宋_GB2312" w:eastAsia="仿宋_GB2312" w:cs="仿宋_GB2312"/>
          <w:sz w:val="28"/>
          <w:szCs w:val="24"/>
          <w:lang w:val="zh-CN"/>
        </w:rPr>
        <w:t>申请人</w:t>
      </w:r>
      <w:r>
        <w:rPr>
          <w:rFonts w:hint="eastAsia" w:ascii="仿宋_GB2312" w:hAnsi="仿宋_GB2312" w:eastAsia="仿宋_GB2312" w:cs="仿宋_GB2312"/>
          <w:sz w:val="28"/>
          <w:szCs w:val="24"/>
          <w:lang w:val="zh-CN"/>
        </w:rPr>
        <w:t>公章。</w:t>
      </w:r>
    </w:p>
    <w:p w14:paraId="0C899797">
      <w:pPr>
        <w:autoSpaceDE w:val="0"/>
        <w:autoSpaceDN w:val="0"/>
        <w:adjustRightInd w:val="0"/>
        <w:spacing w:line="600" w:lineRule="exact"/>
        <w:ind w:firstLine="560" w:firstLineChars="200"/>
        <w:rPr>
          <w:rFonts w:hint="eastAsia" w:ascii="仿宋_GB2312" w:hAnsi="仿宋_GB2312" w:eastAsia="仿宋_GB2312" w:cs="仿宋_GB2312"/>
          <w:sz w:val="28"/>
          <w:szCs w:val="24"/>
          <w:lang w:val="zh-CN"/>
        </w:rPr>
      </w:pPr>
      <w:r>
        <w:rPr>
          <w:rFonts w:hint="eastAsia" w:ascii="仿宋_GB2312" w:hAnsi="仿宋_GB2312" w:eastAsia="仿宋_GB2312" w:cs="仿宋_GB2312"/>
          <w:sz w:val="28"/>
          <w:szCs w:val="24"/>
          <w:lang w:val="zh-CN"/>
        </w:rPr>
        <w:t>4.投标申请文件中的表格或空格如填写不下，可编辑扩展或另附页。除形式外，投标</w:t>
      </w:r>
      <w:r>
        <w:rPr>
          <w:rFonts w:ascii="仿宋_GB2312" w:hAnsi="仿宋_GB2312" w:eastAsia="仿宋_GB2312" w:cs="仿宋_GB2312"/>
          <w:sz w:val="28"/>
          <w:szCs w:val="24"/>
          <w:lang w:val="zh-CN"/>
        </w:rPr>
        <w:t>申请人</w:t>
      </w:r>
      <w:r>
        <w:rPr>
          <w:rFonts w:hint="eastAsia" w:ascii="仿宋_GB2312" w:hAnsi="仿宋_GB2312" w:eastAsia="仿宋_GB2312" w:cs="仿宋_GB2312"/>
          <w:sz w:val="28"/>
          <w:szCs w:val="24"/>
          <w:lang w:val="zh-CN"/>
        </w:rPr>
        <w:t>不得改变其内容要求。本章所附格式，投标</w:t>
      </w:r>
      <w:r>
        <w:rPr>
          <w:rFonts w:ascii="仿宋_GB2312" w:hAnsi="仿宋_GB2312" w:eastAsia="仿宋_GB2312" w:cs="仿宋_GB2312"/>
          <w:sz w:val="28"/>
          <w:szCs w:val="24"/>
          <w:lang w:val="zh-CN"/>
        </w:rPr>
        <w:t>申请人</w:t>
      </w:r>
      <w:r>
        <w:rPr>
          <w:rFonts w:hint="eastAsia" w:ascii="仿宋_GB2312" w:hAnsi="仿宋_GB2312" w:eastAsia="仿宋_GB2312" w:cs="仿宋_GB2312"/>
          <w:sz w:val="28"/>
          <w:szCs w:val="24"/>
          <w:lang w:val="zh-CN"/>
        </w:rPr>
        <w:t>为编制投标申请文件可以进行复印或编辑。</w:t>
      </w:r>
    </w:p>
    <w:p w14:paraId="5217B550">
      <w:pPr>
        <w:autoSpaceDE w:val="0"/>
        <w:autoSpaceDN w:val="0"/>
        <w:adjustRightInd w:val="0"/>
        <w:spacing w:line="600" w:lineRule="exact"/>
        <w:ind w:firstLine="560" w:firstLineChars="200"/>
        <w:rPr>
          <w:rFonts w:hint="eastAsia" w:ascii="仿宋_GB2312" w:hAnsi="仿宋_GB2312" w:eastAsia="仿宋_GB2312" w:cs="仿宋_GB2312"/>
          <w:sz w:val="28"/>
          <w:szCs w:val="24"/>
          <w:lang w:val="zh-CN"/>
        </w:rPr>
      </w:pPr>
      <w:r>
        <w:rPr>
          <w:rFonts w:hint="eastAsia" w:ascii="仿宋_GB2312" w:hAnsi="仿宋_GB2312" w:eastAsia="仿宋_GB2312" w:cs="仿宋_GB2312"/>
          <w:sz w:val="28"/>
          <w:szCs w:val="24"/>
          <w:lang w:val="zh-CN"/>
        </w:rPr>
        <w:t>5.投标</w:t>
      </w:r>
      <w:r>
        <w:rPr>
          <w:rFonts w:ascii="仿宋_GB2312" w:hAnsi="仿宋_GB2312" w:eastAsia="仿宋_GB2312" w:cs="仿宋_GB2312"/>
          <w:sz w:val="28"/>
          <w:szCs w:val="24"/>
          <w:lang w:val="zh-CN"/>
        </w:rPr>
        <w:t>申请人</w:t>
      </w:r>
      <w:r>
        <w:rPr>
          <w:rFonts w:hint="eastAsia" w:ascii="仿宋_GB2312" w:hAnsi="仿宋_GB2312" w:eastAsia="仿宋_GB2312" w:cs="仿宋_GB2312"/>
          <w:sz w:val="28"/>
          <w:szCs w:val="24"/>
          <w:lang w:val="zh-CN"/>
        </w:rPr>
        <w:t>应按照投标申请文件格式的要求编制投标申请文件。投标申请文件密封后按规定的时间和地点提交。</w:t>
      </w:r>
    </w:p>
    <w:p w14:paraId="320A7A25">
      <w:pPr>
        <w:autoSpaceDE w:val="0"/>
        <w:autoSpaceDN w:val="0"/>
        <w:adjustRightInd w:val="0"/>
        <w:spacing w:line="600" w:lineRule="exact"/>
        <w:ind w:firstLine="560" w:firstLineChars="200"/>
        <w:rPr>
          <w:rFonts w:hint="eastAsia" w:ascii="仿宋_GB2312" w:hAnsi="仿宋_GB2312" w:eastAsia="仿宋_GB2312" w:cs="仿宋_GB2312"/>
          <w:sz w:val="28"/>
          <w:szCs w:val="24"/>
          <w:lang w:val="zh-CN"/>
        </w:rPr>
      </w:pPr>
      <w:r>
        <w:rPr>
          <w:rFonts w:hint="eastAsia" w:ascii="仿宋_GB2312" w:hAnsi="仿宋_GB2312" w:eastAsia="仿宋_GB2312" w:cs="仿宋_GB2312"/>
          <w:sz w:val="28"/>
          <w:szCs w:val="24"/>
          <w:lang w:val="zh-CN"/>
        </w:rPr>
        <w:t>6.投标申请文件各组成部分和评分表评分依据中述及的文件复印件应加盖投标</w:t>
      </w:r>
      <w:r>
        <w:rPr>
          <w:rFonts w:ascii="仿宋_GB2312" w:hAnsi="仿宋_GB2312" w:eastAsia="仿宋_GB2312" w:cs="仿宋_GB2312"/>
          <w:sz w:val="28"/>
          <w:szCs w:val="24"/>
          <w:lang w:val="zh-CN"/>
        </w:rPr>
        <w:t>申请人</w:t>
      </w:r>
      <w:r>
        <w:rPr>
          <w:rFonts w:hint="eastAsia" w:ascii="仿宋_GB2312" w:hAnsi="仿宋_GB2312" w:eastAsia="仿宋_GB2312" w:cs="仿宋_GB2312"/>
          <w:sz w:val="28"/>
          <w:szCs w:val="24"/>
          <w:lang w:val="zh-CN"/>
        </w:rPr>
        <w:t>公章，一同封入投标申请文件中。</w:t>
      </w:r>
    </w:p>
    <w:p w14:paraId="5F459C48">
      <w:pPr>
        <w:autoSpaceDE w:val="0"/>
        <w:autoSpaceDN w:val="0"/>
        <w:adjustRightInd w:val="0"/>
        <w:spacing w:line="600" w:lineRule="exact"/>
        <w:ind w:firstLine="560" w:firstLineChars="200"/>
        <w:rPr>
          <w:rFonts w:hint="eastAsia" w:ascii="仿宋_GB2312" w:hAnsi="仿宋_GB2312" w:eastAsia="仿宋_GB2312" w:cs="仿宋_GB2312"/>
          <w:sz w:val="28"/>
          <w:szCs w:val="24"/>
          <w:lang w:val="zh-CN"/>
        </w:rPr>
      </w:pPr>
      <w:r>
        <w:rPr>
          <w:rFonts w:hint="eastAsia" w:ascii="仿宋_GB2312" w:hAnsi="仿宋_GB2312" w:eastAsia="仿宋_GB2312" w:cs="仿宋_GB2312"/>
          <w:sz w:val="28"/>
          <w:szCs w:val="24"/>
        </w:rPr>
        <w:t>7</w:t>
      </w:r>
      <w:r>
        <w:rPr>
          <w:rFonts w:hint="eastAsia" w:ascii="仿宋_GB2312" w:hAnsi="仿宋_GB2312" w:eastAsia="仿宋_GB2312" w:cs="仿宋_GB2312"/>
          <w:sz w:val="28"/>
          <w:szCs w:val="24"/>
          <w:lang w:eastAsia="zh-CN"/>
        </w:rPr>
        <w:t>.</w:t>
      </w:r>
      <w:r>
        <w:rPr>
          <w:rFonts w:hint="eastAsia" w:ascii="仿宋_GB2312" w:hAnsi="仿宋_GB2312" w:eastAsia="仿宋_GB2312" w:cs="仿宋_GB2312"/>
          <w:sz w:val="28"/>
          <w:szCs w:val="24"/>
          <w:lang w:val="zh-CN"/>
        </w:rPr>
        <w:t>投标申请文件须包括资质证明文件、业绩情况及证明文件、收费标准及收费依据等竞争性文件。</w:t>
      </w:r>
    </w:p>
    <w:p w14:paraId="4E31AA2A">
      <w:pPr>
        <w:autoSpaceDE w:val="0"/>
        <w:autoSpaceDN w:val="0"/>
        <w:adjustRightInd w:val="0"/>
        <w:spacing w:line="600" w:lineRule="exact"/>
        <w:ind w:firstLine="560" w:firstLineChars="200"/>
        <w:rPr>
          <w:rFonts w:hint="eastAsia" w:ascii="仿宋_GB2312" w:hAnsi="仿宋_GB2312" w:eastAsia="仿宋_GB2312" w:cs="仿宋_GB2312"/>
          <w:sz w:val="28"/>
          <w:szCs w:val="24"/>
          <w:lang w:val="zh-CN"/>
        </w:rPr>
      </w:pPr>
    </w:p>
    <w:p w14:paraId="1F9A48B4">
      <w:pPr>
        <w:spacing w:line="360" w:lineRule="auto"/>
        <w:ind w:firstLine="560" w:firstLineChars="200"/>
        <w:rPr>
          <w:rFonts w:hint="eastAsia" w:ascii="宋体" w:hAnsi="宋体"/>
          <w:sz w:val="28"/>
        </w:rPr>
      </w:pPr>
    </w:p>
    <w:p w14:paraId="32D24981">
      <w:pPr>
        <w:spacing w:line="360" w:lineRule="auto"/>
        <w:rPr>
          <w:rFonts w:hint="eastAsia" w:ascii="宋体" w:hAnsi="宋体"/>
          <w:b/>
          <w:sz w:val="28"/>
        </w:rPr>
      </w:pPr>
      <w:r>
        <w:rPr>
          <w:rFonts w:hint="eastAsia" w:ascii="宋体" w:hAnsi="宋体"/>
          <w:b/>
          <w:sz w:val="28"/>
        </w:rPr>
        <w:br w:type="page"/>
      </w:r>
    </w:p>
    <w:p w14:paraId="6636307B">
      <w:pPr>
        <w:spacing w:line="360" w:lineRule="auto"/>
        <w:rPr>
          <w:rFonts w:hint="eastAsia" w:ascii="宋体" w:hAnsi="宋体"/>
          <w:sz w:val="28"/>
        </w:rPr>
      </w:pPr>
      <w:r>
        <w:rPr>
          <w:rFonts w:hint="eastAsia" w:ascii="黑体" w:hAnsi="黑体" w:eastAsia="黑体" w:cs="黑体"/>
          <w:sz w:val="28"/>
        </w:rPr>
        <w:t>正本（或副本）</w:t>
      </w:r>
    </w:p>
    <w:p w14:paraId="1C589F22">
      <w:pPr>
        <w:tabs>
          <w:tab w:val="left" w:pos="7815"/>
        </w:tabs>
        <w:spacing w:line="360" w:lineRule="auto"/>
        <w:rPr>
          <w:rFonts w:hAnsi="宋体" w:cs="宋体"/>
          <w:b/>
          <w:sz w:val="36"/>
          <w:szCs w:val="36"/>
        </w:rPr>
      </w:pPr>
      <w:r>
        <w:rPr>
          <w:rFonts w:hAnsi="宋体" w:cs="宋体"/>
          <w:b/>
          <w:sz w:val="36"/>
          <w:szCs w:val="36"/>
        </w:rPr>
        <w:tab/>
      </w:r>
    </w:p>
    <w:p w14:paraId="3B5774B7">
      <w:pPr>
        <w:spacing w:line="560" w:lineRule="exact"/>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四川蜀物</w:t>
      </w:r>
      <w:r>
        <w:rPr>
          <w:rFonts w:hint="eastAsia" w:ascii="方正小标宋简体" w:hAnsi="方正小标宋简体" w:eastAsia="方正小标宋简体" w:cs="方正小标宋简体"/>
          <w:sz w:val="44"/>
          <w:szCs w:val="44"/>
          <w:lang w:eastAsia="zh-CN"/>
        </w:rPr>
        <w:t>天府建材</w:t>
      </w:r>
      <w:r>
        <w:rPr>
          <w:rFonts w:hint="eastAsia" w:ascii="方正小标宋简体" w:hAnsi="方正小标宋简体" w:eastAsia="方正小标宋简体" w:cs="方正小标宋简体"/>
          <w:sz w:val="44"/>
          <w:szCs w:val="44"/>
        </w:rPr>
        <w:t>有限公司202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年度</w:t>
      </w:r>
    </w:p>
    <w:p w14:paraId="59BA5C6F">
      <w:pPr>
        <w:spacing w:line="560" w:lineRule="exact"/>
        <w:jc w:val="center"/>
        <w:rPr>
          <w:rFonts w:hAnsi="宋体" w:cs="宋体"/>
          <w:b/>
          <w:sz w:val="52"/>
          <w:szCs w:val="52"/>
        </w:rPr>
      </w:pPr>
      <w:r>
        <w:rPr>
          <w:rFonts w:hint="eastAsia" w:ascii="方正小标宋简体" w:hAnsi="方正小标宋简体" w:eastAsia="方正小标宋简体" w:cs="方正小标宋简体"/>
          <w:sz w:val="36"/>
          <w:szCs w:val="36"/>
          <w:lang w:eastAsia="zh-CN"/>
        </w:rPr>
        <w:t>建材事业部</w:t>
      </w:r>
      <w:r>
        <w:rPr>
          <w:rFonts w:hint="eastAsia" w:ascii="方正小标宋简体" w:hAnsi="方正小标宋简体" w:eastAsia="方正小标宋简体" w:cs="方正小标宋简体"/>
          <w:sz w:val="36"/>
          <w:szCs w:val="36"/>
        </w:rPr>
        <w:t>第一次业务外包服务供应商采购项目</w:t>
      </w:r>
    </w:p>
    <w:p w14:paraId="53D4AFB3">
      <w:pPr>
        <w:rPr>
          <w:rFonts w:hAnsi="宋体" w:cs="宋体"/>
          <w:b/>
          <w:sz w:val="52"/>
          <w:szCs w:val="52"/>
        </w:rPr>
      </w:pPr>
    </w:p>
    <w:p w14:paraId="5AA01654">
      <w:pPr>
        <w:spacing w:line="276" w:lineRule="auto"/>
        <w:ind w:right="105" w:rightChars="50"/>
        <w:jc w:val="center"/>
        <w:rPr>
          <w:rFonts w:hint="eastAsia"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申</w:t>
      </w:r>
    </w:p>
    <w:p w14:paraId="4FFE3703">
      <w:pPr>
        <w:spacing w:line="276" w:lineRule="auto"/>
        <w:ind w:right="105" w:rightChars="50"/>
        <w:jc w:val="center"/>
        <w:rPr>
          <w:rFonts w:hint="eastAsia"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请</w:t>
      </w:r>
    </w:p>
    <w:p w14:paraId="4DE0BDA8">
      <w:pPr>
        <w:spacing w:line="276" w:lineRule="auto"/>
        <w:ind w:right="105" w:rightChars="50"/>
        <w:jc w:val="center"/>
        <w:rPr>
          <w:rFonts w:ascii="方正小标宋简体" w:hAnsi="微软雅黑" w:eastAsia="方正小标宋简体"/>
          <w:bCs/>
          <w:spacing w:val="-4"/>
          <w:sz w:val="72"/>
          <w:szCs w:val="72"/>
        </w:rPr>
      </w:pPr>
      <w:r>
        <w:rPr>
          <w:rFonts w:hint="eastAsia" w:ascii="方正小标宋简体" w:hAnsi="微软雅黑" w:eastAsia="方正小标宋简体"/>
          <w:bCs/>
          <w:spacing w:val="-4"/>
          <w:sz w:val="72"/>
          <w:szCs w:val="72"/>
        </w:rPr>
        <w:t>文</w:t>
      </w:r>
    </w:p>
    <w:p w14:paraId="391E3786">
      <w:pPr>
        <w:jc w:val="center"/>
        <w:rPr>
          <w:rFonts w:hAnsi="宋体" w:cs="宋体"/>
          <w:sz w:val="84"/>
          <w:szCs w:val="84"/>
        </w:rPr>
      </w:pPr>
      <w:r>
        <w:rPr>
          <w:rFonts w:hint="eastAsia" w:ascii="方正小标宋简体" w:hAnsi="微软雅黑" w:eastAsia="方正小标宋简体"/>
          <w:bCs/>
          <w:spacing w:val="-4"/>
          <w:sz w:val="72"/>
          <w:szCs w:val="72"/>
        </w:rPr>
        <w:t>件</w:t>
      </w:r>
    </w:p>
    <w:p w14:paraId="3770B16B">
      <w:pPr>
        <w:spacing w:line="360" w:lineRule="auto"/>
        <w:rPr>
          <w:rFonts w:hint="eastAsia" w:ascii="黑体" w:hAnsi="宋体" w:eastAsia="黑体"/>
          <w:kern w:val="0"/>
          <w:sz w:val="36"/>
          <w:lang w:val="zh-CN"/>
        </w:rPr>
      </w:pPr>
    </w:p>
    <w:p w14:paraId="705793A8">
      <w:pPr>
        <w:spacing w:line="360" w:lineRule="auto"/>
        <w:rPr>
          <w:rFonts w:hint="eastAsia" w:ascii="黑体" w:hAnsi="宋体" w:eastAsia="黑体"/>
          <w:kern w:val="0"/>
          <w:sz w:val="36"/>
          <w:lang w:val="zh-CN"/>
        </w:rPr>
      </w:pPr>
    </w:p>
    <w:p w14:paraId="3F26EC87">
      <w:pPr>
        <w:spacing w:line="360" w:lineRule="auto"/>
        <w:rPr>
          <w:rFonts w:hint="eastAsia" w:ascii="黑体" w:hAnsi="宋体" w:eastAsia="黑体"/>
          <w:kern w:val="0"/>
          <w:sz w:val="36"/>
          <w:lang w:val="zh-CN"/>
        </w:rPr>
      </w:pPr>
    </w:p>
    <w:p w14:paraId="5C2BC598">
      <w:pPr>
        <w:adjustRightInd w:val="0"/>
        <w:snapToGrid w:val="0"/>
        <w:spacing w:line="600" w:lineRule="exact"/>
        <w:ind w:firstLine="1920" w:firstLineChars="600"/>
        <w:jc w:val="left"/>
        <w:rPr>
          <w:rFonts w:ascii="方正小标宋简体" w:hAnsi="宋体" w:eastAsia="方正小标宋简体"/>
          <w:sz w:val="32"/>
          <w:szCs w:val="32"/>
        </w:rPr>
      </w:pPr>
      <w:r>
        <w:rPr>
          <w:rFonts w:hint="eastAsia" w:ascii="方正小标宋简体" w:hAnsi="宋体" w:eastAsia="方正小标宋简体"/>
          <w:sz w:val="32"/>
          <w:szCs w:val="32"/>
        </w:rPr>
        <w:t>申请人：</w:t>
      </w:r>
      <w:r>
        <w:rPr>
          <w:rFonts w:hint="eastAsia" w:ascii="方正小标宋简体" w:hAnsi="宋体" w:eastAsia="方正小标宋简体"/>
          <w:sz w:val="32"/>
          <w:szCs w:val="32"/>
          <w:u w:val="single"/>
        </w:rPr>
        <w:t xml:space="preserve">     （公司名称）     </w:t>
      </w:r>
      <w:r>
        <w:rPr>
          <w:rFonts w:hint="eastAsia" w:ascii="方正小标宋简体" w:hAnsi="宋体" w:eastAsia="方正小标宋简体"/>
          <w:sz w:val="32"/>
          <w:szCs w:val="32"/>
        </w:rPr>
        <w:t>（盖章）</w:t>
      </w:r>
    </w:p>
    <w:p w14:paraId="78F11E24">
      <w:pPr>
        <w:adjustRightInd w:val="0"/>
        <w:snapToGrid w:val="0"/>
        <w:spacing w:line="600" w:lineRule="exact"/>
        <w:ind w:firstLine="1920" w:firstLineChars="600"/>
        <w:jc w:val="left"/>
        <w:rPr>
          <w:rFonts w:hint="eastAsia" w:ascii="方正小标宋简体" w:hAnsi="宋体" w:eastAsia="方正小标宋简体"/>
          <w:sz w:val="32"/>
          <w:szCs w:val="32"/>
        </w:rPr>
      </w:pPr>
      <w:r>
        <w:rPr>
          <w:rFonts w:hint="eastAsia" w:ascii="方正小标宋简体" w:hAnsi="宋体" w:eastAsia="方正小标宋简体"/>
          <w:sz w:val="32"/>
          <w:szCs w:val="32"/>
        </w:rPr>
        <w:t>日  期：      年    月      日</w:t>
      </w:r>
    </w:p>
    <w:p w14:paraId="026B8E60">
      <w:pPr>
        <w:adjustRightInd w:val="0"/>
        <w:snapToGrid w:val="0"/>
        <w:spacing w:line="600" w:lineRule="exact"/>
        <w:jc w:val="center"/>
        <w:rPr>
          <w:rFonts w:ascii="方正小标宋_GBK" w:hAnsi="方正小标宋_GBK" w:eastAsia="方正小标宋_GBK" w:cs="方正小标宋_GBK"/>
          <w:bCs/>
          <w:kern w:val="0"/>
          <w:sz w:val="36"/>
          <w:szCs w:val="36"/>
        </w:rPr>
      </w:pPr>
      <w:r>
        <w:rPr>
          <w:rFonts w:hint="eastAsia" w:ascii="宋体" w:hAnsi="宋体"/>
          <w:b/>
          <w:sz w:val="28"/>
        </w:rPr>
        <w:br w:type="page"/>
      </w:r>
      <w:r>
        <w:rPr>
          <w:rFonts w:hint="eastAsia" w:ascii="方正小标宋_GBK" w:hAnsi="方正小标宋_GBK" w:eastAsia="方正小标宋_GBK" w:cs="方正小标宋_GBK"/>
          <w:bCs/>
          <w:kern w:val="0"/>
          <w:sz w:val="36"/>
          <w:szCs w:val="36"/>
        </w:rPr>
        <w:t>一、资格证明材料</w:t>
      </w:r>
    </w:p>
    <w:p w14:paraId="628A0D0B">
      <w:pPr>
        <w:spacing w:line="360" w:lineRule="auto"/>
        <w:ind w:firstLine="480" w:firstLineChars="200"/>
        <w:rPr>
          <w:kern w:val="0"/>
          <w:sz w:val="24"/>
          <w:szCs w:val="24"/>
        </w:rPr>
      </w:pPr>
    </w:p>
    <w:p w14:paraId="32899FD2">
      <w:pPr>
        <w:spacing w:line="360" w:lineRule="auto"/>
        <w:ind w:firstLine="480" w:firstLineChars="200"/>
        <w:rPr>
          <w:kern w:val="0"/>
          <w:sz w:val="24"/>
          <w:szCs w:val="24"/>
        </w:rPr>
      </w:pPr>
      <w:r>
        <w:rPr>
          <w:rFonts w:hint="eastAsia"/>
          <w:kern w:val="0"/>
          <w:sz w:val="24"/>
          <w:szCs w:val="24"/>
        </w:rPr>
        <w:t>（一）</w:t>
      </w:r>
      <w:r>
        <w:rPr>
          <w:kern w:val="0"/>
          <w:sz w:val="24"/>
          <w:szCs w:val="24"/>
        </w:rPr>
        <w:t>营业执照复印件（正本或副本）</w:t>
      </w:r>
      <w:r>
        <w:rPr>
          <w:rFonts w:hint="eastAsia"/>
          <w:kern w:val="0"/>
          <w:sz w:val="24"/>
          <w:szCs w:val="24"/>
        </w:rPr>
        <w:t>、开户许可证</w:t>
      </w:r>
      <w:r>
        <w:rPr>
          <w:kern w:val="0"/>
          <w:sz w:val="24"/>
          <w:szCs w:val="24"/>
        </w:rPr>
        <w:t xml:space="preserve"> </w:t>
      </w:r>
    </w:p>
    <w:p w14:paraId="43358CC7">
      <w:pPr>
        <w:spacing w:line="360" w:lineRule="auto"/>
        <w:ind w:firstLine="480" w:firstLineChars="200"/>
        <w:rPr>
          <w:kern w:val="0"/>
          <w:sz w:val="24"/>
          <w:szCs w:val="24"/>
        </w:rPr>
      </w:pPr>
      <w:r>
        <w:rPr>
          <w:rFonts w:hint="eastAsia"/>
          <w:kern w:val="0"/>
          <w:sz w:val="24"/>
          <w:szCs w:val="24"/>
        </w:rPr>
        <w:t>（二）近一年财务报表（现金流量表、资产负债表、利润表）</w:t>
      </w:r>
    </w:p>
    <w:p w14:paraId="45448CAD">
      <w:pPr>
        <w:spacing w:line="360" w:lineRule="auto"/>
        <w:ind w:firstLine="480" w:firstLineChars="200"/>
        <w:rPr>
          <w:rFonts w:hint="eastAsia"/>
          <w:kern w:val="0"/>
          <w:sz w:val="24"/>
          <w:szCs w:val="24"/>
        </w:rPr>
      </w:pPr>
      <w:r>
        <w:rPr>
          <w:rFonts w:hint="eastAsia"/>
          <w:kern w:val="0"/>
          <w:sz w:val="24"/>
          <w:szCs w:val="24"/>
        </w:rPr>
        <w:t>（三）信誉要求文件（附下述网站查询截图）</w:t>
      </w:r>
    </w:p>
    <w:p w14:paraId="60B6B4B0">
      <w:pPr>
        <w:spacing w:line="360" w:lineRule="auto"/>
        <w:ind w:firstLine="480" w:firstLineChars="200"/>
        <w:rPr>
          <w:rFonts w:hint="eastAsia"/>
          <w:kern w:val="0"/>
          <w:sz w:val="24"/>
          <w:szCs w:val="24"/>
        </w:rPr>
      </w:pPr>
      <w:r>
        <w:rPr>
          <w:rFonts w:hint="eastAsia"/>
          <w:kern w:val="0"/>
          <w:sz w:val="24"/>
          <w:szCs w:val="24"/>
        </w:rPr>
        <w:t>1.“</w:t>
      </w:r>
      <w:r>
        <w:rPr>
          <w:kern w:val="0"/>
          <w:sz w:val="24"/>
          <w:szCs w:val="24"/>
        </w:rPr>
        <w:t>国家企业信用信息公示系统</w:t>
      </w:r>
      <w:r>
        <w:rPr>
          <w:rFonts w:hint="eastAsia"/>
          <w:kern w:val="0"/>
          <w:sz w:val="24"/>
          <w:szCs w:val="24"/>
        </w:rPr>
        <w:t>”严重违法失信企业名单查询结果。</w:t>
      </w:r>
    </w:p>
    <w:p w14:paraId="27EF0991">
      <w:pPr>
        <w:spacing w:line="360" w:lineRule="auto"/>
        <w:ind w:firstLine="480" w:firstLineChars="200"/>
        <w:rPr>
          <w:kern w:val="0"/>
          <w:sz w:val="24"/>
          <w:szCs w:val="24"/>
        </w:rPr>
      </w:pPr>
      <w:r>
        <w:rPr>
          <w:rFonts w:hint="eastAsia"/>
          <w:kern w:val="0"/>
          <w:sz w:val="24"/>
          <w:szCs w:val="24"/>
        </w:rPr>
        <w:t>2.“</w:t>
      </w:r>
      <w:r>
        <w:rPr>
          <w:kern w:val="0"/>
          <w:sz w:val="24"/>
          <w:szCs w:val="24"/>
        </w:rPr>
        <w:t>中国裁判文书网</w:t>
      </w:r>
      <w:r>
        <w:rPr>
          <w:rFonts w:hint="eastAsia"/>
          <w:kern w:val="0"/>
          <w:sz w:val="24"/>
          <w:szCs w:val="24"/>
        </w:rPr>
        <w:t>”失信被执行人名单</w:t>
      </w:r>
      <w:r>
        <w:rPr>
          <w:kern w:val="0"/>
          <w:sz w:val="24"/>
          <w:szCs w:val="24"/>
        </w:rPr>
        <w:t>查询结果</w:t>
      </w:r>
      <w:r>
        <w:rPr>
          <w:rFonts w:hint="eastAsia"/>
          <w:kern w:val="0"/>
          <w:sz w:val="24"/>
          <w:szCs w:val="24"/>
        </w:rPr>
        <w:t>。</w:t>
      </w:r>
    </w:p>
    <w:p w14:paraId="42F85F14">
      <w:pPr>
        <w:spacing w:line="360" w:lineRule="auto"/>
        <w:ind w:firstLine="480" w:firstLineChars="200"/>
        <w:rPr>
          <w:kern w:val="0"/>
          <w:sz w:val="24"/>
          <w:szCs w:val="24"/>
        </w:rPr>
      </w:pPr>
      <w:r>
        <w:rPr>
          <w:rFonts w:hint="eastAsia"/>
          <w:kern w:val="0"/>
          <w:sz w:val="24"/>
          <w:szCs w:val="24"/>
        </w:rPr>
        <w:t>3.“</w:t>
      </w:r>
      <w:r>
        <w:rPr>
          <w:kern w:val="0"/>
          <w:sz w:val="24"/>
          <w:szCs w:val="24"/>
        </w:rPr>
        <w:t>信用中国</w:t>
      </w:r>
      <w:r>
        <w:rPr>
          <w:rFonts w:hint="eastAsia"/>
          <w:kern w:val="0"/>
          <w:sz w:val="24"/>
          <w:szCs w:val="24"/>
        </w:rPr>
        <w:t>”失信被执行人名单</w:t>
      </w:r>
      <w:r>
        <w:rPr>
          <w:kern w:val="0"/>
          <w:sz w:val="24"/>
          <w:szCs w:val="24"/>
        </w:rPr>
        <w:t>查询结果。</w:t>
      </w:r>
    </w:p>
    <w:p w14:paraId="57CAEA61">
      <w:pPr>
        <w:spacing w:line="360" w:lineRule="auto"/>
        <w:ind w:firstLine="480"/>
        <w:rPr>
          <w:rFonts w:hint="eastAsia"/>
          <w:kern w:val="0"/>
          <w:sz w:val="24"/>
          <w:szCs w:val="24"/>
        </w:rPr>
      </w:pPr>
      <w:r>
        <w:rPr>
          <w:rFonts w:hint="eastAsia"/>
          <w:kern w:val="0"/>
          <w:sz w:val="24"/>
          <w:szCs w:val="24"/>
        </w:rPr>
        <w:t xml:space="preserve">                           </w:t>
      </w:r>
    </w:p>
    <w:p w14:paraId="3EB54D2C">
      <w:pPr>
        <w:spacing w:line="360" w:lineRule="auto"/>
        <w:ind w:firstLine="480"/>
        <w:rPr>
          <w:rFonts w:hint="eastAsia"/>
          <w:kern w:val="0"/>
          <w:sz w:val="24"/>
          <w:szCs w:val="24"/>
        </w:rPr>
      </w:pPr>
    </w:p>
    <w:p w14:paraId="7CC91D89">
      <w:pPr>
        <w:spacing w:line="360" w:lineRule="auto"/>
        <w:ind w:firstLine="480"/>
        <w:rPr>
          <w:rFonts w:hint="eastAsia"/>
          <w:kern w:val="0"/>
          <w:sz w:val="24"/>
          <w:szCs w:val="24"/>
        </w:rPr>
      </w:pPr>
    </w:p>
    <w:p w14:paraId="40B4C12D">
      <w:pPr>
        <w:spacing w:line="360" w:lineRule="auto"/>
        <w:ind w:firstLine="480"/>
        <w:rPr>
          <w:rFonts w:hint="eastAsia"/>
          <w:kern w:val="0"/>
          <w:sz w:val="24"/>
          <w:szCs w:val="24"/>
        </w:rPr>
      </w:pPr>
    </w:p>
    <w:p w14:paraId="11AEDE90">
      <w:pPr>
        <w:spacing w:line="360" w:lineRule="auto"/>
        <w:ind w:firstLine="480"/>
        <w:rPr>
          <w:rFonts w:hint="eastAsia"/>
          <w:kern w:val="0"/>
          <w:sz w:val="24"/>
          <w:szCs w:val="24"/>
        </w:rPr>
      </w:pPr>
    </w:p>
    <w:p w14:paraId="7CF64EC1">
      <w:pPr>
        <w:spacing w:line="360" w:lineRule="auto"/>
        <w:ind w:firstLine="480"/>
        <w:rPr>
          <w:rFonts w:hint="eastAsia"/>
          <w:kern w:val="0"/>
          <w:sz w:val="24"/>
          <w:szCs w:val="24"/>
        </w:rPr>
      </w:pPr>
    </w:p>
    <w:p w14:paraId="4782FAD7">
      <w:pPr>
        <w:spacing w:line="360" w:lineRule="auto"/>
        <w:ind w:firstLine="480"/>
        <w:rPr>
          <w:rFonts w:hint="eastAsia"/>
          <w:kern w:val="0"/>
          <w:sz w:val="24"/>
          <w:szCs w:val="24"/>
        </w:rPr>
      </w:pPr>
    </w:p>
    <w:p w14:paraId="4112276A">
      <w:pPr>
        <w:spacing w:line="360" w:lineRule="auto"/>
        <w:ind w:firstLine="480"/>
        <w:rPr>
          <w:rFonts w:hint="eastAsia"/>
          <w:kern w:val="0"/>
          <w:sz w:val="24"/>
          <w:szCs w:val="24"/>
        </w:rPr>
      </w:pPr>
    </w:p>
    <w:p w14:paraId="41ED47D5">
      <w:pPr>
        <w:spacing w:line="360" w:lineRule="auto"/>
        <w:ind w:firstLine="480"/>
        <w:rPr>
          <w:rFonts w:hint="eastAsia"/>
          <w:kern w:val="0"/>
          <w:sz w:val="24"/>
          <w:szCs w:val="24"/>
        </w:rPr>
      </w:pPr>
    </w:p>
    <w:p w14:paraId="4ABB46B4">
      <w:pPr>
        <w:spacing w:line="360" w:lineRule="auto"/>
        <w:ind w:firstLine="480"/>
        <w:rPr>
          <w:rFonts w:hint="eastAsia"/>
          <w:kern w:val="0"/>
          <w:sz w:val="24"/>
          <w:szCs w:val="24"/>
        </w:rPr>
      </w:pPr>
    </w:p>
    <w:p w14:paraId="25DD7FF1">
      <w:pPr>
        <w:spacing w:line="360" w:lineRule="auto"/>
        <w:ind w:firstLine="480"/>
        <w:rPr>
          <w:rFonts w:hint="eastAsia"/>
          <w:kern w:val="0"/>
          <w:sz w:val="24"/>
          <w:szCs w:val="24"/>
        </w:rPr>
      </w:pPr>
    </w:p>
    <w:p w14:paraId="6D7B2FCD">
      <w:pPr>
        <w:spacing w:line="360" w:lineRule="auto"/>
        <w:ind w:firstLine="480"/>
        <w:rPr>
          <w:rFonts w:hint="eastAsia"/>
          <w:kern w:val="0"/>
          <w:sz w:val="24"/>
          <w:szCs w:val="24"/>
        </w:rPr>
      </w:pPr>
    </w:p>
    <w:p w14:paraId="58C7B5D2">
      <w:pPr>
        <w:spacing w:line="360" w:lineRule="auto"/>
        <w:ind w:firstLine="480"/>
        <w:rPr>
          <w:rFonts w:hint="eastAsia"/>
          <w:kern w:val="0"/>
          <w:sz w:val="24"/>
          <w:szCs w:val="24"/>
        </w:rPr>
      </w:pPr>
    </w:p>
    <w:p w14:paraId="155283F8">
      <w:pPr>
        <w:numPr>
          <w:ilvl w:val="0"/>
          <w:numId w:val="3"/>
        </w:numPr>
        <w:spacing w:line="360" w:lineRule="auto"/>
        <w:jc w:val="center"/>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
          <w:kern w:val="0"/>
          <w:sz w:val="36"/>
          <w:szCs w:val="36"/>
        </w:rPr>
        <w:t>声明</w:t>
      </w:r>
    </w:p>
    <w:p w14:paraId="15DE59B7">
      <w:pPr>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四川蜀物</w:t>
      </w:r>
      <w:r>
        <w:rPr>
          <w:rFonts w:hint="eastAsia" w:ascii="仿宋_GB2312" w:hAnsi="仿宋_GB2312" w:eastAsia="仿宋_GB2312" w:cs="仿宋_GB2312"/>
          <w:kern w:val="0"/>
          <w:sz w:val="28"/>
          <w:szCs w:val="28"/>
          <w:lang w:eastAsia="zh-CN"/>
        </w:rPr>
        <w:t>天府建材</w:t>
      </w:r>
      <w:r>
        <w:rPr>
          <w:rFonts w:hint="eastAsia" w:ascii="仿宋_GB2312" w:hAnsi="仿宋_GB2312" w:eastAsia="仿宋_GB2312" w:cs="仿宋_GB2312"/>
          <w:kern w:val="0"/>
          <w:sz w:val="28"/>
          <w:szCs w:val="28"/>
        </w:rPr>
        <w:t>有限公司：</w:t>
      </w:r>
    </w:p>
    <w:p w14:paraId="2CF02E2C">
      <w:pPr>
        <w:spacing w:line="360" w:lineRule="auto"/>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 xml:space="preserve">   我单位作为XXXXXX</w:t>
      </w:r>
      <w:r>
        <w:rPr>
          <w:rFonts w:hint="eastAsia" w:ascii="仿宋_GB2312" w:hAnsi="仿宋_GB2312" w:eastAsia="仿宋_GB2312" w:cs="仿宋_GB2312"/>
          <w:kern w:val="0"/>
          <w:sz w:val="28"/>
          <w:szCs w:val="28"/>
          <w:u w:val="single"/>
        </w:rPr>
        <w:t>的</w:t>
      </w:r>
      <w:r>
        <w:rPr>
          <w:rFonts w:hint="eastAsia" w:ascii="仿宋_GB2312" w:hAnsi="仿宋_GB2312" w:eastAsia="仿宋_GB2312" w:cs="仿宋_GB2312"/>
          <w:kern w:val="0"/>
          <w:sz w:val="28"/>
          <w:szCs w:val="28"/>
          <w:lang w:eastAsia="zh-CN"/>
        </w:rPr>
        <w:t>投标</w:t>
      </w:r>
      <w:r>
        <w:rPr>
          <w:rFonts w:hint="eastAsia" w:ascii="仿宋_GB2312" w:hAnsi="仿宋_GB2312" w:eastAsia="仿宋_GB2312" w:cs="仿宋_GB2312"/>
          <w:kern w:val="0"/>
          <w:sz w:val="28"/>
          <w:szCs w:val="28"/>
        </w:rPr>
        <w:t>人，在此郑重承诺：</w:t>
      </w:r>
    </w:p>
    <w:p w14:paraId="4D2390A0">
      <w:pPr>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1、我单位</w:t>
      </w:r>
      <w:r>
        <w:rPr>
          <w:rFonts w:hint="eastAsia" w:ascii="仿宋_GB2312" w:hAnsi="仿宋_GB2312" w:eastAsia="仿宋_GB2312" w:cs="仿宋_GB2312"/>
          <w:b/>
          <w:bCs/>
          <w:kern w:val="0"/>
          <w:sz w:val="28"/>
          <w:szCs w:val="28"/>
          <w:u w:val="single"/>
        </w:rPr>
        <w:t>（说明：填写“具有”或“不具有”）</w:t>
      </w:r>
      <w:r>
        <w:rPr>
          <w:rFonts w:hint="eastAsia" w:ascii="仿宋_GB2312" w:hAnsi="仿宋_GB2312" w:eastAsia="仿宋_GB2312" w:cs="仿宋_GB2312"/>
          <w:kern w:val="0"/>
          <w:sz w:val="28"/>
          <w:szCs w:val="28"/>
        </w:rPr>
        <w:t>依法缴纳税收和社保保障资金的良好记录。</w:t>
      </w:r>
    </w:p>
    <w:p w14:paraId="627BAD68">
      <w:pPr>
        <w:spacing w:line="360" w:lineRule="auto"/>
        <w:ind w:firstLine="560" w:firstLineChars="200"/>
        <w:rPr>
          <w:rFonts w:hint="eastAsia" w:ascii="仿宋_GB2312" w:hAnsi="仿宋_GB2312" w:eastAsia="仿宋_GB2312" w:cs="仿宋_GB2312"/>
          <w:b/>
          <w:bCs/>
          <w:kern w:val="0"/>
          <w:sz w:val="28"/>
          <w:szCs w:val="28"/>
          <w:u w:val="single"/>
        </w:rPr>
      </w:pPr>
      <w:r>
        <w:rPr>
          <w:rFonts w:hint="eastAsia" w:ascii="仿宋_GB2312" w:hAnsi="仿宋_GB2312" w:eastAsia="仿宋_GB2312" w:cs="仿宋_GB2312"/>
          <w:kern w:val="0"/>
          <w:sz w:val="28"/>
          <w:szCs w:val="28"/>
        </w:rPr>
        <w:t>2、与我单位负责人为同一人或者存在直接控股、管理关系的不同供应商：</w:t>
      </w:r>
      <w:r>
        <w:rPr>
          <w:rFonts w:hint="eastAsia" w:ascii="仿宋_GB2312" w:hAnsi="仿宋_GB2312" w:eastAsia="仿宋_GB2312" w:cs="仿宋_GB2312"/>
          <w:b/>
          <w:bCs/>
          <w:kern w:val="0"/>
          <w:sz w:val="28"/>
          <w:szCs w:val="28"/>
          <w:u w:val="single"/>
        </w:rPr>
        <w:t>说明填写“无”或（一）供应商名称，（二）供应商名称，（三）供应商名称、</w:t>
      </w:r>
    </w:p>
    <w:p w14:paraId="54006F18">
      <w:pPr>
        <w:spacing w:line="360" w:lineRule="auto"/>
        <w:ind w:firstLine="560" w:firstLineChars="200"/>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特此声明。</w:t>
      </w:r>
    </w:p>
    <w:p w14:paraId="63439388">
      <w:pPr>
        <w:spacing w:line="360" w:lineRule="auto"/>
        <w:ind w:firstLine="560" w:firstLineChars="200"/>
        <w:jc w:val="left"/>
        <w:rPr>
          <w:rFonts w:hint="eastAsia" w:ascii="仿宋_GB2312" w:hAnsi="仿宋_GB2312" w:eastAsia="仿宋_GB2312" w:cs="仿宋_GB2312"/>
          <w:kern w:val="0"/>
          <w:sz w:val="28"/>
          <w:szCs w:val="28"/>
          <w:u w:val="single"/>
        </w:rPr>
      </w:pPr>
    </w:p>
    <w:p w14:paraId="760B79D2">
      <w:pPr>
        <w:spacing w:line="56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投标</w:t>
      </w:r>
      <w:r>
        <w:rPr>
          <w:rFonts w:hint="eastAsia" w:ascii="仿宋_GB2312" w:hAnsi="仿宋_GB2312" w:eastAsia="仿宋_GB2312" w:cs="仿宋_GB2312"/>
          <w:sz w:val="28"/>
          <w:szCs w:val="28"/>
        </w:rPr>
        <w:t>申请人名称：                  （盖章）</w:t>
      </w:r>
    </w:p>
    <w:p w14:paraId="6174EC56">
      <w:pPr>
        <w:spacing w:line="560" w:lineRule="exact"/>
        <w:ind w:firstLine="565" w:firstLineChars="202"/>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法定代表人或授权代表人：          （签章）</w:t>
      </w:r>
    </w:p>
    <w:p w14:paraId="35A1435C">
      <w:pPr>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    年  月  日</w:t>
      </w:r>
    </w:p>
    <w:p w14:paraId="1E0CF8EF">
      <w:pPr>
        <w:spacing w:line="360" w:lineRule="auto"/>
        <w:ind w:left="840"/>
        <w:jc w:val="left"/>
        <w:rPr>
          <w:rFonts w:ascii="仿宋_GB2312" w:hAnsi="仿宋_GB2312" w:eastAsia="仿宋_GB2312" w:cs="仿宋_GB2312"/>
          <w:kern w:val="0"/>
          <w:sz w:val="28"/>
          <w:szCs w:val="28"/>
          <w:u w:val="single"/>
        </w:rPr>
      </w:pPr>
      <w:r>
        <w:rPr>
          <w:rFonts w:hint="eastAsia" w:ascii="仿宋_GB2312" w:hAnsi="仿宋_GB2312" w:eastAsia="仿宋_GB2312" w:cs="仿宋_GB2312"/>
          <w:kern w:val="0"/>
          <w:sz w:val="28"/>
          <w:szCs w:val="28"/>
          <w:u w:val="single"/>
        </w:rPr>
        <w:t xml:space="preserve">   </w:t>
      </w:r>
    </w:p>
    <w:p w14:paraId="79345AAE">
      <w:pPr>
        <w:spacing w:line="360" w:lineRule="auto"/>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说明：对于声明中第二条的说明：单位负责人为同一人或者存在直接控股、管理关系的不同供应商，不得参加同一合同项目下的采购活动。</w:t>
      </w:r>
    </w:p>
    <w:p w14:paraId="05410AEB">
      <w:pPr>
        <w:spacing w:line="360" w:lineRule="auto"/>
        <w:ind w:firstLine="480"/>
        <w:rPr>
          <w:kern w:val="0"/>
          <w:sz w:val="24"/>
          <w:szCs w:val="24"/>
        </w:rPr>
      </w:pPr>
      <w:r>
        <w:rPr>
          <w:rFonts w:hint="eastAsia"/>
          <w:kern w:val="0"/>
          <w:sz w:val="24"/>
          <w:szCs w:val="24"/>
        </w:rPr>
        <w:t xml:space="preserve">    </w:t>
      </w:r>
    </w:p>
    <w:p w14:paraId="2D45F113">
      <w:pPr>
        <w:adjustRightInd w:val="0"/>
        <w:snapToGrid w:val="0"/>
        <w:spacing w:line="600" w:lineRule="exact"/>
        <w:jc w:val="center"/>
        <w:rPr>
          <w:rFonts w:hint="eastAsia" w:ascii="方正小标宋_GBK" w:hAnsi="方正小标宋_GBK" w:eastAsia="方正小标宋_GBK" w:cs="方正小标宋_GBK"/>
          <w:b/>
          <w:kern w:val="0"/>
          <w:sz w:val="36"/>
          <w:szCs w:val="36"/>
          <w:lang w:val="zh-CN"/>
        </w:rPr>
      </w:pPr>
      <w:r>
        <w:rPr>
          <w:rFonts w:hint="eastAsia" w:ascii="方正小标宋_GBK" w:hAnsi="方正小标宋_GBK" w:eastAsia="方正小标宋_GBK" w:cs="方正小标宋_GBK"/>
          <w:bCs/>
          <w:kern w:val="0"/>
          <w:sz w:val="36"/>
          <w:szCs w:val="36"/>
        </w:rPr>
        <w:br w:type="page"/>
      </w:r>
      <w:r>
        <w:rPr>
          <w:rFonts w:hint="eastAsia" w:ascii="方正小标宋_GBK" w:hAnsi="方正小标宋_GBK" w:eastAsia="方正小标宋_GBK" w:cs="方正小标宋_GBK"/>
          <w:bCs/>
          <w:kern w:val="0"/>
          <w:sz w:val="36"/>
          <w:szCs w:val="36"/>
        </w:rPr>
        <w:t>三、报价承诺函</w:t>
      </w:r>
    </w:p>
    <w:p w14:paraId="4A3A847A">
      <w:pPr>
        <w:spacing w:line="560" w:lineRule="exact"/>
        <w:rPr>
          <w:rFonts w:hint="eastAsia" w:ascii="仿宋_GB2312" w:hAnsi="仿宋_GB2312" w:eastAsia="仿宋_GB2312" w:cs="仿宋_GB2312"/>
          <w:sz w:val="28"/>
          <w:szCs w:val="28"/>
        </w:rPr>
      </w:pPr>
    </w:p>
    <w:p w14:paraId="1B5F0A47">
      <w:pPr>
        <w:spacing w:line="56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四川蜀物</w:t>
      </w:r>
      <w:r>
        <w:rPr>
          <w:rFonts w:hint="eastAsia" w:ascii="仿宋_GB2312" w:hAnsi="仿宋_GB2312" w:eastAsia="仿宋_GB2312" w:cs="仿宋_GB2312"/>
          <w:bCs/>
          <w:sz w:val="28"/>
          <w:szCs w:val="28"/>
          <w:lang w:eastAsia="zh-CN"/>
        </w:rPr>
        <w:t>天府建材</w:t>
      </w:r>
      <w:r>
        <w:rPr>
          <w:rFonts w:hint="eastAsia" w:ascii="仿宋_GB2312" w:hAnsi="仿宋_GB2312" w:eastAsia="仿宋_GB2312" w:cs="仿宋_GB2312"/>
          <w:bCs/>
          <w:sz w:val="28"/>
          <w:szCs w:val="28"/>
        </w:rPr>
        <w:t>有限公司：</w:t>
      </w:r>
    </w:p>
    <w:p w14:paraId="3682E70E">
      <w:pPr>
        <w:spacing w:line="560" w:lineRule="exact"/>
        <w:ind w:firstLine="565" w:firstLineChars="202"/>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我方全面研究了贵司</w:t>
      </w:r>
      <w:r>
        <w:rPr>
          <w:rFonts w:hint="eastAsia" w:ascii="仿宋_GB2312" w:hAnsi="仿宋_GB2312" w:eastAsia="仿宋_GB2312" w:cs="仿宋_GB2312"/>
          <w:bCs/>
          <w:sz w:val="28"/>
          <w:szCs w:val="28"/>
          <w:u w:val="single"/>
        </w:rPr>
        <w:t xml:space="preserve"> XXXXXXX </w:t>
      </w:r>
      <w:r>
        <w:rPr>
          <w:rFonts w:hint="eastAsia" w:ascii="仿宋_GB2312" w:hAnsi="仿宋_GB2312" w:eastAsia="仿宋_GB2312" w:cs="仿宋_GB2312"/>
          <w:bCs/>
          <w:sz w:val="28"/>
          <w:szCs w:val="28"/>
        </w:rPr>
        <w:t>采购文件，决定参加贵单位组织的本项目投标。</w:t>
      </w:r>
    </w:p>
    <w:p w14:paraId="4952A644">
      <w:pPr>
        <w:spacing w:line="560" w:lineRule="exact"/>
        <w:ind w:firstLine="565" w:firstLineChars="20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我方自愿按照采购文件规定的各项要求向</w:t>
      </w:r>
      <w:r>
        <w:rPr>
          <w:rFonts w:hint="eastAsia" w:ascii="仿宋_GB2312" w:hAnsi="仿宋_GB2312" w:eastAsia="仿宋_GB2312" w:cs="仿宋_GB2312"/>
          <w:sz w:val="28"/>
          <w:szCs w:val="28"/>
          <w:lang w:eastAsia="zh-CN"/>
        </w:rPr>
        <w:t>投标</w:t>
      </w:r>
      <w:r>
        <w:rPr>
          <w:rFonts w:hint="eastAsia" w:ascii="仿宋_GB2312" w:hAnsi="仿宋_GB2312" w:eastAsia="仿宋_GB2312" w:cs="仿宋_GB2312"/>
          <w:sz w:val="28"/>
          <w:szCs w:val="28"/>
        </w:rPr>
        <w:t>人提供所需货物及服务，</w:t>
      </w:r>
      <w:r>
        <w:rPr>
          <w:rFonts w:hint="eastAsia" w:ascii="仿宋_GB2312" w:hAnsi="仿宋_GB2312" w:eastAsia="仿宋_GB2312" w:cs="仿宋_GB2312"/>
          <w:b/>
          <w:sz w:val="28"/>
          <w:szCs w:val="28"/>
        </w:rPr>
        <w:t>投标</w:t>
      </w:r>
      <w:r>
        <w:rPr>
          <w:rFonts w:hint="eastAsia" w:ascii="仿宋_GB2312" w:hAnsi="仿宋_GB2312" w:eastAsia="仿宋_GB2312" w:cs="仿宋_GB2312"/>
          <w:b/>
          <w:sz w:val="28"/>
          <w:szCs w:val="28"/>
          <w:u w:val="single"/>
        </w:rPr>
        <w:t>报价总价：           元（大写：               ）</w:t>
      </w:r>
      <w:r>
        <w:rPr>
          <w:rFonts w:hint="eastAsia" w:ascii="仿宋_GB2312" w:hAnsi="仿宋_GB2312" w:eastAsia="仿宋_GB2312" w:cs="仿宋_GB2312"/>
          <w:b/>
          <w:sz w:val="28"/>
          <w:szCs w:val="28"/>
        </w:rPr>
        <w:t>，详见《分项报价明细表》</w:t>
      </w:r>
      <w:r>
        <w:rPr>
          <w:rFonts w:hint="eastAsia" w:ascii="仿宋_GB2312" w:hAnsi="仿宋_GB2312" w:eastAsia="仿宋_GB2312" w:cs="仿宋_GB2312"/>
          <w:sz w:val="28"/>
          <w:szCs w:val="28"/>
        </w:rPr>
        <w:t>。如果我方中选，我方将严格履行合同规定的责任和义务，否则将承担由此产生的一切责任。</w:t>
      </w:r>
    </w:p>
    <w:p w14:paraId="2A07BA29">
      <w:pPr>
        <w:spacing w:line="560" w:lineRule="exact"/>
        <w:ind w:firstLine="565" w:firstLineChars="20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我方已知晓全部采购文件的内容，包括修改文件（如有）以及全部相关资料和有关附件，并对上述文件均无异议。</w:t>
      </w:r>
    </w:p>
    <w:p w14:paraId="5C3FFDEC">
      <w:pPr>
        <w:spacing w:line="560" w:lineRule="exact"/>
        <w:ind w:firstLine="565" w:firstLineChars="20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投标有效期为从投标截止之日起90天。</w:t>
      </w:r>
    </w:p>
    <w:p w14:paraId="54B6B7DD">
      <w:pPr>
        <w:spacing w:line="560" w:lineRule="exact"/>
        <w:ind w:firstLine="565" w:firstLineChars="20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我方愿意提供贵单位可能另外要求的，与采购有关的文件资料，并保证我方已提供和将要提供的文件资料是真实、准确的，并对此承担一切法律后果。</w:t>
      </w:r>
    </w:p>
    <w:p w14:paraId="1332365B">
      <w:pPr>
        <w:spacing w:line="560" w:lineRule="exact"/>
        <w:ind w:firstLine="565" w:firstLineChars="20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附：《分项报价明细表》</w:t>
      </w:r>
    </w:p>
    <w:p w14:paraId="66031820">
      <w:pPr>
        <w:spacing w:line="560" w:lineRule="exact"/>
        <w:ind w:firstLine="565" w:firstLineChars="202"/>
        <w:rPr>
          <w:rFonts w:hint="eastAsia" w:ascii="仿宋_GB2312" w:hAnsi="仿宋_GB2312" w:eastAsia="仿宋_GB2312" w:cs="仿宋_GB2312"/>
          <w:sz w:val="28"/>
          <w:szCs w:val="28"/>
        </w:rPr>
      </w:pPr>
    </w:p>
    <w:p w14:paraId="276A8ED6">
      <w:pPr>
        <w:spacing w:line="560" w:lineRule="exact"/>
        <w:ind w:firstLine="565" w:firstLineChars="202"/>
        <w:rPr>
          <w:rFonts w:hint="eastAsia" w:ascii="仿宋_GB2312" w:hAnsi="仿宋_GB2312" w:eastAsia="仿宋_GB2312" w:cs="仿宋_GB2312"/>
          <w:sz w:val="28"/>
          <w:szCs w:val="28"/>
        </w:rPr>
      </w:pPr>
    </w:p>
    <w:p w14:paraId="7516B2F1">
      <w:pPr>
        <w:spacing w:line="560" w:lineRule="exact"/>
        <w:ind w:firstLine="565" w:firstLineChars="202"/>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投标</w:t>
      </w:r>
      <w:r>
        <w:rPr>
          <w:rFonts w:hint="eastAsia" w:ascii="仿宋_GB2312" w:hAnsi="仿宋_GB2312" w:eastAsia="仿宋_GB2312" w:cs="仿宋_GB2312"/>
          <w:sz w:val="28"/>
          <w:szCs w:val="28"/>
        </w:rPr>
        <w:t>申请人名称：                  （盖章）</w:t>
      </w:r>
    </w:p>
    <w:p w14:paraId="09A36B10">
      <w:pPr>
        <w:spacing w:line="560" w:lineRule="exact"/>
        <w:ind w:firstLine="565" w:firstLineChars="202"/>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法定代表人或授权代表人：          （签章）</w:t>
      </w:r>
    </w:p>
    <w:p w14:paraId="600AFD50">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    期：    年  月  日</w:t>
      </w:r>
    </w:p>
    <w:p w14:paraId="198C251A">
      <w:pPr>
        <w:spacing w:line="560" w:lineRule="exact"/>
        <w:ind w:firstLine="565" w:firstLineChars="202"/>
        <w:rPr>
          <w:rFonts w:hint="eastAsia" w:ascii="宋体" w:hAnsi="宋体"/>
          <w:sz w:val="28"/>
        </w:rPr>
      </w:pPr>
    </w:p>
    <w:p w14:paraId="5BF6B69A">
      <w:pPr>
        <w:spacing w:line="560" w:lineRule="exact"/>
        <w:ind w:firstLine="565" w:firstLineChars="202"/>
        <w:rPr>
          <w:rFonts w:hint="eastAsia" w:ascii="宋体" w:hAnsi="宋体"/>
          <w:sz w:val="28"/>
        </w:rPr>
      </w:pPr>
    </w:p>
    <w:p w14:paraId="0E7D8792">
      <w:pPr>
        <w:spacing w:line="560" w:lineRule="exact"/>
        <w:ind w:firstLine="565" w:firstLineChars="202"/>
        <w:rPr>
          <w:rFonts w:hint="eastAsia" w:ascii="宋体" w:hAnsi="宋体"/>
          <w:sz w:val="28"/>
        </w:rPr>
      </w:pPr>
    </w:p>
    <w:p w14:paraId="4188A111">
      <w:pPr>
        <w:keepNext/>
        <w:keepLines/>
        <w:spacing w:line="360" w:lineRule="auto"/>
        <w:jc w:val="center"/>
        <w:rPr>
          <w:rFonts w:hint="eastAsia" w:ascii="方正小标宋_GBK" w:hAnsi="方正小标宋_GBK" w:eastAsia="方正小标宋_GBK" w:cs="方正小标宋_GBK"/>
          <w:bCs/>
          <w:kern w:val="0"/>
          <w:sz w:val="36"/>
          <w:szCs w:val="36"/>
        </w:rPr>
      </w:pPr>
      <w:r>
        <w:rPr>
          <w:rFonts w:hint="eastAsia" w:ascii="宋体" w:hAnsi="宋体"/>
          <w:sz w:val="28"/>
        </w:rPr>
        <w:br w:type="page"/>
      </w:r>
      <w:r>
        <w:rPr>
          <w:rFonts w:ascii="方正小标宋_GBK" w:hAnsi="方正小标宋_GBK" w:eastAsia="方正小标宋_GBK" w:cs="方正小标宋_GBK"/>
          <w:bCs/>
          <w:kern w:val="0"/>
          <w:sz w:val="36"/>
          <w:szCs w:val="36"/>
        </w:rPr>
        <w:t>分项报价明细表</w:t>
      </w:r>
    </w:p>
    <w:p w14:paraId="302B18E2">
      <w:pPr>
        <w:widowControl/>
        <w:tabs>
          <w:tab w:val="left" w:pos="6300"/>
        </w:tabs>
        <w:spacing w:line="240" w:lineRule="auto"/>
        <w:ind w:firstLine="480" w:firstLineChars="200"/>
        <w:rPr>
          <w:rFonts w:hint="eastAsia"/>
          <w:color w:val="auto"/>
          <w:sz w:val="24"/>
          <w:szCs w:val="24"/>
          <w:highlight w:val="none"/>
          <w:lang w:val="zh-CN"/>
        </w:rPr>
      </w:pPr>
      <w:r>
        <w:rPr>
          <w:rFonts w:hint="eastAsia"/>
          <w:color w:val="auto"/>
          <w:sz w:val="24"/>
          <w:szCs w:val="24"/>
          <w:highlight w:val="none"/>
          <w:u w:val="single"/>
        </w:rPr>
        <w:t xml:space="preserve">            </w:t>
      </w:r>
      <w:r>
        <w:rPr>
          <w:rFonts w:hint="default" w:ascii="Times New Roman" w:hAnsi="Times New Roman" w:eastAsia="宋体" w:cs="Times New Roman"/>
          <w:color w:val="auto"/>
          <w:sz w:val="24"/>
          <w:szCs w:val="24"/>
          <w:highlight w:val="none"/>
          <w:lang w:val="zh-CN"/>
        </w:rPr>
        <w:t>公司报价</w:t>
      </w:r>
      <w:r>
        <w:rPr>
          <w:rFonts w:hint="eastAsia"/>
          <w:color w:val="auto"/>
          <w:sz w:val="24"/>
          <w:szCs w:val="24"/>
          <w:highlight w:val="none"/>
        </w:rPr>
        <w:t>含税</w:t>
      </w:r>
      <w:r>
        <w:rPr>
          <w:rFonts w:hint="default" w:ascii="Times New Roman" w:hAnsi="Times New Roman" w:eastAsia="宋体" w:cs="Times New Roman"/>
          <w:color w:val="auto"/>
          <w:sz w:val="24"/>
          <w:szCs w:val="24"/>
          <w:highlight w:val="none"/>
          <w:lang w:val="zh-CN"/>
        </w:rPr>
        <w:t>总金额为</w:t>
      </w:r>
      <w:r>
        <w:rPr>
          <w:rFonts w:hint="eastAsia"/>
          <w:color w:val="auto"/>
          <w:sz w:val="24"/>
          <w:szCs w:val="24"/>
          <w:highlight w:val="none"/>
          <w:u w:val="single"/>
        </w:rPr>
        <w:t xml:space="preserve">       </w:t>
      </w:r>
      <w:r>
        <w:rPr>
          <w:rFonts w:hint="default" w:ascii="Times New Roman" w:hAnsi="Times New Roman" w:eastAsia="宋体" w:cs="Times New Roman"/>
          <w:color w:val="auto"/>
          <w:sz w:val="24"/>
          <w:szCs w:val="24"/>
          <w:highlight w:val="none"/>
          <w:lang w:val="zh-CN"/>
        </w:rPr>
        <w:t>元。</w:t>
      </w:r>
      <w:r>
        <w:rPr>
          <w:rFonts w:hint="eastAsia"/>
          <w:color w:val="auto"/>
          <w:sz w:val="24"/>
          <w:szCs w:val="24"/>
          <w:highlight w:val="none"/>
        </w:rPr>
        <w:t>服务费用</w:t>
      </w:r>
      <w:r>
        <w:rPr>
          <w:rFonts w:hint="default" w:ascii="Times New Roman" w:hAnsi="Times New Roman" w:eastAsia="宋体" w:cs="Times New Roman"/>
          <w:color w:val="auto"/>
          <w:sz w:val="24"/>
          <w:szCs w:val="24"/>
          <w:highlight w:val="none"/>
          <w:lang w:val="zh-CN"/>
        </w:rPr>
        <w:t>构成：1、管理费：</w:t>
      </w:r>
      <w:r>
        <w:rPr>
          <w:rFonts w:hint="default" w:ascii="Times New Roman" w:hAnsi="Times New Roman" w:eastAsia="宋体" w:cs="Times New Roman"/>
          <w:color w:val="auto"/>
          <w:sz w:val="24"/>
          <w:szCs w:val="24"/>
          <w:highlight w:val="none"/>
          <w:u w:val="single"/>
          <w:lang w:val="zh-CN"/>
        </w:rPr>
        <w:t xml:space="preserve">  </w:t>
      </w:r>
      <w:r>
        <w:rPr>
          <w:rFonts w:hint="eastAsia"/>
          <w:color w:val="auto"/>
          <w:sz w:val="24"/>
          <w:szCs w:val="24"/>
          <w:highlight w:val="none"/>
          <w:u w:val="none"/>
        </w:rPr>
        <w:t>元（费率：</w:t>
      </w:r>
      <w:r>
        <w:rPr>
          <w:rFonts w:hint="eastAsia"/>
          <w:color w:val="auto"/>
          <w:sz w:val="24"/>
          <w:szCs w:val="24"/>
          <w:highlight w:val="none"/>
          <w:u w:val="single"/>
        </w:rPr>
        <w:t xml:space="preserve">  </w:t>
      </w:r>
      <w:r>
        <w:rPr>
          <w:rFonts w:hint="eastAsia"/>
          <w:color w:val="auto"/>
          <w:sz w:val="24"/>
          <w:szCs w:val="24"/>
          <w:highlight w:val="none"/>
        </w:rPr>
        <w:t>%</w:t>
      </w:r>
      <w:r>
        <w:rPr>
          <w:rFonts w:hint="eastAsia"/>
          <w:color w:val="auto"/>
          <w:sz w:val="24"/>
          <w:szCs w:val="24"/>
          <w:highlight w:val="none"/>
          <w:u w:val="none"/>
        </w:rPr>
        <w:t>）</w:t>
      </w:r>
      <w:r>
        <w:rPr>
          <w:rFonts w:hint="default" w:ascii="Times New Roman" w:hAnsi="Times New Roman" w:eastAsia="宋体" w:cs="Times New Roman"/>
          <w:color w:val="auto"/>
          <w:sz w:val="24"/>
          <w:szCs w:val="24"/>
          <w:highlight w:val="none"/>
          <w:lang w:val="zh-CN"/>
        </w:rPr>
        <w:t>；2、税费：</w:t>
      </w:r>
      <w:r>
        <w:rPr>
          <w:rFonts w:hint="default" w:ascii="Times New Roman" w:hAnsi="Times New Roman" w:eastAsia="宋体" w:cs="Times New Roman"/>
          <w:color w:val="auto"/>
          <w:sz w:val="24"/>
          <w:szCs w:val="24"/>
          <w:highlight w:val="none"/>
          <w:u w:val="single"/>
          <w:lang w:val="zh-CN"/>
        </w:rPr>
        <w:t xml:space="preserve">  </w:t>
      </w:r>
      <w:r>
        <w:rPr>
          <w:rFonts w:hint="eastAsia"/>
          <w:color w:val="auto"/>
          <w:sz w:val="24"/>
          <w:szCs w:val="24"/>
          <w:highlight w:val="none"/>
          <w:u w:val="none"/>
        </w:rPr>
        <w:t>元（税率：</w:t>
      </w:r>
      <w:r>
        <w:rPr>
          <w:rFonts w:hint="eastAsia"/>
          <w:color w:val="auto"/>
          <w:sz w:val="24"/>
          <w:szCs w:val="24"/>
          <w:highlight w:val="none"/>
          <w:u w:val="single"/>
        </w:rPr>
        <w:t xml:space="preserve">  </w:t>
      </w:r>
      <w:r>
        <w:rPr>
          <w:rFonts w:hint="eastAsia"/>
          <w:color w:val="auto"/>
          <w:sz w:val="24"/>
          <w:szCs w:val="24"/>
          <w:highlight w:val="none"/>
          <w:u w:val="none"/>
        </w:rPr>
        <w:t>%）</w:t>
      </w:r>
      <w:r>
        <w:rPr>
          <w:rFonts w:hint="default" w:ascii="Times New Roman" w:hAnsi="Times New Roman" w:eastAsia="宋体" w:cs="Times New Roman"/>
          <w:color w:val="auto"/>
          <w:sz w:val="24"/>
          <w:szCs w:val="24"/>
          <w:highlight w:val="none"/>
          <w:lang w:val="zh-CN"/>
        </w:rPr>
        <w:t>；3、</w:t>
      </w:r>
      <w:r>
        <w:rPr>
          <w:rFonts w:hint="eastAsia"/>
          <w:color w:val="auto"/>
          <w:sz w:val="24"/>
          <w:szCs w:val="24"/>
          <w:highlight w:val="none"/>
        </w:rPr>
        <w:t>劳务</w:t>
      </w:r>
      <w:r>
        <w:rPr>
          <w:rFonts w:hint="default" w:ascii="Times New Roman" w:hAnsi="Times New Roman" w:eastAsia="宋体" w:cs="Times New Roman"/>
          <w:color w:val="auto"/>
          <w:sz w:val="24"/>
          <w:szCs w:val="24"/>
          <w:highlight w:val="none"/>
          <w:lang w:val="zh-CN"/>
        </w:rPr>
        <w:t>成本：</w:t>
      </w:r>
      <w:r>
        <w:rPr>
          <w:rFonts w:hint="eastAsia"/>
          <w:color w:val="auto"/>
          <w:sz w:val="24"/>
          <w:szCs w:val="24"/>
          <w:highlight w:val="none"/>
          <w:u w:val="single"/>
        </w:rPr>
        <w:t xml:space="preserve">  </w:t>
      </w:r>
      <w:r>
        <w:rPr>
          <w:rFonts w:hint="eastAsia"/>
          <w:color w:val="auto"/>
          <w:sz w:val="24"/>
          <w:szCs w:val="24"/>
          <w:highlight w:val="none"/>
          <w:u w:val="none"/>
        </w:rPr>
        <w:t>元</w:t>
      </w:r>
      <w:r>
        <w:rPr>
          <w:rFonts w:hint="default" w:ascii="Times New Roman" w:hAnsi="Times New Roman" w:eastAsia="宋体" w:cs="Times New Roman"/>
          <w:color w:val="auto"/>
          <w:sz w:val="24"/>
          <w:szCs w:val="24"/>
          <w:highlight w:val="none"/>
          <w:lang w:val="zh-CN"/>
        </w:rPr>
        <w:t>。</w:t>
      </w:r>
      <w:r>
        <w:rPr>
          <w:rFonts w:hint="eastAsia"/>
          <w:color w:val="auto"/>
          <w:sz w:val="24"/>
          <w:szCs w:val="24"/>
          <w:highlight w:val="none"/>
          <w:lang w:val="zh-CN"/>
        </w:rPr>
        <w:t>（</w:t>
      </w:r>
      <w:r>
        <w:rPr>
          <w:rFonts w:hint="eastAsia"/>
          <w:color w:val="auto"/>
          <w:sz w:val="24"/>
          <w:szCs w:val="24"/>
          <w:highlight w:val="none"/>
        </w:rPr>
        <w:t>注：该</w:t>
      </w:r>
      <w:r>
        <w:rPr>
          <w:color w:val="auto"/>
          <w:sz w:val="24"/>
          <w:szCs w:val="24"/>
          <w:highlight w:val="none"/>
          <w:lang w:val="zh-CN"/>
        </w:rPr>
        <w:t>报价为完成服务内容的包干总价，</w:t>
      </w:r>
      <w:r>
        <w:rPr>
          <w:rFonts w:hint="eastAsia"/>
          <w:color w:val="auto"/>
          <w:sz w:val="24"/>
          <w:szCs w:val="24"/>
          <w:highlight w:val="none"/>
          <w:lang w:eastAsia="zh-CN"/>
        </w:rPr>
        <w:t>投标</w:t>
      </w:r>
      <w:r>
        <w:rPr>
          <w:rFonts w:hint="eastAsia"/>
          <w:color w:val="auto"/>
          <w:sz w:val="24"/>
          <w:szCs w:val="24"/>
          <w:highlight w:val="none"/>
        </w:rPr>
        <w:t>申请人应充分考虑服务过程中涉及的管理费用、人员费用及风险控制成本等，一旦报价，</w:t>
      </w:r>
      <w:r>
        <w:rPr>
          <w:rFonts w:hint="eastAsia"/>
          <w:color w:val="auto"/>
          <w:sz w:val="24"/>
          <w:szCs w:val="24"/>
          <w:highlight w:val="none"/>
          <w:lang w:eastAsia="zh-CN"/>
        </w:rPr>
        <w:t>投标</w:t>
      </w:r>
      <w:r>
        <w:rPr>
          <w:rFonts w:hint="eastAsia"/>
          <w:color w:val="auto"/>
          <w:sz w:val="24"/>
          <w:szCs w:val="24"/>
          <w:highlight w:val="none"/>
        </w:rPr>
        <w:t>申请人不得因任何理由再作修改</w:t>
      </w:r>
      <w:r>
        <w:rPr>
          <w:rFonts w:hint="eastAsia"/>
          <w:color w:val="auto"/>
          <w:sz w:val="24"/>
          <w:szCs w:val="24"/>
          <w:highlight w:val="none"/>
          <w:lang w:val="zh-CN"/>
        </w:rPr>
        <w:t>）。</w:t>
      </w:r>
    </w:p>
    <w:p w14:paraId="7377DE27">
      <w:pPr>
        <w:widowControl/>
        <w:tabs>
          <w:tab w:val="left" w:pos="6300"/>
        </w:tabs>
        <w:spacing w:line="240" w:lineRule="auto"/>
        <w:ind w:firstLine="480" w:firstLineChars="200"/>
        <w:rPr>
          <w:color w:val="auto"/>
          <w:sz w:val="24"/>
          <w:szCs w:val="24"/>
          <w:highlight w:val="none"/>
          <w:lang w:val="zh-CN"/>
        </w:rPr>
      </w:pPr>
      <w:r>
        <w:rPr>
          <w:rFonts w:hint="eastAsia"/>
          <w:color w:val="auto"/>
          <w:sz w:val="24"/>
          <w:szCs w:val="24"/>
          <w:highlight w:val="none"/>
        </w:rPr>
        <w:t>本次</w:t>
      </w:r>
      <w:r>
        <w:rPr>
          <w:rFonts w:hint="eastAsia"/>
          <w:color w:val="auto"/>
          <w:sz w:val="24"/>
          <w:szCs w:val="24"/>
          <w:highlight w:val="none"/>
          <w:lang w:eastAsia="zh-CN"/>
        </w:rPr>
        <w:t>投标</w:t>
      </w:r>
      <w:r>
        <w:rPr>
          <w:rFonts w:hint="eastAsia"/>
          <w:color w:val="auto"/>
          <w:sz w:val="24"/>
          <w:szCs w:val="24"/>
          <w:highlight w:val="none"/>
        </w:rPr>
        <w:t>服务类型、服务时长、服务项目名称及主要服务内容见下表，</w:t>
      </w:r>
      <w:r>
        <w:rPr>
          <w:rFonts w:hint="eastAsia"/>
          <w:color w:val="auto"/>
          <w:sz w:val="24"/>
          <w:szCs w:val="24"/>
          <w:highlight w:val="none"/>
          <w:lang w:val="zh-CN"/>
        </w:rPr>
        <w:t>投标申请人</w:t>
      </w:r>
      <w:r>
        <w:rPr>
          <w:color w:val="auto"/>
          <w:sz w:val="24"/>
          <w:szCs w:val="24"/>
          <w:highlight w:val="none"/>
          <w:lang w:val="zh-CN"/>
        </w:rPr>
        <w:t>应根据其投标报价的构成提供详细的分项报价明细表，</w:t>
      </w:r>
      <w:r>
        <w:rPr>
          <w:rFonts w:hint="eastAsia"/>
          <w:color w:val="auto"/>
          <w:sz w:val="24"/>
          <w:szCs w:val="24"/>
          <w:highlight w:val="none"/>
        </w:rPr>
        <w:t>分项报价应对应服务项目进行报价，须包含管理费、税费、劳务成本的具体金额，其中管理费、劳务成本应分别说明所包括具体内容。</w:t>
      </w:r>
      <w:r>
        <w:rPr>
          <w:color w:val="auto"/>
          <w:sz w:val="24"/>
          <w:szCs w:val="24"/>
          <w:highlight w:val="none"/>
          <w:lang w:val="zh-CN"/>
        </w:rPr>
        <w:t>分项报价明细表格由</w:t>
      </w:r>
      <w:r>
        <w:rPr>
          <w:rFonts w:hint="eastAsia"/>
          <w:color w:val="auto"/>
          <w:sz w:val="24"/>
          <w:szCs w:val="24"/>
          <w:highlight w:val="none"/>
          <w:lang w:val="zh-CN"/>
        </w:rPr>
        <w:t>投标申请人</w:t>
      </w:r>
      <w:r>
        <w:rPr>
          <w:color w:val="auto"/>
          <w:sz w:val="24"/>
          <w:szCs w:val="24"/>
          <w:highlight w:val="none"/>
          <w:lang w:val="zh-CN"/>
        </w:rPr>
        <w:t>自行制表填写。</w:t>
      </w:r>
    </w:p>
    <w:tbl>
      <w:tblPr>
        <w:tblStyle w:val="19"/>
        <w:tblW w:w="9838" w:type="dxa"/>
        <w:tblInd w:w="44" w:type="dxa"/>
        <w:tblLayout w:type="fixed"/>
        <w:tblCellMar>
          <w:top w:w="0" w:type="dxa"/>
          <w:left w:w="108" w:type="dxa"/>
          <w:bottom w:w="0" w:type="dxa"/>
          <w:right w:w="108" w:type="dxa"/>
        </w:tblCellMar>
      </w:tblPr>
      <w:tblGrid>
        <w:gridCol w:w="1502"/>
        <w:gridCol w:w="1125"/>
        <w:gridCol w:w="2410"/>
        <w:gridCol w:w="4801"/>
      </w:tblGrid>
      <w:tr w14:paraId="5CA157C9">
        <w:tblPrEx>
          <w:tblCellMar>
            <w:top w:w="0" w:type="dxa"/>
            <w:left w:w="108" w:type="dxa"/>
            <w:bottom w:w="0" w:type="dxa"/>
            <w:right w:w="108" w:type="dxa"/>
          </w:tblCellMar>
        </w:tblPrEx>
        <w:trPr>
          <w:trHeight w:val="478" w:hRule="atLeast"/>
        </w:trPr>
        <w:tc>
          <w:tcPr>
            <w:tcW w:w="1502" w:type="dxa"/>
            <w:vMerge w:val="restart"/>
            <w:tcBorders>
              <w:top w:val="single" w:color="000000" w:sz="4" w:space="0"/>
              <w:left w:val="single" w:color="000000" w:sz="4" w:space="0"/>
              <w:right w:val="single" w:color="000000" w:sz="4" w:space="0"/>
            </w:tcBorders>
            <w:noWrap w:val="0"/>
            <w:vAlign w:val="center"/>
          </w:tcPr>
          <w:p w14:paraId="2F9226E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服务类型</w:t>
            </w:r>
          </w:p>
        </w:tc>
        <w:tc>
          <w:tcPr>
            <w:tcW w:w="1125" w:type="dxa"/>
            <w:vMerge w:val="restart"/>
            <w:tcBorders>
              <w:top w:val="single" w:color="000000" w:sz="4" w:space="0"/>
              <w:left w:val="single" w:color="000000" w:sz="4" w:space="0"/>
              <w:right w:val="single" w:color="000000" w:sz="4" w:space="0"/>
            </w:tcBorders>
            <w:noWrap w:val="0"/>
            <w:vAlign w:val="center"/>
          </w:tcPr>
          <w:p w14:paraId="149E2438">
            <w:pPr>
              <w:widowControl/>
              <w:jc w:val="center"/>
              <w:textAlignment w:val="center"/>
              <w:rPr>
                <w:rFonts w:ascii="宋体" w:hAnsi="宋体" w:cs="宋体"/>
                <w:color w:val="auto"/>
                <w:szCs w:val="21"/>
                <w:highlight w:val="none"/>
              </w:rPr>
            </w:pPr>
            <w:r>
              <w:rPr>
                <w:rFonts w:hint="eastAsia" w:ascii="宋体" w:hAnsi="宋体" w:cs="宋体"/>
                <w:color w:val="auto"/>
                <w:szCs w:val="21"/>
                <w:highlight w:val="none"/>
              </w:rPr>
              <w:t>服务时长</w:t>
            </w:r>
          </w:p>
        </w:tc>
        <w:tc>
          <w:tcPr>
            <w:tcW w:w="2410" w:type="dxa"/>
            <w:vMerge w:val="restart"/>
            <w:tcBorders>
              <w:top w:val="single" w:color="000000" w:sz="4" w:space="0"/>
              <w:left w:val="single" w:color="000000" w:sz="4" w:space="0"/>
              <w:right w:val="single" w:color="000000" w:sz="4" w:space="0"/>
            </w:tcBorders>
            <w:noWrap w:val="0"/>
            <w:vAlign w:val="center"/>
          </w:tcPr>
          <w:p w14:paraId="240F7443">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服务项目</w:t>
            </w:r>
            <w:r>
              <w:rPr>
                <w:rFonts w:hint="eastAsia" w:ascii="宋体" w:hAnsi="宋体" w:cs="宋体"/>
                <w:color w:val="auto"/>
                <w:kern w:val="0"/>
                <w:szCs w:val="21"/>
                <w:highlight w:val="none"/>
                <w:lang w:val="en-US" w:eastAsia="zh-CN" w:bidi="ar"/>
              </w:rPr>
              <w:t>数量</w:t>
            </w:r>
          </w:p>
        </w:tc>
        <w:tc>
          <w:tcPr>
            <w:tcW w:w="4801" w:type="dxa"/>
            <w:vMerge w:val="restart"/>
            <w:tcBorders>
              <w:top w:val="single" w:color="000000" w:sz="4" w:space="0"/>
              <w:left w:val="single" w:color="000000" w:sz="4" w:space="0"/>
              <w:right w:val="single" w:color="000000" w:sz="4" w:space="0"/>
            </w:tcBorders>
            <w:noWrap w:val="0"/>
            <w:vAlign w:val="center"/>
          </w:tcPr>
          <w:p w14:paraId="490F48A1">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主要服务内容</w:t>
            </w:r>
          </w:p>
        </w:tc>
      </w:tr>
      <w:tr w14:paraId="4504186D">
        <w:tblPrEx>
          <w:tblCellMar>
            <w:top w:w="0" w:type="dxa"/>
            <w:left w:w="108" w:type="dxa"/>
            <w:bottom w:w="0" w:type="dxa"/>
            <w:right w:w="108" w:type="dxa"/>
          </w:tblCellMar>
        </w:tblPrEx>
        <w:trPr>
          <w:trHeight w:val="312" w:hRule="atLeast"/>
        </w:trPr>
        <w:tc>
          <w:tcPr>
            <w:tcW w:w="1502" w:type="dxa"/>
            <w:vMerge w:val="continue"/>
            <w:tcBorders>
              <w:left w:val="single" w:color="000000" w:sz="4" w:space="0"/>
              <w:bottom w:val="single" w:color="000000" w:sz="4" w:space="0"/>
              <w:right w:val="single" w:color="000000" w:sz="4" w:space="0"/>
            </w:tcBorders>
            <w:noWrap w:val="0"/>
            <w:vAlign w:val="center"/>
          </w:tcPr>
          <w:p w14:paraId="0E44D165">
            <w:pPr>
              <w:widowControl/>
              <w:jc w:val="center"/>
              <w:textAlignment w:val="center"/>
              <w:rPr>
                <w:rFonts w:hint="eastAsia" w:ascii="宋体" w:hAnsi="宋体" w:cs="宋体"/>
                <w:color w:val="auto"/>
                <w:kern w:val="0"/>
                <w:szCs w:val="21"/>
                <w:highlight w:val="none"/>
                <w:lang w:bidi="ar"/>
              </w:rPr>
            </w:pPr>
          </w:p>
        </w:tc>
        <w:tc>
          <w:tcPr>
            <w:tcW w:w="1125" w:type="dxa"/>
            <w:vMerge w:val="continue"/>
            <w:tcBorders>
              <w:left w:val="single" w:color="000000" w:sz="4" w:space="0"/>
              <w:bottom w:val="single" w:color="000000" w:sz="4" w:space="0"/>
              <w:right w:val="single" w:color="000000" w:sz="4" w:space="0"/>
            </w:tcBorders>
            <w:noWrap w:val="0"/>
            <w:vAlign w:val="center"/>
          </w:tcPr>
          <w:p w14:paraId="01E5C33A">
            <w:pPr>
              <w:widowControl/>
              <w:jc w:val="center"/>
              <w:textAlignment w:val="center"/>
              <w:rPr>
                <w:rFonts w:hint="eastAsia" w:ascii="宋体" w:hAnsi="宋体" w:cs="宋体"/>
                <w:color w:val="auto"/>
                <w:szCs w:val="21"/>
                <w:highlight w:val="none"/>
              </w:rPr>
            </w:pPr>
          </w:p>
        </w:tc>
        <w:tc>
          <w:tcPr>
            <w:tcW w:w="2410" w:type="dxa"/>
            <w:vMerge w:val="continue"/>
            <w:tcBorders>
              <w:left w:val="single" w:color="000000" w:sz="4" w:space="0"/>
              <w:bottom w:val="single" w:color="000000" w:sz="4" w:space="0"/>
              <w:right w:val="single" w:color="000000" w:sz="4" w:space="0"/>
            </w:tcBorders>
            <w:noWrap w:val="0"/>
            <w:vAlign w:val="center"/>
          </w:tcPr>
          <w:p w14:paraId="081BA022">
            <w:pPr>
              <w:widowControl/>
              <w:jc w:val="center"/>
              <w:textAlignment w:val="center"/>
              <w:rPr>
                <w:rFonts w:hint="eastAsia" w:ascii="宋体" w:hAnsi="宋体" w:cs="宋体"/>
                <w:color w:val="auto"/>
                <w:kern w:val="0"/>
                <w:szCs w:val="21"/>
                <w:highlight w:val="none"/>
                <w:lang w:bidi="ar"/>
              </w:rPr>
            </w:pPr>
          </w:p>
        </w:tc>
        <w:tc>
          <w:tcPr>
            <w:tcW w:w="4801" w:type="dxa"/>
            <w:vMerge w:val="continue"/>
            <w:tcBorders>
              <w:left w:val="single" w:color="000000" w:sz="4" w:space="0"/>
              <w:bottom w:val="single" w:color="000000" w:sz="4" w:space="0"/>
              <w:right w:val="single" w:color="000000" w:sz="4" w:space="0"/>
            </w:tcBorders>
            <w:noWrap w:val="0"/>
            <w:vAlign w:val="center"/>
          </w:tcPr>
          <w:p w14:paraId="60945B3E">
            <w:pPr>
              <w:widowControl/>
              <w:jc w:val="center"/>
              <w:textAlignment w:val="center"/>
              <w:rPr>
                <w:rFonts w:hint="eastAsia" w:ascii="宋体" w:hAnsi="宋体" w:cs="宋体"/>
                <w:color w:val="auto"/>
                <w:kern w:val="0"/>
                <w:szCs w:val="21"/>
                <w:highlight w:val="none"/>
                <w:lang w:bidi="ar"/>
              </w:rPr>
            </w:pPr>
          </w:p>
        </w:tc>
      </w:tr>
      <w:tr w14:paraId="71AB7CFE">
        <w:tblPrEx>
          <w:tblCellMar>
            <w:top w:w="0" w:type="dxa"/>
            <w:left w:w="108" w:type="dxa"/>
            <w:bottom w:w="0" w:type="dxa"/>
            <w:right w:w="108" w:type="dxa"/>
          </w:tblCellMar>
        </w:tblPrEx>
        <w:trPr>
          <w:trHeight w:val="7500" w:hRule="atLeast"/>
        </w:trPr>
        <w:tc>
          <w:tcPr>
            <w:tcW w:w="1502" w:type="dxa"/>
            <w:tcBorders>
              <w:top w:val="single" w:color="000000" w:sz="4" w:space="0"/>
              <w:left w:val="single" w:color="000000" w:sz="4" w:space="0"/>
              <w:bottom w:val="single" w:color="000000" w:sz="4" w:space="0"/>
              <w:right w:val="single" w:color="000000" w:sz="4" w:space="0"/>
            </w:tcBorders>
            <w:noWrap w:val="0"/>
            <w:vAlign w:val="center"/>
          </w:tcPr>
          <w:p w14:paraId="2CFCD238">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外勤支持</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AA259FE">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bidi="ar"/>
              </w:rPr>
              <w:t>12个月</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14:paraId="38218B53">
            <w:pPr>
              <w:widowControl/>
              <w:jc w:val="center"/>
              <w:textAlignment w:val="center"/>
              <w:rPr>
                <w:rFonts w:hint="default" w:ascii="宋体" w:hAnsi="宋体" w:cs="宋体"/>
                <w:color w:val="auto"/>
                <w:szCs w:val="21"/>
                <w:highlight w:val="none"/>
              </w:rPr>
            </w:pPr>
            <w:r>
              <w:rPr>
                <w:rFonts w:hint="eastAsia" w:ascii="宋体" w:hAnsi="宋体" w:cs="宋体"/>
                <w:color w:val="auto"/>
                <w:kern w:val="0"/>
                <w:szCs w:val="21"/>
                <w:highlight w:val="none"/>
                <w:lang w:val="en-US" w:eastAsia="zh-CN" w:bidi="ar"/>
              </w:rPr>
              <w:t>3个</w:t>
            </w:r>
          </w:p>
        </w:tc>
        <w:tc>
          <w:tcPr>
            <w:tcW w:w="4801" w:type="dxa"/>
            <w:tcBorders>
              <w:top w:val="single" w:color="000000" w:sz="4" w:space="0"/>
              <w:left w:val="single" w:color="000000" w:sz="4" w:space="0"/>
              <w:bottom w:val="single" w:color="000000" w:sz="4" w:space="0"/>
              <w:right w:val="single" w:color="000000" w:sz="4" w:space="0"/>
            </w:tcBorders>
            <w:noWrap w:val="0"/>
            <w:vAlign w:val="center"/>
          </w:tcPr>
          <w:p w14:paraId="4F20A634">
            <w:pPr>
              <w:widowControl/>
              <w:numPr>
                <w:ilvl w:val="0"/>
                <w:numId w:val="4"/>
              </w:numPr>
              <w:jc w:val="left"/>
              <w:textAlignment w:val="center"/>
              <w:rPr>
                <w:rFonts w:hint="eastAsia" w:ascii="宋体" w:hAnsi="宋体" w:eastAsia="宋体" w:cs="宋体"/>
                <w:i w:val="0"/>
                <w:iCs w:val="0"/>
                <w:caps w:val="0"/>
                <w:color w:val="auto"/>
                <w:spacing w:val="0"/>
                <w:kern w:val="0"/>
                <w:sz w:val="21"/>
                <w:szCs w:val="21"/>
                <w:highlight w:val="none"/>
                <w:shd w:val="clear" w:color="auto" w:fill="auto"/>
                <w:lang w:bidi="ar"/>
              </w:rPr>
            </w:pPr>
            <w:r>
              <w:rPr>
                <w:rFonts w:hint="eastAsia" w:ascii="宋体" w:hAnsi="宋体" w:eastAsia="宋体" w:cs="宋体"/>
                <w:i w:val="0"/>
                <w:iCs w:val="0"/>
                <w:caps w:val="0"/>
                <w:color w:val="auto"/>
                <w:spacing w:val="0"/>
                <w:kern w:val="0"/>
                <w:sz w:val="21"/>
                <w:szCs w:val="21"/>
                <w:highlight w:val="none"/>
                <w:shd w:val="clear" w:color="auto" w:fill="auto"/>
                <w:lang w:bidi="ar"/>
              </w:rPr>
              <w:t>驻点</w:t>
            </w: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地材</w:t>
            </w:r>
            <w:r>
              <w:rPr>
                <w:rFonts w:hint="eastAsia" w:ascii="宋体" w:hAnsi="宋体" w:eastAsia="宋体" w:cs="宋体"/>
                <w:i w:val="0"/>
                <w:iCs w:val="0"/>
                <w:caps w:val="0"/>
                <w:color w:val="auto"/>
                <w:spacing w:val="0"/>
                <w:kern w:val="0"/>
                <w:sz w:val="21"/>
                <w:szCs w:val="21"/>
                <w:highlight w:val="none"/>
                <w:shd w:val="clear" w:color="auto" w:fill="auto"/>
                <w:lang w:bidi="ar"/>
              </w:rPr>
              <w:t>市场，按项目负责人要求开展营销推广、客户衔接与维护工作，同步拓展当地新合作项目。</w:t>
            </w:r>
          </w:p>
          <w:p w14:paraId="7150D978">
            <w:pPr>
              <w:widowControl/>
              <w:numPr>
                <w:ilvl w:val="0"/>
                <w:numId w:val="0"/>
              </w:numPr>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2、</w:t>
            </w:r>
            <w:r>
              <w:rPr>
                <w:rFonts w:hint="eastAsia" w:ascii="宋体" w:hAnsi="宋体" w:eastAsia="宋体" w:cs="宋体"/>
                <w:i w:val="0"/>
                <w:iCs w:val="0"/>
                <w:caps w:val="0"/>
                <w:color w:val="auto"/>
                <w:spacing w:val="0"/>
                <w:kern w:val="0"/>
                <w:sz w:val="21"/>
                <w:szCs w:val="21"/>
                <w:highlight w:val="none"/>
                <w:shd w:val="clear" w:color="auto" w:fill="auto"/>
                <w:lang w:bidi="ar"/>
              </w:rPr>
              <w:t>深入调研</w:t>
            </w: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地材</w:t>
            </w:r>
            <w:r>
              <w:rPr>
                <w:rFonts w:hint="eastAsia" w:ascii="宋体" w:hAnsi="宋体" w:eastAsia="宋体" w:cs="宋体"/>
                <w:i w:val="0"/>
                <w:iCs w:val="0"/>
                <w:caps w:val="0"/>
                <w:color w:val="auto"/>
                <w:spacing w:val="0"/>
                <w:kern w:val="0"/>
                <w:sz w:val="21"/>
                <w:szCs w:val="21"/>
                <w:highlight w:val="none"/>
                <w:shd w:val="clear" w:color="auto" w:fill="auto"/>
                <w:lang w:bidi="ar"/>
              </w:rPr>
              <w:t>市场实际交易动态，跟踪监测社会库存变化情况，精准掌握市场一手信息。</w:t>
            </w: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 xml:space="preserve">                                                  3、</w:t>
            </w:r>
            <w:r>
              <w:rPr>
                <w:rFonts w:hint="eastAsia" w:ascii="宋体" w:hAnsi="宋体" w:eastAsia="宋体" w:cs="宋体"/>
                <w:i w:val="0"/>
                <w:iCs w:val="0"/>
                <w:caps w:val="0"/>
                <w:color w:val="auto"/>
                <w:spacing w:val="0"/>
                <w:kern w:val="0"/>
                <w:sz w:val="21"/>
                <w:szCs w:val="21"/>
                <w:highlight w:val="none"/>
                <w:shd w:val="clear" w:color="auto" w:fill="auto"/>
                <w:lang w:bidi="ar"/>
              </w:rPr>
              <w:t>协助项目负责人开展新项目前期调研，搜集、整理项目相关资料，做好项目全流程服务与配套工作。</w:t>
            </w: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 xml:space="preserve">                                                 4、</w:t>
            </w:r>
            <w:r>
              <w:rPr>
                <w:rFonts w:hint="eastAsia" w:ascii="宋体" w:hAnsi="宋体" w:eastAsia="宋体" w:cs="宋体"/>
                <w:i w:val="0"/>
                <w:iCs w:val="0"/>
                <w:caps w:val="0"/>
                <w:color w:val="auto"/>
                <w:spacing w:val="0"/>
                <w:kern w:val="0"/>
                <w:sz w:val="21"/>
                <w:szCs w:val="21"/>
                <w:highlight w:val="none"/>
                <w:shd w:val="clear" w:color="auto" w:fill="auto"/>
                <w:lang w:bidi="ar"/>
              </w:rPr>
              <w:t>配合生产、仓储、财务等部门做好沟通协调，针对业务推进中的问题提供合理化建议，强化业务过程管理。</w:t>
            </w:r>
            <w:r>
              <w:rPr>
                <w:rFonts w:hint="eastAsia" w:ascii="宋体" w:hAnsi="宋体" w:eastAsia="宋体" w:cs="宋体"/>
                <w:i w:val="0"/>
                <w:iCs w:val="0"/>
                <w:caps w:val="0"/>
                <w:color w:val="auto"/>
                <w:spacing w:val="0"/>
                <w:kern w:val="0"/>
                <w:sz w:val="21"/>
                <w:szCs w:val="21"/>
                <w:highlight w:val="none"/>
                <w:shd w:val="clear" w:color="auto" w:fill="auto"/>
                <w:lang w:val="en-US" w:eastAsia="zh-CN" w:bidi="ar"/>
              </w:rPr>
              <w:t xml:space="preserve">                                              5、完</w:t>
            </w:r>
            <w:r>
              <w:rPr>
                <w:rFonts w:hint="eastAsia" w:ascii="宋体" w:hAnsi="宋体" w:eastAsia="宋体" w:cs="宋体"/>
                <w:i w:val="0"/>
                <w:iCs w:val="0"/>
                <w:caps w:val="0"/>
                <w:color w:val="auto"/>
                <w:spacing w:val="0"/>
                <w:kern w:val="0"/>
                <w:sz w:val="21"/>
                <w:szCs w:val="21"/>
                <w:highlight w:val="none"/>
                <w:shd w:val="clear" w:color="auto" w:fill="auto"/>
                <w:lang w:bidi="ar"/>
              </w:rPr>
              <w:t>成项目负责人及上级领导交办的其他各项工作任务。</w:t>
            </w:r>
          </w:p>
        </w:tc>
      </w:tr>
    </w:tbl>
    <w:p w14:paraId="2C40E336">
      <w:pPr>
        <w:widowControl/>
        <w:tabs>
          <w:tab w:val="left" w:pos="6300"/>
        </w:tabs>
        <w:spacing w:line="240" w:lineRule="auto"/>
        <w:ind w:firstLine="480" w:firstLineChars="200"/>
        <w:rPr>
          <w:color w:val="auto"/>
          <w:sz w:val="24"/>
          <w:szCs w:val="24"/>
          <w:highlight w:val="none"/>
          <w:lang w:val="zh-CN"/>
        </w:rPr>
      </w:pPr>
    </w:p>
    <w:p w14:paraId="61C33A82">
      <w:pPr>
        <w:widowControl/>
        <w:tabs>
          <w:tab w:val="left" w:pos="6300"/>
        </w:tabs>
        <w:spacing w:line="240" w:lineRule="auto"/>
        <w:ind w:firstLine="480" w:firstLineChars="200"/>
        <w:rPr>
          <w:color w:val="auto"/>
          <w:sz w:val="24"/>
          <w:szCs w:val="24"/>
          <w:highlight w:val="none"/>
          <w:lang w:val="zh-CN"/>
        </w:rPr>
      </w:pPr>
    </w:p>
    <w:p w14:paraId="24FAC8D7">
      <w:pPr>
        <w:widowControl/>
        <w:tabs>
          <w:tab w:val="left" w:pos="6300"/>
        </w:tabs>
        <w:spacing w:line="240" w:lineRule="auto"/>
        <w:ind w:firstLine="480" w:firstLineChars="200"/>
        <w:rPr>
          <w:color w:val="auto"/>
          <w:sz w:val="24"/>
          <w:szCs w:val="24"/>
          <w:highlight w:val="none"/>
          <w:lang w:val="zh-CN"/>
        </w:rPr>
      </w:pPr>
    </w:p>
    <w:p w14:paraId="27D6EC4F">
      <w:pPr>
        <w:tabs>
          <w:tab w:val="left" w:pos="6300"/>
        </w:tabs>
        <w:spacing w:line="360" w:lineRule="auto"/>
        <w:ind w:firstLine="573"/>
        <w:rPr>
          <w:sz w:val="24"/>
          <w:szCs w:val="24"/>
          <w:lang w:val="zh-CN"/>
        </w:rPr>
      </w:pPr>
      <w:r>
        <w:rPr>
          <w:rFonts w:hint="eastAsia"/>
          <w:sz w:val="24"/>
          <w:szCs w:val="24"/>
          <w:lang w:val="zh-CN"/>
        </w:rPr>
        <w:t>投标申请人</w:t>
      </w:r>
      <w:r>
        <w:rPr>
          <w:sz w:val="24"/>
          <w:szCs w:val="24"/>
          <w:lang w:val="zh-CN"/>
        </w:rPr>
        <w:t>名称：XXXX</w:t>
      </w:r>
      <w:r>
        <w:rPr>
          <w:sz w:val="24"/>
          <w:szCs w:val="24"/>
        </w:rPr>
        <w:t>（盖章）</w:t>
      </w:r>
    </w:p>
    <w:p w14:paraId="7143766E">
      <w:pPr>
        <w:tabs>
          <w:tab w:val="left" w:pos="6300"/>
        </w:tabs>
        <w:spacing w:line="360" w:lineRule="auto"/>
        <w:ind w:firstLine="573"/>
        <w:rPr>
          <w:rFonts w:hint="eastAsia"/>
          <w:sz w:val="24"/>
          <w:szCs w:val="24"/>
        </w:rPr>
      </w:pPr>
      <w:r>
        <w:rPr>
          <w:rFonts w:hint="eastAsia"/>
          <w:sz w:val="24"/>
          <w:szCs w:val="24"/>
        </w:rPr>
        <w:t>法定代表人或委托代理人：XX（签章）</w:t>
      </w:r>
    </w:p>
    <w:p w14:paraId="2FFE8765">
      <w:pPr>
        <w:tabs>
          <w:tab w:val="left" w:pos="6300"/>
        </w:tabs>
        <w:spacing w:line="360" w:lineRule="auto"/>
        <w:ind w:firstLine="573"/>
        <w:rPr>
          <w:sz w:val="24"/>
          <w:szCs w:val="24"/>
          <w:lang w:val="en-US"/>
        </w:rPr>
      </w:pPr>
      <w:r>
        <w:rPr>
          <w:sz w:val="24"/>
          <w:szCs w:val="24"/>
          <w:lang w:val="zh-CN"/>
        </w:rPr>
        <w:t>日期</w:t>
      </w:r>
      <w:r>
        <w:rPr>
          <w:sz w:val="24"/>
          <w:szCs w:val="24"/>
          <w:lang w:val="en-US"/>
        </w:rPr>
        <w:t>：20XX</w:t>
      </w:r>
      <w:r>
        <w:rPr>
          <w:sz w:val="24"/>
          <w:szCs w:val="24"/>
          <w:lang w:val="zh-CN"/>
        </w:rPr>
        <w:t>年</w:t>
      </w:r>
      <w:r>
        <w:rPr>
          <w:sz w:val="24"/>
          <w:szCs w:val="24"/>
          <w:lang w:val="en-US"/>
        </w:rPr>
        <w:t>XX</w:t>
      </w:r>
      <w:r>
        <w:rPr>
          <w:sz w:val="24"/>
          <w:szCs w:val="24"/>
          <w:lang w:val="zh-CN"/>
        </w:rPr>
        <w:t>月</w:t>
      </w:r>
      <w:r>
        <w:rPr>
          <w:sz w:val="24"/>
          <w:szCs w:val="24"/>
          <w:lang w:val="en-US"/>
        </w:rPr>
        <w:t>XX</w:t>
      </w:r>
      <w:r>
        <w:rPr>
          <w:sz w:val="24"/>
          <w:szCs w:val="24"/>
          <w:lang w:val="zh-CN"/>
        </w:rPr>
        <w:t>日</w:t>
      </w:r>
    </w:p>
    <w:p w14:paraId="14951EE7">
      <w:pPr>
        <w:spacing w:line="560" w:lineRule="exact"/>
        <w:ind w:firstLine="565" w:firstLineChars="202"/>
        <w:rPr>
          <w:rFonts w:hint="eastAsia" w:ascii="宋体" w:hAnsi="宋体"/>
          <w:sz w:val="28"/>
        </w:rPr>
      </w:pPr>
    </w:p>
    <w:p w14:paraId="2EC91564">
      <w:pPr>
        <w:spacing w:line="560" w:lineRule="exact"/>
        <w:jc w:val="center"/>
        <w:rPr>
          <w:rFonts w:hint="eastAsia" w:ascii="宋体" w:hAnsi="宋体"/>
          <w:sz w:val="28"/>
        </w:rPr>
        <w:sectPr>
          <w:footerReference r:id="rId3" w:type="default"/>
          <w:pgSz w:w="11905" w:h="16838"/>
          <w:pgMar w:top="1440" w:right="1083" w:bottom="1440" w:left="1083" w:header="850" w:footer="992" w:gutter="0"/>
          <w:pgNumType w:fmt="decimal" w:start="1"/>
          <w:cols w:space="720" w:num="1"/>
          <w:docGrid w:type="lines" w:linePitch="436" w:charSpace="0"/>
        </w:sectPr>
      </w:pPr>
    </w:p>
    <w:p w14:paraId="2DB2C48C">
      <w:pPr>
        <w:spacing w:line="560" w:lineRule="exact"/>
        <w:jc w:val="center"/>
        <w:rPr>
          <w:rFonts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四、法定代表人身份证明</w:t>
      </w:r>
    </w:p>
    <w:p w14:paraId="58D5CCF9">
      <w:pPr>
        <w:snapToGrid w:val="0"/>
        <w:spacing w:line="560" w:lineRule="exact"/>
        <w:ind w:firstLine="480" w:firstLineChars="200"/>
        <w:jc w:val="left"/>
        <w:rPr>
          <w:rFonts w:hint="eastAsia" w:ascii="仿宋_GB2312" w:hAnsi="宋体"/>
          <w:sz w:val="24"/>
          <w:szCs w:val="24"/>
        </w:rPr>
      </w:pPr>
      <w:bookmarkStart w:id="19" w:name="_Toc6476"/>
      <w:bookmarkStart w:id="20" w:name="_Toc30822"/>
    </w:p>
    <w:p w14:paraId="72400068">
      <w:pPr>
        <w:snapToGrid w:val="0"/>
        <w:spacing w:line="56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申请人名称：</w:t>
      </w:r>
    </w:p>
    <w:p w14:paraId="05919CF2">
      <w:pPr>
        <w:snapToGrid w:val="0"/>
        <w:spacing w:line="56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单位性质：</w:t>
      </w:r>
    </w:p>
    <w:p w14:paraId="6A1F928D">
      <w:pPr>
        <w:snapToGrid w:val="0"/>
        <w:spacing w:line="56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地址：</w:t>
      </w:r>
    </w:p>
    <w:p w14:paraId="292D63DF">
      <w:pPr>
        <w:snapToGrid w:val="0"/>
        <w:spacing w:line="56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成立时间：    年    月    日</w:t>
      </w:r>
    </w:p>
    <w:p w14:paraId="4C82905B">
      <w:pPr>
        <w:snapToGrid w:val="0"/>
        <w:spacing w:line="56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经营期限：</w:t>
      </w:r>
    </w:p>
    <w:p w14:paraId="384AD5CE">
      <w:pPr>
        <w:snapToGrid w:val="0"/>
        <w:spacing w:line="56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姓名：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系</w:t>
      </w:r>
      <w:r>
        <w:rPr>
          <w:rFonts w:hint="eastAsia" w:ascii="仿宋_GB2312" w:hAnsi="仿宋_GB2312" w:eastAsia="仿宋_GB2312" w:cs="仿宋_GB2312"/>
          <w:sz w:val="24"/>
          <w:szCs w:val="24"/>
          <w:u w:val="single"/>
        </w:rPr>
        <w:t>（公司名称）</w:t>
      </w:r>
      <w:r>
        <w:rPr>
          <w:rFonts w:hint="eastAsia" w:ascii="仿宋_GB2312" w:hAnsi="仿宋_GB2312" w:eastAsia="仿宋_GB2312" w:cs="仿宋_GB2312"/>
          <w:sz w:val="24"/>
          <w:szCs w:val="24"/>
        </w:rPr>
        <w:t>的法定代表人（职务：   电话：           ）。</w:t>
      </w:r>
    </w:p>
    <w:p w14:paraId="06919E2B">
      <w:pPr>
        <w:snapToGrid w:val="0"/>
        <w:spacing w:line="56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特此证明。</w:t>
      </w:r>
    </w:p>
    <w:p w14:paraId="79AB289C">
      <w:pPr>
        <w:snapToGrid w:val="0"/>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31092282">
      <w:pPr>
        <w:snapToGrid w:val="0"/>
        <w:spacing w:line="56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附：法定代表人身份证复印件（正反面）</w:t>
      </w:r>
    </w:p>
    <w:p w14:paraId="6EC47C2C">
      <w:pPr>
        <w:snapToGrid w:val="0"/>
        <w:spacing w:line="560" w:lineRule="exact"/>
        <w:ind w:firstLine="480" w:firstLineChars="200"/>
        <w:jc w:val="left"/>
        <w:rPr>
          <w:rFonts w:hint="eastAsia" w:ascii="仿宋_GB2312" w:hAnsi="宋体" w:eastAsia="仿宋_GB2312"/>
          <w:sz w:val="24"/>
          <w:szCs w:val="24"/>
        </w:rPr>
      </w:pPr>
    </w:p>
    <w:p w14:paraId="44D7B94B">
      <w:pPr>
        <w:snapToGrid w:val="0"/>
        <w:spacing w:line="360" w:lineRule="auto"/>
        <w:rPr>
          <w:rFonts w:ascii="仿宋_GB2312" w:hAnsi="宋体" w:eastAsia="仿宋_GB2312"/>
          <w:sz w:val="28"/>
          <w:szCs w:val="28"/>
        </w:rPr>
      </w:pPr>
      <w:r>
        <w:rPr>
          <w:rFonts w:hint="eastAsia" w:ascii="仿宋_GB2312" w:hAnsi="宋体" w:eastAsia="仿宋_GB2312"/>
          <w:sz w:val="28"/>
          <w:szCs w:val="28"/>
        </w:rPr>
        <mc:AlternateContent>
          <mc:Choice Requires="wpg">
            <w:drawing>
              <wp:anchor distT="0" distB="0" distL="114300" distR="114300" simplePos="0" relativeHeight="251660288" behindDoc="0" locked="0" layoutInCell="1" allowOverlap="1">
                <wp:simplePos x="0" y="0"/>
                <wp:positionH relativeFrom="column">
                  <wp:posOffset>56515</wp:posOffset>
                </wp:positionH>
                <wp:positionV relativeFrom="paragraph">
                  <wp:posOffset>29210</wp:posOffset>
                </wp:positionV>
                <wp:extent cx="5469255" cy="1765935"/>
                <wp:effectExtent l="5080" t="4445" r="12065" b="20320"/>
                <wp:wrapNone/>
                <wp:docPr id="13" name="组合 13"/>
                <wp:cNvGraphicFramePr/>
                <a:graphic xmlns:a="http://schemas.openxmlformats.org/drawingml/2006/main">
                  <a:graphicData uri="http://schemas.microsoft.com/office/word/2010/wordprocessingGroup">
                    <wpg:wgp>
                      <wpg:cNvGrpSpPr/>
                      <wpg:grpSpPr>
                        <a:xfrm>
                          <a:off x="0" y="0"/>
                          <a:ext cx="5469255" cy="1765935"/>
                          <a:chOff x="0" y="0"/>
                          <a:chExt cx="8613" cy="2781"/>
                        </a:xfrm>
                        <a:effectLst/>
                      </wpg:grpSpPr>
                      <wps:wsp>
                        <wps:cNvPr id="5" name="Rectangle 10"/>
                        <wps:cNvSpPr/>
                        <wps:spPr>
                          <a:xfrm>
                            <a:off x="0" y="0"/>
                            <a:ext cx="3644" cy="2781"/>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14:paraId="62AE5202">
                              <w:pPr>
                                <w:snapToGrid w:val="0"/>
                                <w:rPr>
                                  <w:rFonts w:hint="eastAsia" w:ascii="仿宋_GB2312" w:hAnsi="宋体" w:eastAsia="仿宋_GB2312"/>
                                  <w:sz w:val="24"/>
                                  <w:szCs w:val="24"/>
                                </w:rPr>
                              </w:pPr>
                            </w:p>
                            <w:p w14:paraId="61633CC6">
                              <w:pPr>
                                <w:snapToGrid w:val="0"/>
                                <w:rPr>
                                  <w:rFonts w:hint="eastAsia" w:ascii="仿宋_GB2312" w:hAnsi="宋体" w:eastAsia="仿宋_GB2312"/>
                                  <w:sz w:val="24"/>
                                  <w:szCs w:val="24"/>
                                </w:rPr>
                              </w:pPr>
                            </w:p>
                            <w:p w14:paraId="563422DF">
                              <w:pPr>
                                <w:snapToGrid w:val="0"/>
                                <w:rPr>
                                  <w:rFonts w:hint="eastAsia" w:ascii="仿宋_GB2312" w:hAnsi="宋体" w:eastAsia="仿宋_GB2312"/>
                                  <w:sz w:val="24"/>
                                  <w:szCs w:val="24"/>
                                </w:rPr>
                              </w:pPr>
                            </w:p>
                            <w:p w14:paraId="03968501">
                              <w:pPr>
                                <w:snapToGrid w:val="0"/>
                                <w:rPr>
                                  <w:rFonts w:hint="eastAsia" w:ascii="仿宋_GB2312" w:hAnsi="宋体" w:eastAsia="仿宋_GB2312"/>
                                  <w:sz w:val="24"/>
                                  <w:szCs w:val="24"/>
                                </w:rPr>
                              </w:pPr>
                              <w:r>
                                <w:rPr>
                                  <w:rFonts w:hint="eastAsia" w:ascii="仿宋_GB2312" w:hAnsi="宋体" w:eastAsia="仿宋_GB2312"/>
                                  <w:sz w:val="24"/>
                                  <w:szCs w:val="24"/>
                                </w:rPr>
                                <w:t xml:space="preserve">   法定代表人身份证信息面</w:t>
                              </w:r>
                            </w:p>
                          </w:txbxContent>
                        </wps:txbx>
                        <wps:bodyPr upright="1"/>
                      </wps:wsp>
                      <wps:wsp>
                        <wps:cNvPr id="1" name="Rectangle 11"/>
                        <wps:cNvSpPr/>
                        <wps:spPr>
                          <a:xfrm>
                            <a:off x="4638" y="0"/>
                            <a:ext cx="3975" cy="2781"/>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14:paraId="5D5DBC7E">
                              <w:pPr>
                                <w:snapToGrid w:val="0"/>
                                <w:rPr>
                                  <w:rFonts w:hint="eastAsia" w:ascii="仿宋_GB2312" w:hAnsi="宋体" w:eastAsia="仿宋_GB2312"/>
                                  <w:sz w:val="24"/>
                                  <w:szCs w:val="24"/>
                                </w:rPr>
                              </w:pPr>
                            </w:p>
                            <w:p w14:paraId="33280BBC">
                              <w:pPr>
                                <w:snapToGrid w:val="0"/>
                                <w:rPr>
                                  <w:rFonts w:hint="eastAsia" w:ascii="仿宋_GB2312" w:hAnsi="宋体" w:eastAsia="仿宋_GB2312"/>
                                  <w:sz w:val="24"/>
                                  <w:szCs w:val="24"/>
                                </w:rPr>
                              </w:pPr>
                            </w:p>
                            <w:p w14:paraId="6C44AA66">
                              <w:pPr>
                                <w:snapToGrid w:val="0"/>
                                <w:rPr>
                                  <w:rFonts w:hint="eastAsia" w:ascii="仿宋_GB2312" w:hAnsi="宋体" w:eastAsia="仿宋_GB2312"/>
                                  <w:sz w:val="24"/>
                                  <w:szCs w:val="24"/>
                                </w:rPr>
                              </w:pPr>
                            </w:p>
                            <w:p w14:paraId="6C89E2C7">
                              <w:pPr>
                                <w:snapToGrid w:val="0"/>
                                <w:rPr>
                                  <w:rFonts w:hint="eastAsia" w:ascii="仿宋_GB2312" w:hAnsi="宋体" w:eastAsia="仿宋_GB2312"/>
                                  <w:sz w:val="24"/>
                                  <w:szCs w:val="24"/>
                                </w:rPr>
                              </w:pPr>
                              <w:r>
                                <w:rPr>
                                  <w:rFonts w:hint="eastAsia" w:ascii="仿宋_GB2312" w:hAnsi="宋体" w:eastAsia="仿宋_GB2312"/>
                                  <w:sz w:val="24"/>
                                  <w:szCs w:val="24"/>
                                </w:rPr>
                                <w:t xml:space="preserve">        法定代表人身份证国徽面</w:t>
                              </w:r>
                            </w:p>
                            <w:p w14:paraId="259ECA91">
                              <w:pPr>
                                <w:jc w:val="center"/>
                                <w:rPr>
                                  <w:rFonts w:ascii="宋体" w:hAnsi="宋体"/>
                                  <w:b/>
                                  <w:sz w:val="28"/>
                                </w:rPr>
                              </w:pPr>
                            </w:p>
                          </w:txbxContent>
                        </wps:txbx>
                        <wps:bodyPr upright="1"/>
                      </wps:wsp>
                      <wps:wsp>
                        <wps:cNvPr id="7" name="Oval 12"/>
                        <wps:cNvSpPr/>
                        <wps:spPr>
                          <a:xfrm>
                            <a:off x="3147" y="506"/>
                            <a:ext cx="2319" cy="1643"/>
                          </a:xfrm>
                          <a:prstGeom prst="ellipse">
                            <a:avLst/>
                          </a:prstGeom>
                          <a:solidFill>
                            <a:srgbClr val="FFFFFF"/>
                          </a:solidFill>
                          <a:ln w="9525" cap="rnd" cmpd="sng">
                            <a:solidFill>
                              <a:srgbClr val="000000"/>
                            </a:solidFill>
                            <a:prstDash val="sysDot"/>
                            <a:headEnd type="none" w="med" len="med"/>
                            <a:tailEnd type="none" w="med" len="med"/>
                          </a:ln>
                          <a:effectLst/>
                        </wps:spPr>
                        <wps:txbx>
                          <w:txbxContent>
                            <w:p w14:paraId="224BB5DD">
                              <w:pPr>
                                <w:ind w:firstLine="280" w:firstLineChars="100"/>
                                <w:jc w:val="center"/>
                                <w:rPr>
                                  <w:sz w:val="28"/>
                                  <w:szCs w:val="28"/>
                                </w:rPr>
                              </w:pPr>
                            </w:p>
                          </w:txbxContent>
                        </wps:txbx>
                        <wps:bodyPr upright="1"/>
                      </wps:wsp>
                    </wpg:wgp>
                  </a:graphicData>
                </a:graphic>
              </wp:anchor>
            </w:drawing>
          </mc:Choice>
          <mc:Fallback>
            <w:pict>
              <v:group id="_x0000_s1026" o:spid="_x0000_s1026" o:spt="203" style="position:absolute;left:0pt;margin-left:4.45pt;margin-top:2.3pt;height:139.05pt;width:430.65pt;z-index:251660288;mso-width-relative:page;mso-height-relative:page;" coordsize="8613,2781" o:gfxdata="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">
                <o:lock v:ext="edit" aspectratio="f"/>
                <v:rect id="Rectangle 10" o:spid="_x0000_s1026" o:spt="1" style="position:absolute;left:0;top:0;height:2781;width:3644;" fillcolor="#FFFFFF" filled="t" stroked="t" coordsize="21600,21600" o:gfxdata="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1WvD68AAAA&#10;2gAAAA8AAAAAAAAAAQAgAAAAIgAAAGRycy9kb3ducmV2LnhtbFBLAQIUABQAAAAIAIdO4kAzLwWe&#10;OwAAADkAAAAQAAAAAAAAAAEAIAAAAAsBAABkcnMvc2hhcGV4bWwueG1sUEsFBgAAAAAGAAYAWwEA&#10;ALUDAAAAAA==&#10;">
                  <v:fill on="t" focussize="0,0"/>
                  <v:stroke color="#000000" joinstyle="miter" dashstyle="1 1" endcap="round"/>
                  <v:imagedata o:title=""/>
                  <o:lock v:ext="edit" aspectratio="f"/>
                  <v:textbox>
                    <w:txbxContent>
                      <w:p w14:paraId="62AE5202">
                        <w:pPr>
                          <w:snapToGrid w:val="0"/>
                          <w:rPr>
                            <w:rFonts w:hint="eastAsia" w:ascii="仿宋_GB2312" w:hAnsi="宋体" w:eastAsia="仿宋_GB2312"/>
                            <w:sz w:val="24"/>
                            <w:szCs w:val="24"/>
                          </w:rPr>
                        </w:pPr>
                      </w:p>
                      <w:p w14:paraId="61633CC6">
                        <w:pPr>
                          <w:snapToGrid w:val="0"/>
                          <w:rPr>
                            <w:rFonts w:hint="eastAsia" w:ascii="仿宋_GB2312" w:hAnsi="宋体" w:eastAsia="仿宋_GB2312"/>
                            <w:sz w:val="24"/>
                            <w:szCs w:val="24"/>
                          </w:rPr>
                        </w:pPr>
                      </w:p>
                      <w:p w14:paraId="563422DF">
                        <w:pPr>
                          <w:snapToGrid w:val="0"/>
                          <w:rPr>
                            <w:rFonts w:hint="eastAsia" w:ascii="仿宋_GB2312" w:hAnsi="宋体" w:eastAsia="仿宋_GB2312"/>
                            <w:sz w:val="24"/>
                            <w:szCs w:val="24"/>
                          </w:rPr>
                        </w:pPr>
                      </w:p>
                      <w:p w14:paraId="03968501">
                        <w:pPr>
                          <w:snapToGrid w:val="0"/>
                          <w:rPr>
                            <w:rFonts w:hint="eastAsia" w:ascii="仿宋_GB2312" w:hAnsi="宋体" w:eastAsia="仿宋_GB2312"/>
                            <w:sz w:val="24"/>
                            <w:szCs w:val="24"/>
                          </w:rPr>
                        </w:pPr>
                        <w:r>
                          <w:rPr>
                            <w:rFonts w:hint="eastAsia" w:ascii="仿宋_GB2312" w:hAnsi="宋体" w:eastAsia="仿宋_GB2312"/>
                            <w:sz w:val="24"/>
                            <w:szCs w:val="24"/>
                          </w:rPr>
                          <w:t xml:space="preserve">   法定代表人身份证信息面</w:t>
                        </w:r>
                      </w:p>
                    </w:txbxContent>
                  </v:textbox>
                </v:rect>
                <v:rect id="Rectangle 11" o:spid="_x0000_s1026" o:spt="1" style="position:absolute;left:4638;top:0;height:2781;width:3975;" fillcolor="#FFFFFF" filled="t" stroked="t" coordsize="21600,21600" o:gfxdata="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m26PbsAAADa&#10;AAAADwAAAAAAAAABACAAAAAiAAAAZHJzL2Rvd25yZXYueG1sUEsBAhQAFAAAAAgAh07iQDMvBZ47&#10;AAAAOQAAABAAAAAAAAAAAQAgAAAACgEAAGRycy9zaGFwZXhtbC54bWxQSwUGAAAAAAYABgBbAQAA&#10;tAMAAAAA&#10;">
                  <v:fill on="t" focussize="0,0"/>
                  <v:stroke color="#000000" joinstyle="miter" dashstyle="1 1" endcap="round"/>
                  <v:imagedata o:title=""/>
                  <o:lock v:ext="edit" aspectratio="f"/>
                  <v:textbox>
                    <w:txbxContent>
                      <w:p w14:paraId="5D5DBC7E">
                        <w:pPr>
                          <w:snapToGrid w:val="0"/>
                          <w:rPr>
                            <w:rFonts w:hint="eastAsia" w:ascii="仿宋_GB2312" w:hAnsi="宋体" w:eastAsia="仿宋_GB2312"/>
                            <w:sz w:val="24"/>
                            <w:szCs w:val="24"/>
                          </w:rPr>
                        </w:pPr>
                      </w:p>
                      <w:p w14:paraId="33280BBC">
                        <w:pPr>
                          <w:snapToGrid w:val="0"/>
                          <w:rPr>
                            <w:rFonts w:hint="eastAsia" w:ascii="仿宋_GB2312" w:hAnsi="宋体" w:eastAsia="仿宋_GB2312"/>
                            <w:sz w:val="24"/>
                            <w:szCs w:val="24"/>
                          </w:rPr>
                        </w:pPr>
                      </w:p>
                      <w:p w14:paraId="6C44AA66">
                        <w:pPr>
                          <w:snapToGrid w:val="0"/>
                          <w:rPr>
                            <w:rFonts w:hint="eastAsia" w:ascii="仿宋_GB2312" w:hAnsi="宋体" w:eastAsia="仿宋_GB2312"/>
                            <w:sz w:val="24"/>
                            <w:szCs w:val="24"/>
                          </w:rPr>
                        </w:pPr>
                      </w:p>
                      <w:p w14:paraId="6C89E2C7">
                        <w:pPr>
                          <w:snapToGrid w:val="0"/>
                          <w:rPr>
                            <w:rFonts w:hint="eastAsia" w:ascii="仿宋_GB2312" w:hAnsi="宋体" w:eastAsia="仿宋_GB2312"/>
                            <w:sz w:val="24"/>
                            <w:szCs w:val="24"/>
                          </w:rPr>
                        </w:pPr>
                        <w:r>
                          <w:rPr>
                            <w:rFonts w:hint="eastAsia" w:ascii="仿宋_GB2312" w:hAnsi="宋体" w:eastAsia="仿宋_GB2312"/>
                            <w:sz w:val="24"/>
                            <w:szCs w:val="24"/>
                          </w:rPr>
                          <w:t xml:space="preserve">        法定代表人身份证国徽面</w:t>
                        </w:r>
                      </w:p>
                      <w:p w14:paraId="259ECA91">
                        <w:pPr>
                          <w:jc w:val="center"/>
                          <w:rPr>
                            <w:rFonts w:ascii="宋体" w:hAnsi="宋体"/>
                            <w:b/>
                            <w:sz w:val="28"/>
                          </w:rPr>
                        </w:pPr>
                      </w:p>
                    </w:txbxContent>
                  </v:textbox>
                </v:rect>
                <v:shape id="Oval 12" o:spid="_x0000_s1026" o:spt="3" type="#_x0000_t3" style="position:absolute;left:3147;top:506;height:1643;width:2319;" fillcolor="#FFFFFF" filled="t" stroked="t" coordsize="21600,21600" o:gfxdata="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1/xvQAA&#10;ANoAAAAPAAAAAAAAAAEAIAAAACIAAABkcnMvZG93bnJldi54bWxQSwECFAAUAAAACACHTuJAMy8F&#10;njsAAAA5AAAAEAAAAAAAAAABACAAAAAMAQAAZHJzL3NoYXBleG1sLnhtbFBLBQYAAAAABgAGAFsB&#10;AAC2AwAAAAA=&#10;">
                  <v:fill on="t" focussize="0,0"/>
                  <v:stroke color="#000000" joinstyle="round" dashstyle="1 1" endcap="round"/>
                  <v:imagedata o:title=""/>
                  <o:lock v:ext="edit" aspectratio="f"/>
                  <v:textbox>
                    <w:txbxContent>
                      <w:p w14:paraId="224BB5DD">
                        <w:pPr>
                          <w:ind w:firstLine="280" w:firstLineChars="100"/>
                          <w:jc w:val="center"/>
                          <w:rPr>
                            <w:sz w:val="28"/>
                            <w:szCs w:val="28"/>
                          </w:rPr>
                        </w:pPr>
                      </w:p>
                    </w:txbxContent>
                  </v:textbox>
                </v:shape>
              </v:group>
            </w:pict>
          </mc:Fallback>
        </mc:AlternateContent>
      </w:r>
    </w:p>
    <w:p w14:paraId="20A048D3">
      <w:pPr>
        <w:snapToGrid w:val="0"/>
        <w:spacing w:line="360" w:lineRule="auto"/>
        <w:jc w:val="center"/>
        <w:rPr>
          <w:rFonts w:ascii="仿宋_GB2312" w:hAnsi="宋体" w:eastAsia="仿宋_GB2312"/>
          <w:sz w:val="28"/>
          <w:szCs w:val="28"/>
        </w:rPr>
      </w:pPr>
    </w:p>
    <w:p w14:paraId="1EEB17A4">
      <w:pPr>
        <w:snapToGrid w:val="0"/>
        <w:spacing w:line="360" w:lineRule="auto"/>
        <w:jc w:val="center"/>
        <w:rPr>
          <w:rFonts w:ascii="仿宋_GB2312" w:hAnsi="宋体" w:eastAsia="仿宋_GB2312"/>
          <w:sz w:val="28"/>
          <w:szCs w:val="28"/>
        </w:rPr>
      </w:pPr>
    </w:p>
    <w:p w14:paraId="1A8C3ACD">
      <w:pPr>
        <w:snapToGrid w:val="0"/>
        <w:spacing w:line="360" w:lineRule="auto"/>
        <w:jc w:val="center"/>
        <w:rPr>
          <w:rFonts w:ascii="仿宋_GB2312" w:hAnsi="宋体" w:eastAsia="仿宋_GB2312"/>
          <w:sz w:val="28"/>
          <w:szCs w:val="28"/>
        </w:rPr>
      </w:pPr>
    </w:p>
    <w:p w14:paraId="2F43FC38">
      <w:pPr>
        <w:autoSpaceDE w:val="0"/>
        <w:autoSpaceDN w:val="0"/>
        <w:rPr>
          <w:rFonts w:ascii="仿宋_GB2312" w:hAnsi="仿宋" w:eastAsia="仿宋_GB2312"/>
          <w:sz w:val="28"/>
        </w:rPr>
      </w:pPr>
    </w:p>
    <w:p w14:paraId="4BBD8D5B">
      <w:pPr>
        <w:autoSpaceDE w:val="0"/>
        <w:autoSpaceDN w:val="0"/>
        <w:rPr>
          <w:rFonts w:ascii="仿宋_GB2312" w:hAnsi="仿宋" w:eastAsia="仿宋_GB2312"/>
          <w:sz w:val="28"/>
        </w:rPr>
      </w:pPr>
    </w:p>
    <w:p w14:paraId="24F78946">
      <w:pPr>
        <w:snapToGrid w:val="0"/>
        <w:spacing w:line="560" w:lineRule="exact"/>
        <w:ind w:firstLine="560" w:firstLineChars="200"/>
        <w:jc w:val="left"/>
        <w:rPr>
          <w:rFonts w:hint="eastAsia" w:ascii="仿宋_GB2312" w:hAnsi="宋体" w:eastAsia="仿宋_GB2312"/>
          <w:sz w:val="24"/>
          <w:szCs w:val="24"/>
        </w:rPr>
      </w:pPr>
      <w:r>
        <w:rPr>
          <w:rFonts w:hint="eastAsia" w:ascii="仿宋_GB2312" w:hAnsi="仿宋" w:eastAsia="仿宋_GB2312"/>
          <w:sz w:val="28"/>
        </w:rPr>
        <w:t xml:space="preserve">                                      </w:t>
      </w:r>
      <w:r>
        <w:rPr>
          <w:rFonts w:hint="eastAsia" w:ascii="仿宋_GB2312" w:hAnsi="宋体"/>
          <w:sz w:val="24"/>
          <w:szCs w:val="24"/>
        </w:rPr>
        <w:t>申请</w:t>
      </w:r>
      <w:r>
        <w:rPr>
          <w:rFonts w:hint="eastAsia" w:ascii="仿宋_GB2312" w:hAnsi="宋体" w:eastAsia="仿宋_GB2312"/>
          <w:sz w:val="24"/>
          <w:szCs w:val="24"/>
        </w:rPr>
        <w:t>人：（盖单位章）</w:t>
      </w:r>
    </w:p>
    <w:p w14:paraId="7D7AEC41">
      <w:pPr>
        <w:snapToGrid w:val="0"/>
        <w:spacing w:line="560" w:lineRule="exact"/>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 xml:space="preserve">                                             法定代表人：（签字）</w:t>
      </w:r>
    </w:p>
    <w:p w14:paraId="7D9BD122">
      <w:pPr>
        <w:snapToGrid w:val="0"/>
        <w:spacing w:line="560" w:lineRule="exact"/>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 xml:space="preserve">                                                  年   月   日</w:t>
      </w:r>
    </w:p>
    <w:p w14:paraId="1CC2E592">
      <w:pPr>
        <w:spacing w:line="560" w:lineRule="exact"/>
        <w:jc w:val="center"/>
        <w:rPr>
          <w:rFonts w:hint="eastAsia" w:ascii="方正小标宋_GBK" w:hAnsi="方正小标宋_GBK" w:eastAsia="方正小标宋_GBK" w:cs="方正小标宋_GBK"/>
          <w:bCs/>
          <w:kern w:val="0"/>
          <w:sz w:val="36"/>
          <w:szCs w:val="36"/>
        </w:rPr>
      </w:pPr>
      <w:r>
        <w:rPr>
          <w:rFonts w:ascii="仿宋_GB2312" w:hAnsi="宋体"/>
        </w:rPr>
        <w:br w:type="page"/>
      </w:r>
      <w:r>
        <w:rPr>
          <w:rFonts w:hint="eastAsia" w:ascii="方正小标宋_GBK" w:hAnsi="方正小标宋_GBK" w:eastAsia="方正小标宋_GBK" w:cs="方正小标宋_GBK"/>
          <w:bCs/>
          <w:kern w:val="0"/>
          <w:sz w:val="36"/>
          <w:szCs w:val="36"/>
        </w:rPr>
        <w:t>五、法定代表人授权书</w:t>
      </w:r>
    </w:p>
    <w:p w14:paraId="45B221CA">
      <w:pPr>
        <w:spacing w:line="560" w:lineRule="exact"/>
        <w:rPr>
          <w:rFonts w:hint="eastAsia" w:ascii="仿宋_GB2312" w:hAnsi="宋体"/>
          <w:bCs/>
          <w:sz w:val="24"/>
          <w:szCs w:val="24"/>
        </w:rPr>
      </w:pPr>
    </w:p>
    <w:p w14:paraId="6791A1B2">
      <w:pPr>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四川蜀物</w:t>
      </w:r>
      <w:r>
        <w:rPr>
          <w:rFonts w:hint="eastAsia" w:ascii="仿宋_GB2312" w:hAnsi="仿宋_GB2312" w:eastAsia="仿宋_GB2312" w:cs="仿宋_GB2312"/>
          <w:bCs/>
          <w:sz w:val="24"/>
          <w:szCs w:val="24"/>
          <w:lang w:eastAsia="zh-CN"/>
        </w:rPr>
        <w:t>天府建材</w:t>
      </w:r>
      <w:r>
        <w:rPr>
          <w:rFonts w:hint="eastAsia" w:ascii="仿宋_GB2312" w:hAnsi="仿宋_GB2312" w:eastAsia="仿宋_GB2312" w:cs="仿宋_GB2312"/>
          <w:bCs/>
          <w:sz w:val="24"/>
          <w:szCs w:val="24"/>
        </w:rPr>
        <w:t>有限公司</w:t>
      </w:r>
      <w:r>
        <w:rPr>
          <w:rFonts w:hint="eastAsia" w:ascii="仿宋_GB2312" w:hAnsi="仿宋_GB2312" w:eastAsia="仿宋_GB2312" w:cs="仿宋_GB2312"/>
          <w:b/>
          <w:sz w:val="24"/>
          <w:szCs w:val="24"/>
        </w:rPr>
        <w:t>：</w:t>
      </w:r>
    </w:p>
    <w:p w14:paraId="695EB882">
      <w:pPr>
        <w:snapToGrid w:val="0"/>
        <w:spacing w:line="56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本授权书声明：位于</w:t>
      </w:r>
      <w:r>
        <w:rPr>
          <w:rFonts w:hint="eastAsia" w:ascii="仿宋_GB2312" w:hAnsi="仿宋_GB2312" w:eastAsia="仿宋_GB2312" w:cs="仿宋_GB2312"/>
          <w:sz w:val="24"/>
          <w:szCs w:val="24"/>
          <w:u w:val="single"/>
        </w:rPr>
        <w:t xml:space="preserve">（公司地址）                            </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u w:val="single"/>
        </w:rPr>
        <w:t xml:space="preserve">（公司名称）               </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u w:val="single"/>
        </w:rPr>
        <w:t>（法定代表人姓名）</w:t>
      </w:r>
      <w:r>
        <w:rPr>
          <w:rFonts w:hint="eastAsia" w:ascii="仿宋_GB2312" w:hAnsi="仿宋_GB2312" w:eastAsia="仿宋_GB2312" w:cs="仿宋_GB2312"/>
          <w:sz w:val="24"/>
          <w:szCs w:val="24"/>
        </w:rPr>
        <w:t>代表本公司授权</w:t>
      </w:r>
      <w:r>
        <w:rPr>
          <w:rFonts w:hint="eastAsia" w:ascii="仿宋_GB2312" w:hAnsi="仿宋_GB2312" w:eastAsia="仿宋_GB2312" w:cs="仿宋_GB2312"/>
          <w:sz w:val="24"/>
          <w:szCs w:val="24"/>
          <w:u w:val="single"/>
        </w:rPr>
        <w:t>（被授权人姓名）</w:t>
      </w:r>
      <w:r>
        <w:rPr>
          <w:rFonts w:hint="eastAsia" w:ascii="仿宋_GB2312" w:hAnsi="仿宋_GB2312" w:eastAsia="仿宋_GB2312" w:cs="仿宋_GB2312"/>
          <w:sz w:val="24"/>
          <w:szCs w:val="24"/>
        </w:rPr>
        <w:t>为本公司的唯一合法代理人，代表本公司参加贵司</w:t>
      </w:r>
      <w:r>
        <w:rPr>
          <w:rFonts w:hint="eastAsia" w:ascii="仿宋_GB2312" w:hAnsi="仿宋_GB2312" w:eastAsia="仿宋_GB2312" w:cs="仿宋_GB2312"/>
          <w:sz w:val="24"/>
          <w:szCs w:val="24"/>
          <w:u w:val="single"/>
        </w:rPr>
        <w:t>XXXXXXXX</w:t>
      </w:r>
      <w:r>
        <w:rPr>
          <w:rFonts w:hint="eastAsia" w:ascii="仿宋_GB2312" w:hAnsi="仿宋_GB2312" w:eastAsia="仿宋_GB2312" w:cs="仿宋_GB2312"/>
          <w:sz w:val="24"/>
          <w:szCs w:val="24"/>
        </w:rPr>
        <w:t>，并在整个采购活动中，以本公司名义全权处理包括递交申请文件，签订合同，执行和完成售后服务等一切与之有关的事务，并保证所提供的资质证明材料真实、合法、完整、有效。</w:t>
      </w:r>
    </w:p>
    <w:p w14:paraId="22CF46F1">
      <w:pPr>
        <w:snapToGrid w:val="0"/>
        <w:spacing w:line="56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本授权书于  年   月   日签字生效，特此声明。</w:t>
      </w:r>
    </w:p>
    <w:p w14:paraId="7857A3E0">
      <w:pPr>
        <w:snapToGrid w:val="0"/>
        <w:spacing w:line="56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授权期限为：</w:t>
      </w:r>
      <w:r>
        <w:rPr>
          <w:rFonts w:hint="eastAsia" w:ascii="仿宋_GB2312" w:hAnsi="仿宋_GB2312" w:eastAsia="仿宋_GB2312" w:cs="仿宋_GB2312"/>
          <w:sz w:val="24"/>
          <w:szCs w:val="24"/>
          <w:lang w:eastAsia="zh-CN"/>
        </w:rPr>
        <w:t>2026</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日起至合同终止。授权期限内无特殊情况不变更合法代理人（被授权人）。</w:t>
      </w:r>
    </w:p>
    <w:p w14:paraId="0DD93412">
      <w:pPr>
        <w:snapToGrid w:val="0"/>
        <w:spacing w:line="560" w:lineRule="exact"/>
        <w:rPr>
          <w:rFonts w:hint="eastAsia" w:ascii="仿宋_GB2312" w:hAnsi="仿宋_GB2312" w:eastAsia="仿宋_GB2312" w:cs="仿宋_GB2312"/>
          <w:sz w:val="24"/>
          <w:szCs w:val="24"/>
        </w:rPr>
      </w:pPr>
    </w:p>
    <w:p w14:paraId="4F211049">
      <w:pPr>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法定代表人：（签字）                        被授权人：（签字）</w:t>
      </w:r>
    </w:p>
    <w:p w14:paraId="317C8F7F">
      <w:pPr>
        <w:tabs>
          <w:tab w:val="left" w:pos="441"/>
        </w:tabs>
        <w:snapToGrid w:val="0"/>
        <w:spacing w:line="560" w:lineRule="exac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授权单位名称：（盖章）                       联系电话：</w:t>
      </w:r>
    </w:p>
    <w:p w14:paraId="7D38AE76">
      <w:pPr>
        <w:snapToGrid w:val="0"/>
        <w:spacing w:line="560" w:lineRule="exact"/>
        <w:ind w:firstLine="480" w:firstLineChars="200"/>
        <w:jc w:val="left"/>
        <w:rPr>
          <w:rFonts w:hint="eastAsia" w:ascii="仿宋_GB2312" w:hAnsi="仿宋_GB2312" w:eastAsia="仿宋_GB2312" w:cs="仿宋_GB2312"/>
          <w:sz w:val="24"/>
          <w:szCs w:val="24"/>
        </w:rPr>
      </w:pPr>
    </w:p>
    <w:p w14:paraId="5AC53280">
      <w:pPr>
        <w:snapToGrid w:val="0"/>
        <w:spacing w:line="560" w:lineRule="exact"/>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附：被授权人身份证复印件（正反面）</w:t>
      </w:r>
    </w:p>
    <w:p w14:paraId="0103B02E">
      <w:pPr>
        <w:snapToGrid w:val="0"/>
        <w:spacing w:line="360" w:lineRule="auto"/>
        <w:rPr>
          <w:rFonts w:ascii="仿宋_GB2312" w:hAnsi="宋体" w:eastAsia="仿宋_GB2312"/>
          <w:sz w:val="28"/>
          <w:szCs w:val="28"/>
        </w:rPr>
      </w:pPr>
      <w:r>
        <w:rPr>
          <w:rFonts w:hint="eastAsia" w:ascii="仿宋_GB2312" w:hAnsi="宋体" w:eastAsia="仿宋_GB2312"/>
          <w:sz w:val="28"/>
          <w:szCs w:val="28"/>
        </w:rPr>
        <mc:AlternateContent>
          <mc:Choice Requires="wpg">
            <w:drawing>
              <wp:anchor distT="0" distB="0" distL="114300" distR="114300" simplePos="0" relativeHeight="251659264" behindDoc="0" locked="0" layoutInCell="1" allowOverlap="1">
                <wp:simplePos x="0" y="0"/>
                <wp:positionH relativeFrom="column">
                  <wp:posOffset>56515</wp:posOffset>
                </wp:positionH>
                <wp:positionV relativeFrom="paragraph">
                  <wp:posOffset>29210</wp:posOffset>
                </wp:positionV>
                <wp:extent cx="5469255" cy="1765935"/>
                <wp:effectExtent l="5080" t="4445" r="12065" b="20320"/>
                <wp:wrapNone/>
                <wp:docPr id="12" name="组合 12"/>
                <wp:cNvGraphicFramePr/>
                <a:graphic xmlns:a="http://schemas.openxmlformats.org/drawingml/2006/main">
                  <a:graphicData uri="http://schemas.microsoft.com/office/word/2010/wordprocessingGroup">
                    <wpg:wgp>
                      <wpg:cNvGrpSpPr/>
                      <wpg:grpSpPr>
                        <a:xfrm>
                          <a:off x="0" y="0"/>
                          <a:ext cx="5469255" cy="1765935"/>
                          <a:chOff x="0" y="0"/>
                          <a:chExt cx="8613" cy="2781"/>
                        </a:xfrm>
                        <a:effectLst/>
                      </wpg:grpSpPr>
                      <wps:wsp>
                        <wps:cNvPr id="2" name="Rectangle 10"/>
                        <wps:cNvSpPr/>
                        <wps:spPr>
                          <a:xfrm>
                            <a:off x="0" y="0"/>
                            <a:ext cx="3644" cy="2781"/>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14:paraId="0FC07578">
                              <w:pPr>
                                <w:snapToGrid w:val="0"/>
                                <w:rPr>
                                  <w:rFonts w:hint="eastAsia" w:ascii="仿宋_GB2312" w:hAnsi="宋体" w:eastAsia="仿宋_GB2312"/>
                                  <w:sz w:val="24"/>
                                  <w:szCs w:val="24"/>
                                </w:rPr>
                              </w:pPr>
                            </w:p>
                            <w:p w14:paraId="119213CE">
                              <w:pPr>
                                <w:snapToGrid w:val="0"/>
                                <w:rPr>
                                  <w:rFonts w:hint="eastAsia" w:ascii="仿宋_GB2312" w:hAnsi="宋体" w:eastAsia="仿宋_GB2312"/>
                                  <w:sz w:val="24"/>
                                  <w:szCs w:val="24"/>
                                </w:rPr>
                              </w:pPr>
                            </w:p>
                            <w:p w14:paraId="62F456DC">
                              <w:pPr>
                                <w:snapToGrid w:val="0"/>
                                <w:rPr>
                                  <w:rFonts w:hint="eastAsia" w:ascii="仿宋_GB2312" w:hAnsi="宋体" w:eastAsia="仿宋_GB2312"/>
                                  <w:sz w:val="24"/>
                                  <w:szCs w:val="24"/>
                                </w:rPr>
                              </w:pPr>
                            </w:p>
                            <w:p w14:paraId="7A8924A3">
                              <w:pPr>
                                <w:snapToGrid w:val="0"/>
                                <w:rPr>
                                  <w:rFonts w:hint="eastAsia" w:ascii="仿宋_GB2312" w:hAnsi="宋体" w:eastAsia="仿宋_GB2312"/>
                                  <w:sz w:val="24"/>
                                  <w:szCs w:val="24"/>
                                </w:rPr>
                              </w:pPr>
                              <w:r>
                                <w:rPr>
                                  <w:rFonts w:hint="eastAsia" w:ascii="仿宋_GB2312" w:hAnsi="宋体" w:eastAsia="仿宋_GB2312"/>
                                  <w:sz w:val="24"/>
                                  <w:szCs w:val="24"/>
                                </w:rPr>
                                <w:t xml:space="preserve">   被授权人身份证信息面</w:t>
                              </w:r>
                            </w:p>
                          </w:txbxContent>
                        </wps:txbx>
                        <wps:bodyPr upright="1"/>
                      </wps:wsp>
                      <wps:wsp>
                        <wps:cNvPr id="3" name="Rectangle 11"/>
                        <wps:cNvSpPr/>
                        <wps:spPr>
                          <a:xfrm>
                            <a:off x="4638" y="0"/>
                            <a:ext cx="3975" cy="2781"/>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14:paraId="631B4ED5">
                              <w:pPr>
                                <w:snapToGrid w:val="0"/>
                                <w:rPr>
                                  <w:rFonts w:hint="eastAsia" w:ascii="仿宋_GB2312" w:hAnsi="宋体" w:eastAsia="仿宋_GB2312"/>
                                  <w:sz w:val="24"/>
                                  <w:szCs w:val="24"/>
                                </w:rPr>
                              </w:pPr>
                            </w:p>
                            <w:p w14:paraId="2A13C0E6">
                              <w:pPr>
                                <w:snapToGrid w:val="0"/>
                                <w:rPr>
                                  <w:rFonts w:hint="eastAsia" w:ascii="仿宋_GB2312" w:hAnsi="宋体" w:eastAsia="仿宋_GB2312"/>
                                  <w:sz w:val="24"/>
                                  <w:szCs w:val="24"/>
                                </w:rPr>
                              </w:pPr>
                            </w:p>
                            <w:p w14:paraId="3AFAEF84">
                              <w:pPr>
                                <w:snapToGrid w:val="0"/>
                                <w:rPr>
                                  <w:rFonts w:hint="eastAsia" w:ascii="仿宋_GB2312" w:hAnsi="宋体" w:eastAsia="仿宋_GB2312"/>
                                  <w:sz w:val="24"/>
                                  <w:szCs w:val="24"/>
                                </w:rPr>
                              </w:pPr>
                            </w:p>
                            <w:p w14:paraId="48887C22">
                              <w:pPr>
                                <w:snapToGrid w:val="0"/>
                                <w:rPr>
                                  <w:rFonts w:hint="eastAsia" w:ascii="仿宋_GB2312" w:hAnsi="宋体" w:eastAsia="仿宋_GB2312"/>
                                  <w:sz w:val="24"/>
                                  <w:szCs w:val="24"/>
                                </w:rPr>
                              </w:pPr>
                              <w:r>
                                <w:rPr>
                                  <w:rFonts w:hint="eastAsia" w:ascii="仿宋_GB2312" w:hAnsi="宋体" w:eastAsia="仿宋_GB2312"/>
                                  <w:sz w:val="24"/>
                                  <w:szCs w:val="24"/>
                                </w:rPr>
                                <w:t xml:space="preserve">        被授权人身份证国徽面</w:t>
                              </w:r>
                            </w:p>
                            <w:p w14:paraId="78EE3568">
                              <w:pPr>
                                <w:jc w:val="center"/>
                                <w:rPr>
                                  <w:rFonts w:ascii="宋体" w:hAnsi="宋体"/>
                                  <w:b/>
                                  <w:sz w:val="28"/>
                                </w:rPr>
                              </w:pPr>
                            </w:p>
                          </w:txbxContent>
                        </wps:txbx>
                        <wps:bodyPr upright="1"/>
                      </wps:wsp>
                      <wps:wsp>
                        <wps:cNvPr id="9" name="Oval 12"/>
                        <wps:cNvSpPr/>
                        <wps:spPr>
                          <a:xfrm>
                            <a:off x="3147" y="506"/>
                            <a:ext cx="2319" cy="1643"/>
                          </a:xfrm>
                          <a:prstGeom prst="ellipse">
                            <a:avLst/>
                          </a:prstGeom>
                          <a:solidFill>
                            <a:srgbClr val="FFFFFF"/>
                          </a:solidFill>
                          <a:ln w="9525" cap="rnd" cmpd="sng">
                            <a:solidFill>
                              <a:srgbClr val="000000"/>
                            </a:solidFill>
                            <a:prstDash val="sysDot"/>
                            <a:headEnd type="none" w="med" len="med"/>
                            <a:tailEnd type="none" w="med" len="med"/>
                          </a:ln>
                          <a:effectLst/>
                        </wps:spPr>
                        <wps:txbx>
                          <w:txbxContent>
                            <w:p w14:paraId="3C705D77">
                              <w:pPr>
                                <w:ind w:firstLine="280" w:firstLineChars="100"/>
                                <w:jc w:val="center"/>
                                <w:rPr>
                                  <w:sz w:val="28"/>
                                  <w:szCs w:val="28"/>
                                </w:rPr>
                              </w:pPr>
                            </w:p>
                          </w:txbxContent>
                        </wps:txbx>
                        <wps:bodyPr upright="1"/>
                      </wps:wsp>
                    </wpg:wgp>
                  </a:graphicData>
                </a:graphic>
              </wp:anchor>
            </w:drawing>
          </mc:Choice>
          <mc:Fallback>
            <w:pict>
              <v:group id="_x0000_s1026" o:spid="_x0000_s1026" o:spt="203" style="position:absolute;left:0pt;margin-left:4.45pt;margin-top:2.3pt;height:139.05pt;width:430.65pt;z-index:251659264;mso-width-relative:page;mso-height-relative:page;" coordsize="8613,2781" o:gfxdata="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">
                <o:lock v:ext="edit" aspectratio="f"/>
                <v:rect id="Rectangle 10" o:spid="_x0000_s1026" o:spt="1" style="position:absolute;left:0;top:0;height:2781;width:3644;" fillcolor="#FFFFFF" filled="t" stroked="t" coordsize="21600,21600" o:gfxdata="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r8kSr4A&#10;AADaAAAADwAAAAAAAAABACAAAAAiAAAAZHJzL2Rvd25yZXYueG1sUEsBAhQAFAAAAAgAh07iQDMv&#10;BZ47AAAAOQAAABAAAAAAAAAAAQAgAAAADQEAAGRycy9zaGFwZXhtbC54bWxQSwUGAAAAAAYABgBb&#10;AQAAtwMAAAAA&#10;">
                  <v:fill on="t" focussize="0,0"/>
                  <v:stroke color="#000000" joinstyle="miter" dashstyle="1 1" endcap="round"/>
                  <v:imagedata o:title=""/>
                  <o:lock v:ext="edit" aspectratio="f"/>
                  <v:textbox>
                    <w:txbxContent>
                      <w:p w14:paraId="0FC07578">
                        <w:pPr>
                          <w:snapToGrid w:val="0"/>
                          <w:rPr>
                            <w:rFonts w:hint="eastAsia" w:ascii="仿宋_GB2312" w:hAnsi="宋体" w:eastAsia="仿宋_GB2312"/>
                            <w:sz w:val="24"/>
                            <w:szCs w:val="24"/>
                          </w:rPr>
                        </w:pPr>
                      </w:p>
                      <w:p w14:paraId="119213CE">
                        <w:pPr>
                          <w:snapToGrid w:val="0"/>
                          <w:rPr>
                            <w:rFonts w:hint="eastAsia" w:ascii="仿宋_GB2312" w:hAnsi="宋体" w:eastAsia="仿宋_GB2312"/>
                            <w:sz w:val="24"/>
                            <w:szCs w:val="24"/>
                          </w:rPr>
                        </w:pPr>
                      </w:p>
                      <w:p w14:paraId="62F456DC">
                        <w:pPr>
                          <w:snapToGrid w:val="0"/>
                          <w:rPr>
                            <w:rFonts w:hint="eastAsia" w:ascii="仿宋_GB2312" w:hAnsi="宋体" w:eastAsia="仿宋_GB2312"/>
                            <w:sz w:val="24"/>
                            <w:szCs w:val="24"/>
                          </w:rPr>
                        </w:pPr>
                      </w:p>
                      <w:p w14:paraId="7A8924A3">
                        <w:pPr>
                          <w:snapToGrid w:val="0"/>
                          <w:rPr>
                            <w:rFonts w:hint="eastAsia" w:ascii="仿宋_GB2312" w:hAnsi="宋体" w:eastAsia="仿宋_GB2312"/>
                            <w:sz w:val="24"/>
                            <w:szCs w:val="24"/>
                          </w:rPr>
                        </w:pPr>
                        <w:r>
                          <w:rPr>
                            <w:rFonts w:hint="eastAsia" w:ascii="仿宋_GB2312" w:hAnsi="宋体" w:eastAsia="仿宋_GB2312"/>
                            <w:sz w:val="24"/>
                            <w:szCs w:val="24"/>
                          </w:rPr>
                          <w:t xml:space="preserve">   被授权人身份证信息面</w:t>
                        </w:r>
                      </w:p>
                    </w:txbxContent>
                  </v:textbox>
                </v:rect>
                <v:rect id="Rectangle 11" o:spid="_x0000_s1026" o:spt="1" style="position:absolute;left:4638;top:0;height:2781;width:3975;" fillcolor="#FFFFFF" filled="t" stroked="t" coordsize="21600,21600" o:gfxdata="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84HRvQAA&#10;ANoAAAAPAAAAAAAAAAEAIAAAACIAAABkcnMvZG93bnJldi54bWxQSwECFAAUAAAACACHTuJAMy8F&#10;njsAAAA5AAAAEAAAAAAAAAABACAAAAAMAQAAZHJzL3NoYXBleG1sLnhtbFBLBQYAAAAABgAGAFsB&#10;AAC2AwAAAAA=&#10;">
                  <v:fill on="t" focussize="0,0"/>
                  <v:stroke color="#000000" joinstyle="miter" dashstyle="1 1" endcap="round"/>
                  <v:imagedata o:title=""/>
                  <o:lock v:ext="edit" aspectratio="f"/>
                  <v:textbox>
                    <w:txbxContent>
                      <w:p w14:paraId="631B4ED5">
                        <w:pPr>
                          <w:snapToGrid w:val="0"/>
                          <w:rPr>
                            <w:rFonts w:hint="eastAsia" w:ascii="仿宋_GB2312" w:hAnsi="宋体" w:eastAsia="仿宋_GB2312"/>
                            <w:sz w:val="24"/>
                            <w:szCs w:val="24"/>
                          </w:rPr>
                        </w:pPr>
                      </w:p>
                      <w:p w14:paraId="2A13C0E6">
                        <w:pPr>
                          <w:snapToGrid w:val="0"/>
                          <w:rPr>
                            <w:rFonts w:hint="eastAsia" w:ascii="仿宋_GB2312" w:hAnsi="宋体" w:eastAsia="仿宋_GB2312"/>
                            <w:sz w:val="24"/>
                            <w:szCs w:val="24"/>
                          </w:rPr>
                        </w:pPr>
                      </w:p>
                      <w:p w14:paraId="3AFAEF84">
                        <w:pPr>
                          <w:snapToGrid w:val="0"/>
                          <w:rPr>
                            <w:rFonts w:hint="eastAsia" w:ascii="仿宋_GB2312" w:hAnsi="宋体" w:eastAsia="仿宋_GB2312"/>
                            <w:sz w:val="24"/>
                            <w:szCs w:val="24"/>
                          </w:rPr>
                        </w:pPr>
                      </w:p>
                      <w:p w14:paraId="48887C22">
                        <w:pPr>
                          <w:snapToGrid w:val="0"/>
                          <w:rPr>
                            <w:rFonts w:hint="eastAsia" w:ascii="仿宋_GB2312" w:hAnsi="宋体" w:eastAsia="仿宋_GB2312"/>
                            <w:sz w:val="24"/>
                            <w:szCs w:val="24"/>
                          </w:rPr>
                        </w:pPr>
                        <w:r>
                          <w:rPr>
                            <w:rFonts w:hint="eastAsia" w:ascii="仿宋_GB2312" w:hAnsi="宋体" w:eastAsia="仿宋_GB2312"/>
                            <w:sz w:val="24"/>
                            <w:szCs w:val="24"/>
                          </w:rPr>
                          <w:t xml:space="preserve">        被授权人身份证国徽面</w:t>
                        </w:r>
                      </w:p>
                      <w:p w14:paraId="78EE3568">
                        <w:pPr>
                          <w:jc w:val="center"/>
                          <w:rPr>
                            <w:rFonts w:ascii="宋体" w:hAnsi="宋体"/>
                            <w:b/>
                            <w:sz w:val="28"/>
                          </w:rPr>
                        </w:pPr>
                      </w:p>
                    </w:txbxContent>
                  </v:textbox>
                </v:rect>
                <v:shape id="Oval 12" o:spid="_x0000_s1026" o:spt="3" type="#_x0000_t3" style="position:absolute;left:3147;top:506;height:1643;width:2319;" fillcolor="#FFFFFF" filled="t" stroked="t" coordsize="21600,21600" o:gfxdata="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ChuGL4A&#10;AADaAAAADwAAAAAAAAABACAAAAAiAAAAZHJzL2Rvd25yZXYueG1sUEsBAhQAFAAAAAgAh07iQDMv&#10;BZ47AAAAOQAAABAAAAAAAAAAAQAgAAAADQEAAGRycy9zaGFwZXhtbC54bWxQSwUGAAAAAAYABgBb&#10;AQAAtwMAAAAA&#10;">
                  <v:fill on="t" focussize="0,0"/>
                  <v:stroke color="#000000" joinstyle="round" dashstyle="1 1" endcap="round"/>
                  <v:imagedata o:title=""/>
                  <o:lock v:ext="edit" aspectratio="f"/>
                  <v:textbox>
                    <w:txbxContent>
                      <w:p w14:paraId="3C705D77">
                        <w:pPr>
                          <w:ind w:firstLine="280" w:firstLineChars="100"/>
                          <w:jc w:val="center"/>
                          <w:rPr>
                            <w:sz w:val="28"/>
                            <w:szCs w:val="28"/>
                          </w:rPr>
                        </w:pPr>
                      </w:p>
                    </w:txbxContent>
                  </v:textbox>
                </v:shape>
              </v:group>
            </w:pict>
          </mc:Fallback>
        </mc:AlternateContent>
      </w:r>
    </w:p>
    <w:p w14:paraId="584706E7">
      <w:pPr>
        <w:snapToGrid w:val="0"/>
        <w:spacing w:line="360" w:lineRule="auto"/>
        <w:jc w:val="center"/>
        <w:rPr>
          <w:rFonts w:ascii="仿宋_GB2312" w:hAnsi="宋体" w:eastAsia="仿宋_GB2312"/>
          <w:sz w:val="28"/>
          <w:szCs w:val="28"/>
        </w:rPr>
      </w:pPr>
    </w:p>
    <w:p w14:paraId="0A38E176">
      <w:pPr>
        <w:snapToGrid w:val="0"/>
        <w:spacing w:line="360" w:lineRule="auto"/>
        <w:jc w:val="center"/>
        <w:rPr>
          <w:rFonts w:ascii="仿宋_GB2312" w:hAnsi="宋体" w:eastAsia="仿宋_GB2312"/>
          <w:sz w:val="28"/>
          <w:szCs w:val="28"/>
        </w:rPr>
      </w:pPr>
    </w:p>
    <w:p w14:paraId="60EEB3B1">
      <w:pPr>
        <w:snapToGrid w:val="0"/>
        <w:spacing w:line="360" w:lineRule="auto"/>
        <w:jc w:val="center"/>
        <w:rPr>
          <w:rFonts w:ascii="仿宋_GB2312" w:hAnsi="宋体" w:eastAsia="仿宋_GB2312"/>
          <w:sz w:val="28"/>
          <w:szCs w:val="28"/>
        </w:rPr>
      </w:pPr>
    </w:p>
    <w:p w14:paraId="1BD51092">
      <w:pPr>
        <w:pStyle w:val="41"/>
        <w:spacing w:line="480" w:lineRule="auto"/>
        <w:ind w:left="1080" w:firstLine="0" w:firstLineChars="0"/>
        <w:jc w:val="center"/>
        <w:rPr>
          <w:rFonts w:ascii="仿宋_GB2312" w:hAnsi="宋体" w:eastAsia="仿宋_GB2312"/>
          <w:b/>
          <w:bCs/>
          <w:sz w:val="32"/>
          <w:szCs w:val="32"/>
        </w:rPr>
      </w:pPr>
    </w:p>
    <w:p w14:paraId="7346CFBD">
      <w:pPr>
        <w:snapToGrid w:val="0"/>
        <w:spacing w:line="560" w:lineRule="exact"/>
        <w:ind w:firstLine="480" w:firstLineChars="200"/>
        <w:jc w:val="left"/>
        <w:rPr>
          <w:rFonts w:hint="eastAsia" w:ascii="仿宋_GB2312" w:hAnsi="宋体" w:eastAsia="仿宋_GB2312"/>
          <w:sz w:val="24"/>
          <w:szCs w:val="24"/>
        </w:rPr>
      </w:pPr>
      <w:r>
        <w:rPr>
          <w:rFonts w:hint="eastAsia" w:ascii="仿宋_GB2312" w:hAnsi="宋体" w:eastAsia="仿宋_GB2312"/>
          <w:sz w:val="24"/>
          <w:szCs w:val="24"/>
        </w:rPr>
        <w:t>注：无授权委托不必填写此页</w:t>
      </w:r>
    </w:p>
    <w:p w14:paraId="66810A62">
      <w:pPr>
        <w:snapToGrid w:val="0"/>
        <w:spacing w:line="560" w:lineRule="exact"/>
        <w:ind w:firstLine="480" w:firstLineChars="200"/>
        <w:jc w:val="left"/>
        <w:rPr>
          <w:rFonts w:hint="eastAsia" w:ascii="仿宋_GB2312" w:hAnsi="宋体" w:eastAsia="仿宋_GB2312"/>
          <w:sz w:val="24"/>
          <w:szCs w:val="24"/>
        </w:rPr>
      </w:pPr>
    </w:p>
    <w:p w14:paraId="16629274">
      <w:pPr>
        <w:snapToGrid w:val="0"/>
        <w:spacing w:line="560" w:lineRule="exact"/>
        <w:ind w:firstLine="480" w:firstLineChars="200"/>
        <w:jc w:val="left"/>
        <w:rPr>
          <w:rFonts w:hint="eastAsia" w:ascii="仿宋_GB2312" w:hAnsi="宋体" w:eastAsia="仿宋_GB2312"/>
          <w:sz w:val="24"/>
          <w:szCs w:val="24"/>
        </w:rPr>
        <w:sectPr>
          <w:pgSz w:w="11905" w:h="16838"/>
          <w:pgMar w:top="1440" w:right="1083" w:bottom="1440" w:left="1083" w:header="850" w:footer="992" w:gutter="0"/>
          <w:pgNumType w:fmt="decimal"/>
          <w:cols w:space="720" w:num="1"/>
          <w:docGrid w:type="lines" w:linePitch="436" w:charSpace="0"/>
        </w:sectPr>
      </w:pPr>
    </w:p>
    <w:bookmarkEnd w:id="19"/>
    <w:bookmarkEnd w:id="20"/>
    <w:p w14:paraId="61AB6FFC">
      <w:pPr>
        <w:spacing w:line="360" w:lineRule="auto"/>
        <w:jc w:val="center"/>
        <w:rPr>
          <w:rFonts w:hint="eastAsia" w:ascii="方正小标宋_GBK" w:hAnsi="方正小标宋_GBK" w:eastAsia="方正小标宋_GBK" w:cs="方正小标宋_GBK"/>
          <w:bCs/>
          <w:kern w:val="0"/>
          <w:sz w:val="36"/>
          <w:szCs w:val="36"/>
          <w:lang w:val="zh-CN"/>
        </w:rPr>
      </w:pPr>
      <w:r>
        <w:rPr>
          <w:rFonts w:hint="eastAsia" w:ascii="方正小标宋_GBK" w:hAnsi="方正小标宋_GBK" w:eastAsia="方正小标宋_GBK" w:cs="方正小标宋_GBK"/>
          <w:bCs/>
          <w:kern w:val="0"/>
          <w:sz w:val="36"/>
          <w:szCs w:val="36"/>
        </w:rPr>
        <w:t>六、公司资质文件</w:t>
      </w:r>
    </w:p>
    <w:p w14:paraId="6BFDCF18">
      <w:pPr>
        <w:spacing w:line="360" w:lineRule="auto"/>
        <w:rPr>
          <w:sz w:val="24"/>
          <w:szCs w:val="28"/>
        </w:rPr>
      </w:pPr>
    </w:p>
    <w:p w14:paraId="7C66F879">
      <w:pPr>
        <w:spacing w:line="360" w:lineRule="auto"/>
        <w:ind w:firstLine="480" w:firstLineChars="200"/>
        <w:rPr>
          <w:sz w:val="24"/>
          <w:szCs w:val="28"/>
        </w:rPr>
      </w:pPr>
      <w:r>
        <w:rPr>
          <w:sz w:val="24"/>
          <w:szCs w:val="28"/>
        </w:rPr>
        <w:t>提供有效的质量、环境、职业健康</w:t>
      </w:r>
      <w:r>
        <w:rPr>
          <w:rFonts w:hint="eastAsia"/>
          <w:sz w:val="24"/>
          <w:szCs w:val="28"/>
        </w:rPr>
        <w:t>安</w:t>
      </w:r>
      <w:r>
        <w:rPr>
          <w:sz w:val="24"/>
          <w:szCs w:val="28"/>
        </w:rPr>
        <w:t>全管理体系认证、应急预案管理能力证书、企业信用等级证书、企业资信等级证书、招投标 AAA 信用企业证书等相关证书复印件，并加盖公章。（如有）</w:t>
      </w:r>
    </w:p>
    <w:p w14:paraId="306B5C64">
      <w:pPr>
        <w:spacing w:line="360" w:lineRule="auto"/>
        <w:ind w:firstLine="480" w:firstLineChars="200"/>
        <w:rPr>
          <w:sz w:val="24"/>
          <w:szCs w:val="28"/>
        </w:rPr>
      </w:pPr>
    </w:p>
    <w:p w14:paraId="06A5FC30">
      <w:pPr>
        <w:keepNext/>
        <w:keepLines/>
        <w:spacing w:line="360" w:lineRule="auto"/>
        <w:jc w:val="center"/>
        <w:outlineLvl w:val="2"/>
        <w:rPr>
          <w:rFonts w:ascii="方正小标宋_GBK" w:hAnsi="方正小标宋_GBK" w:eastAsia="方正小标宋_GBK" w:cs="方正小标宋_GBK"/>
          <w:bCs/>
          <w:kern w:val="0"/>
          <w:sz w:val="36"/>
          <w:szCs w:val="36"/>
        </w:rPr>
      </w:pPr>
      <w:r>
        <w:rPr>
          <w:rFonts w:ascii="黑体" w:hAnsi="宋体" w:eastAsia="黑体"/>
          <w:kern w:val="0"/>
          <w:sz w:val="36"/>
          <w:lang w:val="zh-CN"/>
        </w:rPr>
        <w:br w:type="page"/>
      </w:r>
      <w:r>
        <w:rPr>
          <w:rFonts w:hint="eastAsia" w:ascii="黑体" w:hAnsi="宋体" w:eastAsia="黑体"/>
          <w:kern w:val="0"/>
          <w:sz w:val="36"/>
        </w:rPr>
        <w:t>七</w:t>
      </w:r>
      <w:r>
        <w:rPr>
          <w:rFonts w:hint="eastAsia" w:ascii="方正小标宋_GBK" w:hAnsi="方正小标宋_GBK" w:eastAsia="方正小标宋_GBK" w:cs="方正小标宋_GBK"/>
          <w:bCs/>
          <w:kern w:val="0"/>
          <w:sz w:val="36"/>
          <w:szCs w:val="36"/>
        </w:rPr>
        <w:t>、</w:t>
      </w:r>
      <w:r>
        <w:rPr>
          <w:rFonts w:hint="eastAsia" w:ascii="方正小标宋_GBK" w:hAnsi="方正小标宋_GBK" w:eastAsia="方正小标宋_GBK" w:cs="方正小标宋_GBK"/>
          <w:bCs/>
          <w:kern w:val="0"/>
          <w:sz w:val="36"/>
          <w:szCs w:val="36"/>
          <w:lang w:eastAsia="zh-CN"/>
        </w:rPr>
        <w:t>投标</w:t>
      </w:r>
      <w:r>
        <w:rPr>
          <w:rFonts w:hint="eastAsia" w:ascii="方正小标宋_GBK" w:hAnsi="方正小标宋_GBK" w:eastAsia="方正小标宋_GBK" w:cs="方正小标宋_GBK"/>
          <w:bCs/>
          <w:kern w:val="0"/>
          <w:sz w:val="36"/>
          <w:szCs w:val="36"/>
        </w:rPr>
        <w:t>申请人</w:t>
      </w:r>
      <w:r>
        <w:rPr>
          <w:rFonts w:ascii="方正小标宋_GBK" w:hAnsi="方正小标宋_GBK" w:eastAsia="方正小标宋_GBK" w:cs="方正小标宋_GBK"/>
          <w:bCs/>
          <w:kern w:val="0"/>
          <w:sz w:val="36"/>
          <w:szCs w:val="36"/>
        </w:rPr>
        <w:t>业绩资料</w:t>
      </w:r>
    </w:p>
    <w:p w14:paraId="37F71433">
      <w:pPr>
        <w:pStyle w:val="7"/>
        <w:jc w:val="center"/>
        <w:rPr>
          <w:sz w:val="24"/>
          <w:szCs w:val="28"/>
        </w:rPr>
      </w:pPr>
    </w:p>
    <w:p w14:paraId="681F21E9">
      <w:pPr>
        <w:ind w:firstLine="480" w:firstLineChars="200"/>
        <w:rPr>
          <w:sz w:val="24"/>
          <w:szCs w:val="28"/>
        </w:rPr>
      </w:pPr>
      <w:r>
        <w:rPr>
          <w:rFonts w:hint="eastAsia"/>
          <w:sz w:val="24"/>
          <w:szCs w:val="28"/>
        </w:rPr>
        <w:t xml:space="preserve">序号：   </w:t>
      </w:r>
    </w:p>
    <w:tbl>
      <w:tblPr>
        <w:tblStyle w:val="19"/>
        <w:tblW w:w="88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570"/>
        <w:gridCol w:w="7301"/>
      </w:tblGrid>
      <w:tr w14:paraId="7D5F4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8"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0D206742">
            <w:pPr>
              <w:spacing w:line="360" w:lineRule="auto"/>
              <w:jc w:val="center"/>
              <w:rPr>
                <w:rFonts w:ascii="宋体" w:hAnsi="宋体"/>
                <w:szCs w:val="21"/>
              </w:rPr>
            </w:pPr>
            <w:r>
              <w:rPr>
                <w:rFonts w:hint="eastAsia" w:ascii="宋体" w:hAnsi="宋体"/>
                <w:szCs w:val="21"/>
              </w:rPr>
              <w:t>项目名称</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4F124F2A">
            <w:pPr>
              <w:spacing w:line="360" w:lineRule="auto"/>
              <w:ind w:firstLine="420"/>
              <w:jc w:val="center"/>
              <w:rPr>
                <w:rFonts w:ascii="宋体" w:hAnsi="宋体"/>
                <w:szCs w:val="21"/>
              </w:rPr>
            </w:pPr>
          </w:p>
        </w:tc>
      </w:tr>
      <w:tr w14:paraId="5DF6EC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79055DF6">
            <w:pPr>
              <w:spacing w:line="360" w:lineRule="auto"/>
              <w:jc w:val="center"/>
              <w:rPr>
                <w:rFonts w:ascii="宋体" w:hAnsi="宋体"/>
                <w:szCs w:val="21"/>
              </w:rPr>
            </w:pPr>
            <w:r>
              <w:rPr>
                <w:rFonts w:hint="eastAsia" w:ascii="宋体" w:hAnsi="宋体"/>
                <w:szCs w:val="21"/>
              </w:rPr>
              <w:t>项目所在地</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3F4A3A0E">
            <w:pPr>
              <w:spacing w:line="360" w:lineRule="auto"/>
              <w:ind w:firstLine="420"/>
              <w:jc w:val="center"/>
              <w:rPr>
                <w:rFonts w:ascii="宋体" w:hAnsi="宋体"/>
                <w:szCs w:val="21"/>
              </w:rPr>
            </w:pPr>
          </w:p>
        </w:tc>
      </w:tr>
      <w:tr w14:paraId="2875B0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7"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74C96548">
            <w:pPr>
              <w:spacing w:line="360" w:lineRule="auto"/>
              <w:jc w:val="center"/>
              <w:rPr>
                <w:rFonts w:ascii="宋体" w:hAnsi="宋体"/>
                <w:szCs w:val="21"/>
              </w:rPr>
            </w:pPr>
            <w:r>
              <w:rPr>
                <w:rFonts w:hint="eastAsia" w:ascii="宋体" w:hAnsi="宋体"/>
                <w:szCs w:val="21"/>
              </w:rPr>
              <w:t>业主名称</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16E99905">
            <w:pPr>
              <w:spacing w:line="360" w:lineRule="auto"/>
              <w:ind w:firstLine="420"/>
              <w:jc w:val="center"/>
              <w:rPr>
                <w:rFonts w:ascii="宋体" w:hAnsi="宋体"/>
                <w:szCs w:val="21"/>
              </w:rPr>
            </w:pPr>
          </w:p>
        </w:tc>
      </w:tr>
      <w:tr w14:paraId="6AED5E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2"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6651ACFD">
            <w:pPr>
              <w:spacing w:line="360" w:lineRule="auto"/>
              <w:jc w:val="center"/>
              <w:rPr>
                <w:rFonts w:ascii="宋体" w:hAnsi="宋体"/>
                <w:szCs w:val="21"/>
              </w:rPr>
            </w:pPr>
            <w:r>
              <w:rPr>
                <w:rFonts w:hint="eastAsia" w:ascii="宋体" w:hAnsi="宋体"/>
                <w:szCs w:val="21"/>
              </w:rPr>
              <w:t>业主地址</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77FFA943">
            <w:pPr>
              <w:spacing w:line="360" w:lineRule="auto"/>
              <w:ind w:firstLine="420"/>
              <w:jc w:val="center"/>
              <w:rPr>
                <w:rFonts w:ascii="宋体" w:hAnsi="宋体"/>
                <w:szCs w:val="21"/>
              </w:rPr>
            </w:pPr>
          </w:p>
        </w:tc>
      </w:tr>
      <w:tr w14:paraId="53DF5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6CA1091F">
            <w:pPr>
              <w:spacing w:line="360" w:lineRule="auto"/>
              <w:jc w:val="center"/>
              <w:rPr>
                <w:rFonts w:ascii="宋体" w:hAnsi="宋体"/>
                <w:szCs w:val="21"/>
              </w:rPr>
            </w:pPr>
            <w:r>
              <w:rPr>
                <w:rFonts w:hint="eastAsia" w:ascii="宋体" w:hAnsi="宋体"/>
                <w:szCs w:val="21"/>
              </w:rPr>
              <w:t>业主电话</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5CE299E1">
            <w:pPr>
              <w:spacing w:line="360" w:lineRule="auto"/>
              <w:ind w:firstLine="420"/>
              <w:jc w:val="center"/>
              <w:rPr>
                <w:rFonts w:ascii="宋体" w:hAnsi="宋体"/>
                <w:szCs w:val="21"/>
              </w:rPr>
            </w:pPr>
          </w:p>
        </w:tc>
      </w:tr>
      <w:tr w14:paraId="762DDA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768FE24B">
            <w:pPr>
              <w:spacing w:line="360" w:lineRule="auto"/>
              <w:jc w:val="center"/>
              <w:rPr>
                <w:rFonts w:ascii="宋体" w:hAnsi="宋体"/>
                <w:szCs w:val="21"/>
              </w:rPr>
            </w:pPr>
            <w:r>
              <w:rPr>
                <w:rFonts w:hint="eastAsia" w:ascii="宋体" w:hAnsi="宋体"/>
                <w:szCs w:val="21"/>
              </w:rPr>
              <w:t>合同价格</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18C0D462">
            <w:pPr>
              <w:spacing w:line="360" w:lineRule="auto"/>
              <w:ind w:firstLine="420"/>
              <w:jc w:val="center"/>
              <w:rPr>
                <w:rFonts w:ascii="宋体" w:hAnsi="宋体"/>
                <w:szCs w:val="21"/>
              </w:rPr>
            </w:pPr>
          </w:p>
        </w:tc>
      </w:tr>
      <w:tr w14:paraId="29DBF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8"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02C7C621">
            <w:pPr>
              <w:spacing w:line="360" w:lineRule="auto"/>
              <w:jc w:val="center"/>
              <w:rPr>
                <w:rFonts w:ascii="宋体" w:hAnsi="宋体"/>
                <w:szCs w:val="21"/>
              </w:rPr>
            </w:pPr>
            <w:r>
              <w:rPr>
                <w:rFonts w:hint="eastAsia" w:ascii="宋体" w:hAnsi="宋体"/>
                <w:szCs w:val="21"/>
              </w:rPr>
              <w:t>服务期限</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066D2BE1">
            <w:pPr>
              <w:spacing w:line="360" w:lineRule="auto"/>
              <w:ind w:firstLine="420"/>
              <w:jc w:val="center"/>
              <w:rPr>
                <w:rFonts w:ascii="宋体" w:hAnsi="宋体"/>
                <w:szCs w:val="21"/>
              </w:rPr>
            </w:pPr>
          </w:p>
        </w:tc>
      </w:tr>
      <w:tr w14:paraId="23C83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3"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1F0805AF">
            <w:pPr>
              <w:spacing w:line="360" w:lineRule="auto"/>
              <w:jc w:val="center"/>
              <w:rPr>
                <w:rFonts w:ascii="宋体" w:hAnsi="宋体"/>
                <w:szCs w:val="21"/>
              </w:rPr>
            </w:pPr>
            <w:r>
              <w:rPr>
                <w:rFonts w:hint="eastAsia" w:ascii="宋体" w:hAnsi="宋体"/>
                <w:szCs w:val="21"/>
              </w:rPr>
              <w:t>服务内容</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33CCC28C">
            <w:pPr>
              <w:spacing w:line="360" w:lineRule="auto"/>
              <w:ind w:firstLine="420"/>
              <w:rPr>
                <w:rFonts w:ascii="宋体" w:hAnsi="宋体"/>
                <w:szCs w:val="21"/>
              </w:rPr>
            </w:pPr>
          </w:p>
        </w:tc>
      </w:tr>
      <w:tr w14:paraId="5EA180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007756CB">
            <w:pPr>
              <w:spacing w:line="360" w:lineRule="auto"/>
              <w:jc w:val="center"/>
              <w:rPr>
                <w:rFonts w:ascii="宋体" w:hAnsi="宋体"/>
                <w:szCs w:val="21"/>
              </w:rPr>
            </w:pPr>
            <w:r>
              <w:rPr>
                <w:rFonts w:hint="eastAsia" w:ascii="宋体" w:hAnsi="宋体"/>
                <w:szCs w:val="21"/>
              </w:rPr>
              <w:t>项目负责人</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6F6A6D1A">
            <w:pPr>
              <w:spacing w:line="360" w:lineRule="auto"/>
              <w:ind w:firstLine="420"/>
              <w:jc w:val="center"/>
              <w:rPr>
                <w:rFonts w:ascii="宋体" w:hAnsi="宋体"/>
                <w:szCs w:val="21"/>
              </w:rPr>
            </w:pPr>
          </w:p>
        </w:tc>
      </w:tr>
      <w:tr w14:paraId="0A1D8F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31"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5DDB3A85">
            <w:pPr>
              <w:spacing w:line="360" w:lineRule="auto"/>
              <w:jc w:val="center"/>
              <w:rPr>
                <w:rFonts w:ascii="宋体" w:hAnsi="宋体"/>
                <w:szCs w:val="21"/>
              </w:rPr>
            </w:pPr>
            <w:r>
              <w:rPr>
                <w:rFonts w:hint="eastAsia" w:ascii="宋体" w:hAnsi="宋体"/>
                <w:szCs w:val="21"/>
              </w:rPr>
              <w:t>项目描述</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56CE71E1">
            <w:pPr>
              <w:spacing w:line="360" w:lineRule="auto"/>
              <w:ind w:firstLine="420"/>
              <w:jc w:val="center"/>
              <w:rPr>
                <w:rFonts w:ascii="宋体" w:hAnsi="宋体"/>
                <w:szCs w:val="21"/>
              </w:rPr>
            </w:pPr>
          </w:p>
        </w:tc>
      </w:tr>
      <w:tr w14:paraId="50EA09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570" w:type="dxa"/>
            <w:tcBorders>
              <w:top w:val="single" w:color="auto" w:sz="4" w:space="0"/>
              <w:left w:val="single" w:color="auto" w:sz="4" w:space="0"/>
              <w:bottom w:val="single" w:color="auto" w:sz="4" w:space="0"/>
              <w:right w:val="single" w:color="auto" w:sz="4" w:space="0"/>
            </w:tcBorders>
            <w:noWrap w:val="0"/>
            <w:vAlign w:val="center"/>
          </w:tcPr>
          <w:p w14:paraId="7AC4BC99">
            <w:pPr>
              <w:spacing w:line="360" w:lineRule="auto"/>
              <w:jc w:val="center"/>
              <w:rPr>
                <w:rFonts w:ascii="宋体" w:hAnsi="宋体"/>
                <w:szCs w:val="21"/>
              </w:rPr>
            </w:pPr>
            <w:r>
              <w:rPr>
                <w:rFonts w:hint="eastAsia" w:ascii="宋体" w:hAnsi="宋体"/>
                <w:szCs w:val="21"/>
              </w:rPr>
              <w:t>备注</w:t>
            </w:r>
          </w:p>
        </w:tc>
        <w:tc>
          <w:tcPr>
            <w:tcW w:w="7301" w:type="dxa"/>
            <w:tcBorders>
              <w:top w:val="single" w:color="auto" w:sz="4" w:space="0"/>
              <w:left w:val="single" w:color="auto" w:sz="4" w:space="0"/>
              <w:bottom w:val="single" w:color="auto" w:sz="4" w:space="0"/>
              <w:right w:val="single" w:color="auto" w:sz="4" w:space="0"/>
            </w:tcBorders>
            <w:noWrap w:val="0"/>
            <w:vAlign w:val="center"/>
          </w:tcPr>
          <w:p w14:paraId="31AFFF48">
            <w:pPr>
              <w:spacing w:line="360" w:lineRule="auto"/>
              <w:ind w:firstLine="420"/>
              <w:jc w:val="center"/>
              <w:rPr>
                <w:rFonts w:ascii="宋体" w:hAnsi="宋体"/>
                <w:szCs w:val="21"/>
              </w:rPr>
            </w:pPr>
          </w:p>
        </w:tc>
      </w:tr>
    </w:tbl>
    <w:p w14:paraId="28DA70BF">
      <w:pPr>
        <w:spacing w:line="360" w:lineRule="auto"/>
        <w:rPr>
          <w:sz w:val="24"/>
          <w:szCs w:val="28"/>
        </w:rPr>
      </w:pPr>
      <w:r>
        <w:rPr>
          <w:rFonts w:hint="eastAsia"/>
          <w:sz w:val="24"/>
          <w:szCs w:val="28"/>
        </w:rPr>
        <w:t>注：</w:t>
      </w:r>
      <w:r>
        <w:rPr>
          <w:sz w:val="24"/>
          <w:szCs w:val="28"/>
        </w:rPr>
        <w:t>提供自202</w:t>
      </w:r>
      <w:r>
        <w:rPr>
          <w:rFonts w:hint="eastAsia"/>
          <w:sz w:val="24"/>
          <w:szCs w:val="28"/>
        </w:rPr>
        <w:t>2</w:t>
      </w:r>
      <w:r>
        <w:rPr>
          <w:sz w:val="24"/>
          <w:szCs w:val="28"/>
        </w:rPr>
        <w:t>年1月1日以来的业务类外包服务业绩合同复印件</w:t>
      </w:r>
      <w:r>
        <w:rPr>
          <w:rFonts w:hint="eastAsia"/>
          <w:sz w:val="24"/>
          <w:szCs w:val="28"/>
        </w:rPr>
        <w:t>，相关发票或</w:t>
      </w:r>
      <w:r>
        <w:rPr>
          <w:sz w:val="24"/>
          <w:szCs w:val="28"/>
        </w:rPr>
        <w:t>资金支付凭证（至少1笔）。</w:t>
      </w:r>
    </w:p>
    <w:p w14:paraId="4FD515D0">
      <w:pPr>
        <w:spacing w:line="360" w:lineRule="auto"/>
        <w:ind w:firstLine="420" w:firstLineChars="200"/>
        <w:rPr>
          <w:rFonts w:hint="eastAsia" w:ascii="宋体" w:hAnsi="宋体"/>
        </w:rPr>
      </w:pPr>
    </w:p>
    <w:p w14:paraId="241DB233">
      <w:pPr>
        <w:spacing w:line="360" w:lineRule="auto"/>
        <w:rPr>
          <w:rFonts w:hint="eastAsia" w:ascii="宋体" w:hAnsi="宋体"/>
        </w:rPr>
      </w:pPr>
    </w:p>
    <w:p w14:paraId="2AF0554B">
      <w:pPr>
        <w:pStyle w:val="7"/>
        <w:rPr>
          <w:rFonts w:hint="eastAsia" w:ascii="宋体" w:hAnsi="宋体"/>
        </w:rPr>
      </w:pPr>
    </w:p>
    <w:p w14:paraId="79E5E37A">
      <w:pPr>
        <w:pStyle w:val="7"/>
        <w:rPr>
          <w:rFonts w:hint="eastAsia" w:ascii="宋体" w:hAnsi="宋体"/>
        </w:rPr>
      </w:pPr>
    </w:p>
    <w:p w14:paraId="3476E213">
      <w:pPr>
        <w:pStyle w:val="7"/>
        <w:rPr>
          <w:rFonts w:hint="eastAsia" w:ascii="宋体" w:hAnsi="宋体"/>
        </w:rPr>
      </w:pPr>
    </w:p>
    <w:p w14:paraId="709B3542">
      <w:pPr>
        <w:keepNext/>
        <w:keepLines/>
        <w:spacing w:line="360" w:lineRule="auto"/>
        <w:jc w:val="center"/>
        <w:outlineLvl w:val="2"/>
        <w:rPr>
          <w:rFonts w:ascii="方正小标宋_GBK" w:hAnsi="方正小标宋_GBK" w:eastAsia="方正小标宋_GBK" w:cs="方正小标宋_GBK"/>
          <w:bCs/>
          <w:kern w:val="0"/>
          <w:sz w:val="36"/>
          <w:szCs w:val="36"/>
        </w:rPr>
      </w:pPr>
      <w:r>
        <w:rPr>
          <w:rFonts w:hint="eastAsia" w:ascii="宋体" w:hAnsi="宋体"/>
          <w:kern w:val="0"/>
          <w:sz w:val="28"/>
          <w:lang w:val="zh-CN"/>
        </w:rPr>
        <w:br w:type="page"/>
      </w:r>
      <w:r>
        <w:rPr>
          <w:rFonts w:hint="eastAsia" w:ascii="方正小标宋_GBK" w:hAnsi="方正小标宋_GBK" w:eastAsia="方正小标宋_GBK" w:cs="方正小标宋_GBK"/>
          <w:bCs/>
          <w:kern w:val="0"/>
          <w:sz w:val="36"/>
          <w:szCs w:val="36"/>
        </w:rPr>
        <w:t>八、服务团队</w:t>
      </w:r>
    </w:p>
    <w:p w14:paraId="6AE59393">
      <w:pPr>
        <w:ind w:firstLine="480" w:firstLineChars="200"/>
        <w:rPr>
          <w:sz w:val="24"/>
          <w:szCs w:val="28"/>
        </w:rPr>
      </w:pPr>
      <w:r>
        <w:rPr>
          <w:rFonts w:hint="eastAsia"/>
          <w:sz w:val="24"/>
          <w:szCs w:val="28"/>
        </w:rPr>
        <w:t>序号：</w:t>
      </w:r>
    </w:p>
    <w:tbl>
      <w:tblPr>
        <w:tblStyle w:val="19"/>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4"/>
        <w:gridCol w:w="1079"/>
        <w:gridCol w:w="927"/>
        <w:gridCol w:w="1479"/>
        <w:gridCol w:w="1553"/>
        <w:gridCol w:w="2554"/>
      </w:tblGrid>
      <w:tr w14:paraId="3AC8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noWrap w:val="0"/>
            <w:vAlign w:val="center"/>
          </w:tcPr>
          <w:p w14:paraId="6F8D17D6">
            <w:pPr>
              <w:spacing w:line="360" w:lineRule="auto"/>
              <w:jc w:val="center"/>
              <w:rPr>
                <w:rFonts w:hint="eastAsia"/>
                <w:szCs w:val="21"/>
              </w:rPr>
            </w:pPr>
            <w:bookmarkStart w:id="21" w:name="_Toc152042594"/>
            <w:bookmarkStart w:id="22" w:name="_Toc144974873"/>
            <w:bookmarkStart w:id="23" w:name="_Toc300835232"/>
            <w:bookmarkStart w:id="24" w:name="_Toc179632825"/>
            <w:bookmarkStart w:id="25" w:name="_Toc152045805"/>
            <w:r>
              <w:rPr>
                <w:rFonts w:hint="eastAsia"/>
                <w:szCs w:val="21"/>
              </w:rPr>
              <w:t>姓  名</w:t>
            </w:r>
          </w:p>
        </w:tc>
        <w:tc>
          <w:tcPr>
            <w:tcW w:w="1079" w:type="dxa"/>
            <w:noWrap w:val="0"/>
            <w:vAlign w:val="center"/>
          </w:tcPr>
          <w:p w14:paraId="6D57799A">
            <w:pPr>
              <w:spacing w:line="360" w:lineRule="auto"/>
              <w:jc w:val="center"/>
              <w:rPr>
                <w:rFonts w:hint="eastAsia"/>
                <w:szCs w:val="21"/>
              </w:rPr>
            </w:pPr>
          </w:p>
        </w:tc>
        <w:tc>
          <w:tcPr>
            <w:tcW w:w="927" w:type="dxa"/>
            <w:noWrap w:val="0"/>
            <w:vAlign w:val="center"/>
          </w:tcPr>
          <w:p w14:paraId="7F24EF64">
            <w:pPr>
              <w:spacing w:line="360" w:lineRule="auto"/>
              <w:jc w:val="center"/>
              <w:rPr>
                <w:rFonts w:hint="eastAsia"/>
                <w:szCs w:val="21"/>
              </w:rPr>
            </w:pPr>
            <w:r>
              <w:rPr>
                <w:rFonts w:hint="eastAsia"/>
                <w:szCs w:val="21"/>
              </w:rPr>
              <w:t>年 龄</w:t>
            </w:r>
          </w:p>
        </w:tc>
        <w:tc>
          <w:tcPr>
            <w:tcW w:w="1479" w:type="dxa"/>
            <w:noWrap w:val="0"/>
            <w:vAlign w:val="center"/>
          </w:tcPr>
          <w:p w14:paraId="268AF3A4">
            <w:pPr>
              <w:spacing w:line="360" w:lineRule="auto"/>
              <w:jc w:val="center"/>
              <w:rPr>
                <w:rFonts w:hint="eastAsia"/>
                <w:szCs w:val="21"/>
              </w:rPr>
            </w:pPr>
          </w:p>
        </w:tc>
        <w:tc>
          <w:tcPr>
            <w:tcW w:w="1553" w:type="dxa"/>
            <w:vMerge w:val="restart"/>
            <w:noWrap w:val="0"/>
            <w:vAlign w:val="center"/>
          </w:tcPr>
          <w:p w14:paraId="52BD7CBD">
            <w:pPr>
              <w:spacing w:line="360" w:lineRule="auto"/>
              <w:jc w:val="center"/>
              <w:rPr>
                <w:rFonts w:hint="eastAsia"/>
                <w:szCs w:val="21"/>
              </w:rPr>
            </w:pPr>
            <w:r>
              <w:rPr>
                <w:rFonts w:hint="eastAsia"/>
                <w:szCs w:val="21"/>
              </w:rPr>
              <w:t>拟在本合同任职</w:t>
            </w:r>
          </w:p>
        </w:tc>
        <w:tc>
          <w:tcPr>
            <w:tcW w:w="2554" w:type="dxa"/>
            <w:vMerge w:val="restart"/>
            <w:noWrap w:val="0"/>
            <w:vAlign w:val="center"/>
          </w:tcPr>
          <w:p w14:paraId="7EEB939C">
            <w:pPr>
              <w:spacing w:line="360" w:lineRule="auto"/>
              <w:jc w:val="center"/>
              <w:rPr>
                <w:rFonts w:hint="eastAsia"/>
                <w:szCs w:val="21"/>
              </w:rPr>
            </w:pPr>
          </w:p>
        </w:tc>
      </w:tr>
      <w:tr w14:paraId="3A8F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4" w:type="dxa"/>
            <w:noWrap w:val="0"/>
            <w:vAlign w:val="center"/>
          </w:tcPr>
          <w:p w14:paraId="0F0B9A8B">
            <w:pPr>
              <w:spacing w:line="360" w:lineRule="auto"/>
              <w:jc w:val="center"/>
              <w:rPr>
                <w:rFonts w:hint="eastAsia"/>
                <w:szCs w:val="21"/>
              </w:rPr>
            </w:pPr>
            <w:r>
              <w:rPr>
                <w:rFonts w:hint="eastAsia"/>
                <w:szCs w:val="21"/>
              </w:rPr>
              <w:t>职  称</w:t>
            </w:r>
          </w:p>
        </w:tc>
        <w:tc>
          <w:tcPr>
            <w:tcW w:w="1079" w:type="dxa"/>
            <w:noWrap w:val="0"/>
            <w:vAlign w:val="center"/>
          </w:tcPr>
          <w:p w14:paraId="5EFB4C21">
            <w:pPr>
              <w:spacing w:line="360" w:lineRule="auto"/>
              <w:jc w:val="center"/>
              <w:rPr>
                <w:rFonts w:hint="eastAsia"/>
                <w:szCs w:val="21"/>
              </w:rPr>
            </w:pPr>
          </w:p>
        </w:tc>
        <w:tc>
          <w:tcPr>
            <w:tcW w:w="927" w:type="dxa"/>
            <w:noWrap w:val="0"/>
            <w:vAlign w:val="center"/>
          </w:tcPr>
          <w:p w14:paraId="43E7AEDE">
            <w:pPr>
              <w:spacing w:line="360" w:lineRule="auto"/>
              <w:jc w:val="center"/>
              <w:rPr>
                <w:rFonts w:hint="eastAsia"/>
                <w:szCs w:val="21"/>
              </w:rPr>
            </w:pPr>
            <w:r>
              <w:rPr>
                <w:rFonts w:hint="eastAsia"/>
                <w:szCs w:val="21"/>
              </w:rPr>
              <w:t>职 务</w:t>
            </w:r>
          </w:p>
        </w:tc>
        <w:tc>
          <w:tcPr>
            <w:tcW w:w="1479" w:type="dxa"/>
            <w:noWrap w:val="0"/>
            <w:vAlign w:val="center"/>
          </w:tcPr>
          <w:p w14:paraId="43D1E78B">
            <w:pPr>
              <w:spacing w:line="360" w:lineRule="auto"/>
              <w:jc w:val="center"/>
              <w:rPr>
                <w:rFonts w:hint="eastAsia"/>
                <w:szCs w:val="21"/>
              </w:rPr>
            </w:pPr>
          </w:p>
        </w:tc>
        <w:tc>
          <w:tcPr>
            <w:tcW w:w="1553" w:type="dxa"/>
            <w:vMerge w:val="continue"/>
            <w:noWrap w:val="0"/>
            <w:vAlign w:val="center"/>
          </w:tcPr>
          <w:p w14:paraId="29AAD9DA">
            <w:pPr>
              <w:spacing w:line="360" w:lineRule="auto"/>
              <w:jc w:val="center"/>
              <w:rPr>
                <w:rFonts w:hint="eastAsia"/>
                <w:szCs w:val="21"/>
              </w:rPr>
            </w:pPr>
          </w:p>
        </w:tc>
        <w:tc>
          <w:tcPr>
            <w:tcW w:w="2554" w:type="dxa"/>
            <w:vMerge w:val="continue"/>
            <w:noWrap w:val="0"/>
            <w:vAlign w:val="center"/>
          </w:tcPr>
          <w:p w14:paraId="068F46E6">
            <w:pPr>
              <w:spacing w:line="360" w:lineRule="auto"/>
              <w:jc w:val="center"/>
              <w:rPr>
                <w:rFonts w:hint="eastAsia"/>
                <w:szCs w:val="21"/>
              </w:rPr>
            </w:pPr>
          </w:p>
        </w:tc>
      </w:tr>
      <w:tr w14:paraId="1749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654" w:type="dxa"/>
            <w:noWrap w:val="0"/>
            <w:vAlign w:val="center"/>
          </w:tcPr>
          <w:p w14:paraId="1CBE0332">
            <w:pPr>
              <w:spacing w:line="360" w:lineRule="auto"/>
              <w:jc w:val="center"/>
              <w:rPr>
                <w:rFonts w:hint="eastAsia"/>
                <w:szCs w:val="21"/>
              </w:rPr>
            </w:pPr>
            <w:r>
              <w:rPr>
                <w:rFonts w:hint="eastAsia"/>
                <w:szCs w:val="21"/>
              </w:rPr>
              <w:t>毕业学校</w:t>
            </w:r>
          </w:p>
        </w:tc>
        <w:tc>
          <w:tcPr>
            <w:tcW w:w="7592" w:type="dxa"/>
            <w:gridSpan w:val="5"/>
            <w:noWrap w:val="0"/>
            <w:vAlign w:val="center"/>
          </w:tcPr>
          <w:p w14:paraId="639C369A">
            <w:pPr>
              <w:spacing w:line="360" w:lineRule="auto"/>
              <w:jc w:val="center"/>
              <w:rPr>
                <w:rFonts w:hint="eastAsia"/>
                <w:szCs w:val="21"/>
              </w:rPr>
            </w:pPr>
            <w:r>
              <w:rPr>
                <w:rFonts w:hint="eastAsia"/>
                <w:szCs w:val="21"/>
              </w:rPr>
              <w:t>年毕业于            学校        专业</w:t>
            </w:r>
          </w:p>
        </w:tc>
      </w:tr>
      <w:tr w14:paraId="0294D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246" w:type="dxa"/>
            <w:gridSpan w:val="6"/>
            <w:noWrap w:val="0"/>
            <w:vAlign w:val="center"/>
          </w:tcPr>
          <w:p w14:paraId="7B75E588">
            <w:pPr>
              <w:spacing w:line="360" w:lineRule="auto"/>
              <w:rPr>
                <w:rFonts w:hint="eastAsia"/>
                <w:szCs w:val="21"/>
              </w:rPr>
            </w:pPr>
            <w:r>
              <w:rPr>
                <w:rFonts w:hint="eastAsia"/>
                <w:szCs w:val="21"/>
              </w:rPr>
              <w:t>主要工作经历：</w:t>
            </w:r>
          </w:p>
        </w:tc>
      </w:tr>
      <w:tr w14:paraId="54E8D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54" w:type="dxa"/>
            <w:noWrap w:val="0"/>
            <w:vAlign w:val="center"/>
          </w:tcPr>
          <w:p w14:paraId="7ECA197A">
            <w:pPr>
              <w:spacing w:line="360" w:lineRule="auto"/>
              <w:jc w:val="center"/>
              <w:rPr>
                <w:rFonts w:hint="eastAsia"/>
                <w:szCs w:val="21"/>
              </w:rPr>
            </w:pPr>
            <w:r>
              <w:rPr>
                <w:rFonts w:hint="eastAsia"/>
                <w:szCs w:val="21"/>
              </w:rPr>
              <w:t>时  间</w:t>
            </w:r>
          </w:p>
        </w:tc>
        <w:tc>
          <w:tcPr>
            <w:tcW w:w="3485" w:type="dxa"/>
            <w:gridSpan w:val="3"/>
            <w:noWrap w:val="0"/>
            <w:vAlign w:val="center"/>
          </w:tcPr>
          <w:p w14:paraId="31D10812">
            <w:pPr>
              <w:spacing w:line="360" w:lineRule="auto"/>
              <w:jc w:val="center"/>
              <w:rPr>
                <w:rFonts w:hint="eastAsia"/>
                <w:szCs w:val="21"/>
              </w:rPr>
            </w:pPr>
            <w:r>
              <w:rPr>
                <w:rFonts w:hint="eastAsia"/>
                <w:szCs w:val="21"/>
              </w:rPr>
              <w:t>参加过的类似项目</w:t>
            </w:r>
          </w:p>
        </w:tc>
        <w:tc>
          <w:tcPr>
            <w:tcW w:w="1553" w:type="dxa"/>
            <w:noWrap w:val="0"/>
            <w:vAlign w:val="center"/>
          </w:tcPr>
          <w:p w14:paraId="1ACDB5FF">
            <w:pPr>
              <w:spacing w:line="360" w:lineRule="auto"/>
              <w:jc w:val="center"/>
              <w:rPr>
                <w:rFonts w:hint="eastAsia"/>
                <w:szCs w:val="21"/>
              </w:rPr>
            </w:pPr>
            <w:r>
              <w:rPr>
                <w:rFonts w:hint="eastAsia"/>
                <w:szCs w:val="21"/>
              </w:rPr>
              <w:t>担任职务</w:t>
            </w:r>
          </w:p>
        </w:tc>
        <w:tc>
          <w:tcPr>
            <w:tcW w:w="2554" w:type="dxa"/>
            <w:noWrap w:val="0"/>
            <w:vAlign w:val="center"/>
          </w:tcPr>
          <w:p w14:paraId="52CD8718">
            <w:pPr>
              <w:spacing w:line="360" w:lineRule="auto"/>
              <w:jc w:val="center"/>
              <w:rPr>
                <w:rFonts w:hint="eastAsia"/>
                <w:szCs w:val="21"/>
              </w:rPr>
            </w:pPr>
            <w:r>
              <w:rPr>
                <w:rFonts w:hint="eastAsia"/>
                <w:szCs w:val="21"/>
              </w:rPr>
              <w:t>发包人及联系电话</w:t>
            </w:r>
          </w:p>
        </w:tc>
      </w:tr>
      <w:tr w14:paraId="5CBA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54" w:type="dxa"/>
            <w:noWrap w:val="0"/>
            <w:vAlign w:val="center"/>
          </w:tcPr>
          <w:p w14:paraId="42693253">
            <w:pPr>
              <w:spacing w:line="360" w:lineRule="auto"/>
              <w:jc w:val="center"/>
              <w:rPr>
                <w:rFonts w:hint="eastAsia"/>
                <w:szCs w:val="21"/>
              </w:rPr>
            </w:pPr>
          </w:p>
        </w:tc>
        <w:tc>
          <w:tcPr>
            <w:tcW w:w="3485" w:type="dxa"/>
            <w:gridSpan w:val="3"/>
            <w:noWrap w:val="0"/>
            <w:vAlign w:val="center"/>
          </w:tcPr>
          <w:p w14:paraId="555D3363">
            <w:pPr>
              <w:spacing w:line="360" w:lineRule="auto"/>
              <w:jc w:val="center"/>
              <w:rPr>
                <w:rFonts w:hint="eastAsia"/>
                <w:szCs w:val="21"/>
              </w:rPr>
            </w:pPr>
          </w:p>
        </w:tc>
        <w:tc>
          <w:tcPr>
            <w:tcW w:w="1553" w:type="dxa"/>
            <w:noWrap w:val="0"/>
            <w:vAlign w:val="center"/>
          </w:tcPr>
          <w:p w14:paraId="3BFE1D1B">
            <w:pPr>
              <w:spacing w:line="360" w:lineRule="auto"/>
              <w:jc w:val="center"/>
              <w:rPr>
                <w:rFonts w:hint="eastAsia"/>
                <w:szCs w:val="21"/>
              </w:rPr>
            </w:pPr>
          </w:p>
        </w:tc>
        <w:tc>
          <w:tcPr>
            <w:tcW w:w="2554" w:type="dxa"/>
            <w:noWrap w:val="0"/>
            <w:vAlign w:val="center"/>
          </w:tcPr>
          <w:p w14:paraId="67FB2681">
            <w:pPr>
              <w:spacing w:line="360" w:lineRule="auto"/>
              <w:jc w:val="center"/>
              <w:rPr>
                <w:rFonts w:hint="eastAsia"/>
                <w:szCs w:val="21"/>
              </w:rPr>
            </w:pPr>
          </w:p>
        </w:tc>
      </w:tr>
      <w:tr w14:paraId="060D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54" w:type="dxa"/>
            <w:noWrap w:val="0"/>
            <w:vAlign w:val="center"/>
          </w:tcPr>
          <w:p w14:paraId="34DEFF22">
            <w:pPr>
              <w:spacing w:line="360" w:lineRule="auto"/>
              <w:jc w:val="center"/>
              <w:rPr>
                <w:rFonts w:hint="eastAsia"/>
                <w:szCs w:val="21"/>
              </w:rPr>
            </w:pPr>
          </w:p>
        </w:tc>
        <w:tc>
          <w:tcPr>
            <w:tcW w:w="3485" w:type="dxa"/>
            <w:gridSpan w:val="3"/>
            <w:noWrap w:val="0"/>
            <w:vAlign w:val="center"/>
          </w:tcPr>
          <w:p w14:paraId="323B9FF1">
            <w:pPr>
              <w:spacing w:line="360" w:lineRule="auto"/>
              <w:jc w:val="center"/>
              <w:rPr>
                <w:rFonts w:hint="eastAsia"/>
                <w:szCs w:val="21"/>
              </w:rPr>
            </w:pPr>
          </w:p>
        </w:tc>
        <w:tc>
          <w:tcPr>
            <w:tcW w:w="1553" w:type="dxa"/>
            <w:noWrap w:val="0"/>
            <w:vAlign w:val="center"/>
          </w:tcPr>
          <w:p w14:paraId="343B1A98">
            <w:pPr>
              <w:spacing w:line="360" w:lineRule="auto"/>
              <w:jc w:val="center"/>
              <w:rPr>
                <w:rFonts w:hint="eastAsia"/>
                <w:szCs w:val="21"/>
              </w:rPr>
            </w:pPr>
          </w:p>
        </w:tc>
        <w:tc>
          <w:tcPr>
            <w:tcW w:w="2554" w:type="dxa"/>
            <w:noWrap w:val="0"/>
            <w:vAlign w:val="center"/>
          </w:tcPr>
          <w:p w14:paraId="3D6A5A45">
            <w:pPr>
              <w:spacing w:line="360" w:lineRule="auto"/>
              <w:jc w:val="center"/>
              <w:rPr>
                <w:rFonts w:hint="eastAsia"/>
                <w:szCs w:val="21"/>
              </w:rPr>
            </w:pPr>
          </w:p>
        </w:tc>
      </w:tr>
      <w:tr w14:paraId="18B4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54" w:type="dxa"/>
            <w:noWrap w:val="0"/>
            <w:vAlign w:val="center"/>
          </w:tcPr>
          <w:p w14:paraId="5047354D">
            <w:pPr>
              <w:spacing w:line="360" w:lineRule="auto"/>
              <w:jc w:val="center"/>
              <w:rPr>
                <w:rFonts w:hint="eastAsia"/>
                <w:szCs w:val="21"/>
              </w:rPr>
            </w:pPr>
          </w:p>
        </w:tc>
        <w:tc>
          <w:tcPr>
            <w:tcW w:w="3485" w:type="dxa"/>
            <w:gridSpan w:val="3"/>
            <w:noWrap w:val="0"/>
            <w:vAlign w:val="center"/>
          </w:tcPr>
          <w:p w14:paraId="28B14D3A">
            <w:pPr>
              <w:spacing w:line="360" w:lineRule="auto"/>
              <w:jc w:val="center"/>
              <w:rPr>
                <w:rFonts w:hint="eastAsia"/>
                <w:szCs w:val="21"/>
              </w:rPr>
            </w:pPr>
          </w:p>
        </w:tc>
        <w:tc>
          <w:tcPr>
            <w:tcW w:w="1553" w:type="dxa"/>
            <w:noWrap w:val="0"/>
            <w:vAlign w:val="center"/>
          </w:tcPr>
          <w:p w14:paraId="2BFF6028">
            <w:pPr>
              <w:spacing w:line="360" w:lineRule="auto"/>
              <w:jc w:val="center"/>
              <w:rPr>
                <w:rFonts w:hint="eastAsia"/>
                <w:szCs w:val="21"/>
              </w:rPr>
            </w:pPr>
          </w:p>
        </w:tc>
        <w:tc>
          <w:tcPr>
            <w:tcW w:w="2554" w:type="dxa"/>
            <w:noWrap w:val="0"/>
            <w:vAlign w:val="center"/>
          </w:tcPr>
          <w:p w14:paraId="5AE2DA63">
            <w:pPr>
              <w:spacing w:line="360" w:lineRule="auto"/>
              <w:jc w:val="center"/>
              <w:rPr>
                <w:rFonts w:hint="eastAsia"/>
                <w:szCs w:val="21"/>
              </w:rPr>
            </w:pPr>
          </w:p>
        </w:tc>
      </w:tr>
      <w:tr w14:paraId="1795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54" w:type="dxa"/>
            <w:noWrap w:val="0"/>
            <w:vAlign w:val="center"/>
          </w:tcPr>
          <w:p w14:paraId="3EC37C67">
            <w:pPr>
              <w:spacing w:line="360" w:lineRule="auto"/>
              <w:jc w:val="center"/>
              <w:rPr>
                <w:rFonts w:hint="eastAsia"/>
                <w:szCs w:val="21"/>
              </w:rPr>
            </w:pPr>
          </w:p>
        </w:tc>
        <w:tc>
          <w:tcPr>
            <w:tcW w:w="3485" w:type="dxa"/>
            <w:gridSpan w:val="3"/>
            <w:noWrap w:val="0"/>
            <w:vAlign w:val="center"/>
          </w:tcPr>
          <w:p w14:paraId="22A648EB">
            <w:pPr>
              <w:spacing w:line="360" w:lineRule="auto"/>
              <w:jc w:val="center"/>
              <w:rPr>
                <w:rFonts w:hint="eastAsia"/>
                <w:szCs w:val="21"/>
              </w:rPr>
            </w:pPr>
          </w:p>
        </w:tc>
        <w:tc>
          <w:tcPr>
            <w:tcW w:w="1553" w:type="dxa"/>
            <w:noWrap w:val="0"/>
            <w:vAlign w:val="center"/>
          </w:tcPr>
          <w:p w14:paraId="733C9077">
            <w:pPr>
              <w:spacing w:line="360" w:lineRule="auto"/>
              <w:jc w:val="center"/>
              <w:rPr>
                <w:rFonts w:hint="eastAsia"/>
                <w:szCs w:val="21"/>
              </w:rPr>
            </w:pPr>
          </w:p>
        </w:tc>
        <w:tc>
          <w:tcPr>
            <w:tcW w:w="2554" w:type="dxa"/>
            <w:noWrap w:val="0"/>
            <w:vAlign w:val="center"/>
          </w:tcPr>
          <w:p w14:paraId="76F759B2">
            <w:pPr>
              <w:spacing w:line="360" w:lineRule="auto"/>
              <w:jc w:val="center"/>
              <w:rPr>
                <w:rFonts w:hint="eastAsia"/>
                <w:szCs w:val="21"/>
              </w:rPr>
            </w:pPr>
          </w:p>
        </w:tc>
      </w:tr>
      <w:tr w14:paraId="37693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654" w:type="dxa"/>
            <w:noWrap w:val="0"/>
            <w:vAlign w:val="center"/>
          </w:tcPr>
          <w:p w14:paraId="46A93D6C">
            <w:pPr>
              <w:spacing w:line="360" w:lineRule="auto"/>
              <w:jc w:val="center"/>
              <w:rPr>
                <w:rFonts w:hint="eastAsia"/>
                <w:szCs w:val="21"/>
              </w:rPr>
            </w:pPr>
          </w:p>
        </w:tc>
        <w:tc>
          <w:tcPr>
            <w:tcW w:w="3485" w:type="dxa"/>
            <w:gridSpan w:val="3"/>
            <w:noWrap w:val="0"/>
            <w:vAlign w:val="center"/>
          </w:tcPr>
          <w:p w14:paraId="52618813">
            <w:pPr>
              <w:spacing w:line="360" w:lineRule="auto"/>
              <w:jc w:val="center"/>
              <w:rPr>
                <w:rFonts w:hint="eastAsia"/>
                <w:szCs w:val="21"/>
              </w:rPr>
            </w:pPr>
          </w:p>
        </w:tc>
        <w:tc>
          <w:tcPr>
            <w:tcW w:w="1553" w:type="dxa"/>
            <w:noWrap w:val="0"/>
            <w:vAlign w:val="center"/>
          </w:tcPr>
          <w:p w14:paraId="69A45DDA">
            <w:pPr>
              <w:spacing w:line="360" w:lineRule="auto"/>
              <w:jc w:val="center"/>
              <w:rPr>
                <w:rFonts w:hint="eastAsia"/>
                <w:szCs w:val="21"/>
              </w:rPr>
            </w:pPr>
          </w:p>
        </w:tc>
        <w:tc>
          <w:tcPr>
            <w:tcW w:w="2554" w:type="dxa"/>
            <w:noWrap w:val="0"/>
            <w:vAlign w:val="center"/>
          </w:tcPr>
          <w:p w14:paraId="4BE8D160">
            <w:pPr>
              <w:spacing w:line="360" w:lineRule="auto"/>
              <w:jc w:val="center"/>
              <w:rPr>
                <w:rFonts w:hint="eastAsia"/>
                <w:szCs w:val="21"/>
              </w:rPr>
            </w:pPr>
          </w:p>
        </w:tc>
      </w:tr>
      <w:bookmarkEnd w:id="21"/>
      <w:bookmarkEnd w:id="22"/>
      <w:bookmarkEnd w:id="23"/>
      <w:bookmarkEnd w:id="24"/>
      <w:bookmarkEnd w:id="25"/>
    </w:tbl>
    <w:p w14:paraId="632C7424">
      <w:pPr>
        <w:spacing w:line="360" w:lineRule="auto"/>
        <w:rPr>
          <w:sz w:val="24"/>
          <w:szCs w:val="28"/>
        </w:rPr>
      </w:pPr>
      <w:r>
        <w:rPr>
          <w:rFonts w:hint="eastAsia"/>
          <w:sz w:val="24"/>
          <w:szCs w:val="28"/>
        </w:rPr>
        <w:t>注：应附</w:t>
      </w:r>
      <w:r>
        <w:rPr>
          <w:sz w:val="24"/>
          <w:szCs w:val="28"/>
        </w:rPr>
        <w:t>拟派驻项目服务人员的有效身份证复印件及其作为业务外包人员的时间证明材料（如有）</w:t>
      </w:r>
      <w:r>
        <w:rPr>
          <w:rFonts w:hint="eastAsia"/>
          <w:sz w:val="24"/>
          <w:szCs w:val="28"/>
        </w:rPr>
        <w:t>。</w:t>
      </w:r>
    </w:p>
    <w:p w14:paraId="797F28ED">
      <w:pPr>
        <w:spacing w:line="360" w:lineRule="auto"/>
        <w:rPr>
          <w:sz w:val="24"/>
          <w:szCs w:val="28"/>
        </w:rPr>
      </w:pPr>
    </w:p>
    <w:p w14:paraId="1B92C3C4">
      <w:pPr>
        <w:keepNext/>
        <w:keepLines/>
        <w:spacing w:line="360" w:lineRule="auto"/>
        <w:jc w:val="center"/>
        <w:outlineLvl w:val="2"/>
        <w:rPr>
          <w:b/>
          <w:bCs/>
          <w:sz w:val="28"/>
          <w:szCs w:val="28"/>
        </w:rPr>
      </w:pPr>
      <w:r>
        <w:rPr>
          <w:rFonts w:hint="eastAsia" w:ascii="宋体" w:hAnsi="宋体"/>
          <w:kern w:val="0"/>
          <w:sz w:val="28"/>
          <w:lang w:val="zh-CN"/>
        </w:rPr>
        <w:br w:type="page"/>
      </w:r>
      <w:r>
        <w:rPr>
          <w:rFonts w:hint="eastAsia" w:ascii="方正小标宋_GBK" w:hAnsi="方正小标宋_GBK" w:eastAsia="方正小标宋_GBK" w:cs="方正小标宋_GBK"/>
          <w:b/>
          <w:kern w:val="0"/>
          <w:sz w:val="36"/>
          <w:szCs w:val="36"/>
        </w:rPr>
        <w:t>九</w:t>
      </w:r>
      <w:r>
        <w:rPr>
          <w:rFonts w:hint="eastAsia" w:ascii="方正小标宋_GBK" w:hAnsi="方正小标宋_GBK" w:eastAsia="方正小标宋_GBK" w:cs="方正小标宋_GBK"/>
          <w:bCs/>
          <w:kern w:val="0"/>
          <w:sz w:val="36"/>
          <w:szCs w:val="36"/>
        </w:rPr>
        <w:t>、</w:t>
      </w:r>
      <w:r>
        <w:rPr>
          <w:rFonts w:ascii="方正小标宋_GBK" w:hAnsi="方正小标宋_GBK" w:eastAsia="方正小标宋_GBK" w:cs="方正小标宋_GBK"/>
          <w:bCs/>
          <w:kern w:val="0"/>
          <w:sz w:val="36"/>
          <w:szCs w:val="36"/>
        </w:rPr>
        <w:t>服务方案</w:t>
      </w:r>
    </w:p>
    <w:p w14:paraId="0BEEC4E4">
      <w:pPr>
        <w:tabs>
          <w:tab w:val="left" w:pos="6300"/>
        </w:tabs>
        <w:spacing w:line="360" w:lineRule="auto"/>
        <w:ind w:firstLine="573"/>
        <w:rPr>
          <w:sz w:val="24"/>
          <w:szCs w:val="24"/>
          <w:lang w:val="zh-CN"/>
        </w:rPr>
      </w:pPr>
    </w:p>
    <w:p w14:paraId="094C8367">
      <w:pPr>
        <w:tabs>
          <w:tab w:val="left" w:pos="6300"/>
        </w:tabs>
        <w:spacing w:line="360" w:lineRule="auto"/>
        <w:ind w:firstLine="573"/>
        <w:rPr>
          <w:b/>
          <w:sz w:val="24"/>
          <w:szCs w:val="24"/>
        </w:rPr>
      </w:pPr>
      <w:r>
        <w:rPr>
          <w:sz w:val="24"/>
          <w:szCs w:val="24"/>
          <w:lang w:val="zh-CN"/>
        </w:rPr>
        <w:t>服务方案：内容自拟，</w:t>
      </w:r>
      <w:r>
        <w:rPr>
          <w:sz w:val="24"/>
          <w:szCs w:val="24"/>
        </w:rPr>
        <w:t>应</w:t>
      </w:r>
      <w:r>
        <w:rPr>
          <w:rFonts w:hint="eastAsia"/>
          <w:sz w:val="24"/>
          <w:szCs w:val="24"/>
        </w:rPr>
        <w:t>主要对服务内容的理解、服务团队的组建、服务质量的保障</w:t>
      </w:r>
      <w:r>
        <w:rPr>
          <w:sz w:val="24"/>
          <w:szCs w:val="28"/>
        </w:rPr>
        <w:t>等</w:t>
      </w:r>
      <w:r>
        <w:rPr>
          <w:rFonts w:hint="eastAsia"/>
          <w:sz w:val="24"/>
          <w:szCs w:val="28"/>
        </w:rPr>
        <w:t>几个方面详细阐述。</w:t>
      </w:r>
    </w:p>
    <w:p w14:paraId="1982C54F">
      <w:pPr>
        <w:tabs>
          <w:tab w:val="left" w:pos="6300"/>
        </w:tabs>
        <w:spacing w:line="360" w:lineRule="auto"/>
        <w:ind w:firstLine="573"/>
        <w:rPr>
          <w:bCs/>
          <w:sz w:val="24"/>
          <w:szCs w:val="24"/>
        </w:rPr>
      </w:pPr>
    </w:p>
    <w:p w14:paraId="0C150465">
      <w:pPr>
        <w:tabs>
          <w:tab w:val="left" w:pos="6300"/>
        </w:tabs>
        <w:spacing w:line="360" w:lineRule="auto"/>
        <w:ind w:firstLine="573"/>
        <w:rPr>
          <w:bCs/>
          <w:sz w:val="24"/>
          <w:szCs w:val="24"/>
        </w:rPr>
      </w:pPr>
    </w:p>
    <w:p w14:paraId="1935B463">
      <w:pPr>
        <w:tabs>
          <w:tab w:val="left" w:pos="6300"/>
        </w:tabs>
        <w:spacing w:line="360" w:lineRule="auto"/>
        <w:ind w:firstLine="573"/>
        <w:rPr>
          <w:bCs/>
          <w:sz w:val="24"/>
          <w:szCs w:val="24"/>
          <w:u w:val="single"/>
        </w:rPr>
      </w:pPr>
      <w:r>
        <w:rPr>
          <w:rFonts w:hint="eastAsia"/>
          <w:bCs/>
          <w:sz w:val="24"/>
          <w:szCs w:val="24"/>
          <w:lang w:eastAsia="zh-CN"/>
        </w:rPr>
        <w:t>投标</w:t>
      </w:r>
      <w:r>
        <w:rPr>
          <w:rFonts w:hint="eastAsia"/>
          <w:bCs/>
          <w:sz w:val="24"/>
          <w:szCs w:val="24"/>
        </w:rPr>
        <w:t>申请人</w:t>
      </w:r>
      <w:r>
        <w:rPr>
          <w:bCs/>
          <w:sz w:val="24"/>
          <w:szCs w:val="24"/>
        </w:rPr>
        <w:t>名称：</w:t>
      </w:r>
      <w:r>
        <w:rPr>
          <w:bCs/>
          <w:sz w:val="24"/>
          <w:szCs w:val="24"/>
          <w:u w:val="single"/>
        </w:rPr>
        <w:t>XXXX</w:t>
      </w:r>
      <w:r>
        <w:rPr>
          <w:rFonts w:hint="eastAsia"/>
          <w:bCs/>
          <w:sz w:val="24"/>
          <w:szCs w:val="24"/>
          <w:u w:val="single"/>
        </w:rPr>
        <w:t>（盖章）</w:t>
      </w:r>
    </w:p>
    <w:p w14:paraId="540647FC">
      <w:pPr>
        <w:tabs>
          <w:tab w:val="left" w:pos="6300"/>
        </w:tabs>
        <w:spacing w:line="360" w:lineRule="auto"/>
        <w:ind w:firstLine="573"/>
        <w:rPr>
          <w:bCs/>
          <w:sz w:val="24"/>
          <w:szCs w:val="24"/>
          <w:u w:val="single"/>
        </w:rPr>
      </w:pPr>
      <w:r>
        <w:rPr>
          <w:sz w:val="24"/>
          <w:szCs w:val="24"/>
        </w:rPr>
        <w:t>日期：</w:t>
      </w:r>
      <w:r>
        <w:rPr>
          <w:bCs/>
          <w:sz w:val="24"/>
          <w:szCs w:val="24"/>
        </w:rPr>
        <w:t>202</w:t>
      </w:r>
      <w:r>
        <w:rPr>
          <w:bCs/>
          <w:sz w:val="24"/>
          <w:szCs w:val="24"/>
          <w:u w:val="single"/>
        </w:rPr>
        <w:t>X</w:t>
      </w:r>
      <w:r>
        <w:rPr>
          <w:bCs/>
          <w:sz w:val="24"/>
          <w:szCs w:val="24"/>
        </w:rPr>
        <w:t>年</w:t>
      </w:r>
      <w:r>
        <w:rPr>
          <w:bCs/>
          <w:sz w:val="24"/>
          <w:szCs w:val="24"/>
          <w:u w:val="single"/>
        </w:rPr>
        <w:t>XX</w:t>
      </w:r>
      <w:r>
        <w:rPr>
          <w:bCs/>
          <w:sz w:val="24"/>
          <w:szCs w:val="24"/>
        </w:rPr>
        <w:t>月</w:t>
      </w:r>
      <w:r>
        <w:rPr>
          <w:bCs/>
          <w:sz w:val="24"/>
          <w:szCs w:val="24"/>
          <w:u w:val="single"/>
        </w:rPr>
        <w:t>XX</w:t>
      </w:r>
      <w:r>
        <w:rPr>
          <w:bCs/>
          <w:sz w:val="24"/>
          <w:szCs w:val="24"/>
        </w:rPr>
        <w:t>日</w:t>
      </w:r>
    </w:p>
    <w:p w14:paraId="0B996481">
      <w:pPr>
        <w:widowControl/>
        <w:spacing w:line="360" w:lineRule="auto"/>
        <w:jc w:val="left"/>
        <w:rPr>
          <w:kern w:val="0"/>
          <w:sz w:val="24"/>
          <w:szCs w:val="24"/>
        </w:rPr>
        <w:sectPr>
          <w:footerReference r:id="rId4" w:type="default"/>
          <w:pgSz w:w="11906" w:h="16838"/>
          <w:pgMar w:top="1440" w:right="1800" w:bottom="1440" w:left="1800" w:header="851" w:footer="992" w:gutter="0"/>
          <w:pgNumType w:fmt="decimal"/>
          <w:cols w:space="720" w:num="1"/>
        </w:sectPr>
      </w:pPr>
    </w:p>
    <w:p w14:paraId="1527FDC2">
      <w:pPr>
        <w:tabs>
          <w:tab w:val="left" w:pos="0"/>
        </w:tabs>
        <w:spacing w:line="560" w:lineRule="exact"/>
        <w:outlineLvl w:val="0"/>
        <w:rPr>
          <w:rFonts w:ascii="方正小标宋简体" w:hAnsi="方正小标宋简体" w:eastAsia="方正小标宋简体" w:cs="方正小标宋简体"/>
          <w:sz w:val="32"/>
          <w:szCs w:val="32"/>
        </w:rPr>
      </w:pPr>
      <w:bookmarkStart w:id="26" w:name="_Toc21017"/>
      <w:bookmarkStart w:id="27" w:name="_Toc21313_WPSOffice_Level1"/>
    </w:p>
    <w:p w14:paraId="7E549ED4">
      <w:pPr>
        <w:numPr>
          <w:ilvl w:val="0"/>
          <w:numId w:val="1"/>
        </w:numPr>
        <w:spacing w:line="560" w:lineRule="exact"/>
        <w:jc w:val="center"/>
        <w:outlineLvl w:val="0"/>
        <w:rPr>
          <w:rFonts w:ascii="方正小标宋简体" w:hAnsi="方正小标宋简体" w:eastAsia="方正小标宋简体" w:cs="方正小标宋简体"/>
          <w:sz w:val="32"/>
          <w:szCs w:val="32"/>
        </w:rPr>
      </w:pPr>
      <w:bookmarkStart w:id="28" w:name="_Toc12037"/>
      <w:r>
        <w:rPr>
          <w:rFonts w:ascii="方正小标宋简体" w:hAnsi="方正小标宋简体" w:eastAsia="方正小标宋简体" w:cs="方正小标宋简体"/>
          <w:sz w:val="32"/>
          <w:szCs w:val="32"/>
        </w:rPr>
        <w:t>拟签订的合同文本</w:t>
      </w:r>
      <w:bookmarkEnd w:id="26"/>
      <w:bookmarkEnd w:id="27"/>
      <w:bookmarkEnd w:id="28"/>
    </w:p>
    <w:p w14:paraId="3F8627D7">
      <w:pPr>
        <w:spacing w:line="360" w:lineRule="auto"/>
        <w:jc w:val="center"/>
        <w:rPr>
          <w:rFonts w:ascii="黑体" w:hAnsi="宋体" w:eastAsia="黑体"/>
          <w:b/>
          <w:sz w:val="36"/>
          <w:szCs w:val="36"/>
        </w:rPr>
      </w:pPr>
      <w:bookmarkStart w:id="29" w:name="_Toc8174_WPSOffice_Level1"/>
      <w:bookmarkStart w:id="30" w:name="_Toc32089_WPSOffice_Level1"/>
      <w:bookmarkStart w:id="31" w:name="_Toc3684_WPSOffice_Level1"/>
      <w:bookmarkStart w:id="32" w:name="_Toc6225_WPSOffice_Level1"/>
      <w:bookmarkStart w:id="33" w:name="_Toc9508_WPSOffice_Level1"/>
      <w:r>
        <w:rPr>
          <w:b/>
          <w:bCs/>
          <w:sz w:val="24"/>
          <w:szCs w:val="28"/>
        </w:rPr>
        <w:br w:type="page"/>
      </w:r>
      <w:bookmarkEnd w:id="29"/>
      <w:bookmarkEnd w:id="30"/>
      <w:bookmarkEnd w:id="31"/>
      <w:bookmarkEnd w:id="32"/>
      <w:bookmarkEnd w:id="33"/>
      <w:r>
        <w:rPr>
          <w:rFonts w:hint="default" w:ascii="黑体" w:hAnsi="宋体" w:eastAsia="黑体" w:cs="Times New Roman"/>
          <w:b/>
          <w:sz w:val="36"/>
          <w:szCs w:val="36"/>
          <w:lang w:val="en-US" w:eastAsia="zh-CN"/>
        </w:rPr>
        <w:t>202</w:t>
      </w:r>
      <w:r>
        <w:rPr>
          <w:rFonts w:hint="eastAsia" w:ascii="黑体" w:hAnsi="宋体" w:eastAsia="黑体" w:cs="Times New Roman"/>
          <w:b/>
          <w:sz w:val="36"/>
          <w:szCs w:val="36"/>
          <w:lang w:val="en-US" w:eastAsia="zh-CN"/>
        </w:rPr>
        <w:t>6</w:t>
      </w:r>
      <w:r>
        <w:rPr>
          <w:rFonts w:hint="default" w:ascii="黑体" w:hAnsi="宋体" w:eastAsia="黑体" w:cs="Times New Roman"/>
          <w:b/>
          <w:sz w:val="36"/>
          <w:szCs w:val="36"/>
          <w:lang w:val="en-US" w:eastAsia="zh-CN"/>
        </w:rPr>
        <w:t>年度</w:t>
      </w:r>
      <w:r>
        <w:rPr>
          <w:rFonts w:hint="eastAsia" w:ascii="黑体" w:hAnsi="宋体" w:eastAsia="黑体" w:cs="Times New Roman"/>
          <w:b/>
          <w:sz w:val="36"/>
          <w:szCs w:val="36"/>
          <w:lang w:val="en-US" w:eastAsia="zh-CN"/>
        </w:rPr>
        <w:t>建材事业部</w:t>
      </w:r>
      <w:r>
        <w:rPr>
          <w:rFonts w:hint="default" w:ascii="黑体" w:hAnsi="宋体" w:eastAsia="黑体" w:cs="Times New Roman"/>
          <w:b/>
          <w:sz w:val="36"/>
          <w:szCs w:val="36"/>
          <w:lang w:val="en-US" w:eastAsia="zh-CN"/>
        </w:rPr>
        <w:t>第一次业务外包服务</w:t>
      </w:r>
      <w:r>
        <w:rPr>
          <w:rFonts w:hint="default" w:ascii="黑体" w:hAnsi="宋体" w:eastAsia="黑体" w:cs="Times New Roman"/>
          <w:b/>
          <w:sz w:val="36"/>
          <w:szCs w:val="36"/>
        </w:rPr>
        <w:t>合</w:t>
      </w:r>
      <w:r>
        <w:rPr>
          <w:rFonts w:hint="eastAsia" w:ascii="黑体" w:hAnsi="宋体" w:eastAsia="黑体"/>
          <w:b/>
          <w:sz w:val="36"/>
          <w:szCs w:val="36"/>
        </w:rPr>
        <w:t>同</w:t>
      </w:r>
    </w:p>
    <w:p w14:paraId="54689C8A">
      <w:pPr>
        <w:spacing w:line="360" w:lineRule="auto"/>
        <w:jc w:val="center"/>
        <w:rPr>
          <w:rFonts w:ascii="黑体" w:hAnsi="黑体" w:eastAsia="黑体"/>
          <w:szCs w:val="21"/>
        </w:rPr>
      </w:pPr>
    </w:p>
    <w:p w14:paraId="280E6BF3">
      <w:pPr>
        <w:spacing w:line="560" w:lineRule="exact"/>
        <w:ind w:firstLine="420" w:firstLineChars="200"/>
        <w:rPr>
          <w:rFonts w:ascii="黑体" w:hAnsi="黑体" w:eastAsia="黑体"/>
          <w:szCs w:val="21"/>
        </w:rPr>
      </w:pPr>
      <w:r>
        <w:rPr>
          <w:rFonts w:ascii="黑体" w:hAnsi="黑体" w:eastAsia="黑体"/>
          <w:szCs w:val="21"/>
        </w:rPr>
        <w:t>甲方</w:t>
      </w:r>
      <w:r>
        <w:rPr>
          <w:rFonts w:hint="eastAsia" w:ascii="黑体" w:hAnsi="黑体" w:eastAsia="黑体"/>
          <w:szCs w:val="21"/>
        </w:rPr>
        <w:t>：四川蜀物</w:t>
      </w:r>
      <w:r>
        <w:rPr>
          <w:rFonts w:hint="eastAsia" w:ascii="黑体" w:hAnsi="黑体" w:eastAsia="黑体"/>
          <w:szCs w:val="21"/>
          <w:lang w:eastAsia="zh-CN"/>
        </w:rPr>
        <w:t>天府建材</w:t>
      </w:r>
      <w:r>
        <w:rPr>
          <w:rFonts w:hint="eastAsia" w:ascii="黑体" w:hAnsi="黑体" w:eastAsia="黑体"/>
          <w:szCs w:val="21"/>
        </w:rPr>
        <w:t xml:space="preserve">有限公司                 </w:t>
      </w:r>
      <w:r>
        <w:rPr>
          <w:rFonts w:ascii="黑体" w:hAnsi="黑体" w:eastAsia="黑体"/>
          <w:szCs w:val="21"/>
        </w:rPr>
        <w:t>合同编号：</w:t>
      </w:r>
      <w:r>
        <w:rPr>
          <w:rFonts w:hint="eastAsia" w:ascii="黑体" w:hAnsi="黑体" w:eastAsia="黑体"/>
          <w:szCs w:val="21"/>
        </w:rPr>
        <w:t xml:space="preserve">             </w:t>
      </w:r>
    </w:p>
    <w:p w14:paraId="2A65E241">
      <w:pPr>
        <w:spacing w:line="560" w:lineRule="exact"/>
        <w:ind w:firstLine="420" w:firstLineChars="200"/>
        <w:rPr>
          <w:rFonts w:ascii="黑体" w:hAnsi="黑体" w:eastAsia="黑体"/>
          <w:szCs w:val="21"/>
        </w:rPr>
      </w:pPr>
      <w:r>
        <w:rPr>
          <w:rFonts w:ascii="黑体" w:hAnsi="黑体" w:eastAsia="黑体"/>
          <w:szCs w:val="21"/>
        </w:rPr>
        <w:t>乙方</w:t>
      </w:r>
      <w:r>
        <w:rPr>
          <w:rFonts w:hint="eastAsia" w:ascii="黑体" w:hAnsi="黑体" w:eastAsia="黑体"/>
          <w:szCs w:val="21"/>
        </w:rPr>
        <w:t xml:space="preserve">：                                             签订地点：成都市青羊区 </w:t>
      </w:r>
    </w:p>
    <w:p w14:paraId="4CB71D6B">
      <w:pPr>
        <w:spacing w:line="560" w:lineRule="exact"/>
        <w:ind w:firstLine="420" w:firstLineChars="200"/>
        <w:rPr>
          <w:rFonts w:ascii="黑体" w:hAnsi="黑体" w:eastAsia="黑体"/>
          <w:szCs w:val="21"/>
        </w:rPr>
      </w:pPr>
      <w:r>
        <w:rPr>
          <w:rFonts w:ascii="黑体" w:hAnsi="黑体" w:eastAsia="黑体"/>
          <w:szCs w:val="21"/>
        </w:rPr>
        <w:t>根据《中华人民共和国</w:t>
      </w:r>
      <w:r>
        <w:rPr>
          <w:rFonts w:hint="eastAsia" w:ascii="黑体" w:hAnsi="黑体" w:eastAsia="黑体"/>
          <w:szCs w:val="21"/>
        </w:rPr>
        <w:t>民法典</w:t>
      </w:r>
      <w:r>
        <w:rPr>
          <w:rFonts w:ascii="黑体" w:hAnsi="黑体" w:eastAsia="黑体"/>
          <w:szCs w:val="21"/>
        </w:rPr>
        <w:t>》的有关规定，甲乙双方根据平等互利、友好协商的原则签订本合同，并且接受下述各项条款。</w:t>
      </w:r>
    </w:p>
    <w:p w14:paraId="446E8453">
      <w:pPr>
        <w:spacing w:line="560" w:lineRule="exact"/>
        <w:ind w:firstLine="420" w:firstLineChars="200"/>
        <w:rPr>
          <w:rFonts w:ascii="黑体" w:hAnsi="黑体" w:eastAsia="黑体"/>
          <w:b/>
          <w:szCs w:val="21"/>
        </w:rPr>
      </w:pPr>
      <w:r>
        <w:rPr>
          <w:rFonts w:hint="eastAsia" w:ascii="黑体" w:hAnsi="黑体" w:eastAsia="黑体"/>
          <w:szCs w:val="21"/>
        </w:rPr>
        <w:t>一、</w:t>
      </w:r>
      <w:r>
        <w:rPr>
          <w:rFonts w:ascii="黑体" w:hAnsi="黑体" w:eastAsia="黑体"/>
          <w:b/>
          <w:szCs w:val="21"/>
        </w:rPr>
        <w:t>总则/释义</w:t>
      </w:r>
    </w:p>
    <w:p w14:paraId="43DE2AB0">
      <w:pPr>
        <w:pStyle w:val="17"/>
        <w:spacing w:before="0" w:beforeAutospacing="0" w:after="0" w:line="600" w:lineRule="exact"/>
        <w:ind w:firstLine="420" w:firstLineChars="200"/>
        <w:jc w:val="both"/>
        <w:rPr>
          <w:rFonts w:hint="eastAsia" w:ascii="黑体" w:hAnsi="黑体" w:eastAsia="黑体"/>
          <w:kern w:val="2"/>
          <w:sz w:val="21"/>
          <w:szCs w:val="21"/>
          <w:highlight w:val="none"/>
        </w:rPr>
      </w:pPr>
      <w:r>
        <w:rPr>
          <w:rFonts w:hint="eastAsia" w:ascii="黑体" w:hAnsi="黑体" w:eastAsia="黑体"/>
          <w:kern w:val="2"/>
          <w:sz w:val="21"/>
          <w:szCs w:val="21"/>
          <w:highlight w:val="none"/>
        </w:rPr>
        <w:t>1.乙方负责向甲方提供</w:t>
      </w:r>
      <w:r>
        <w:rPr>
          <w:rFonts w:hint="eastAsia" w:ascii="黑体" w:hAnsi="黑体" w:eastAsia="黑体"/>
          <w:kern w:val="2"/>
          <w:sz w:val="21"/>
          <w:szCs w:val="21"/>
          <w:highlight w:val="none"/>
          <w:lang w:val="en-US" w:eastAsia="zh-CN"/>
        </w:rPr>
        <w:t>内勤辅助与外勤支持</w:t>
      </w:r>
      <w:r>
        <w:rPr>
          <w:rFonts w:hint="eastAsia" w:ascii="黑体" w:hAnsi="黑体" w:eastAsia="黑体"/>
          <w:kern w:val="2"/>
          <w:sz w:val="21"/>
          <w:szCs w:val="21"/>
          <w:highlight w:val="none"/>
        </w:rPr>
        <w:t>业务外包服务，具体项目内容如下：</w:t>
      </w:r>
    </w:p>
    <w:p w14:paraId="680E563A">
      <w:pPr>
        <w:pStyle w:val="17"/>
        <w:spacing w:before="0" w:beforeAutospacing="0" w:after="0" w:line="600" w:lineRule="exact"/>
        <w:ind w:firstLine="420" w:firstLineChars="200"/>
        <w:jc w:val="both"/>
        <w:rPr>
          <w:rFonts w:hint="eastAsia" w:ascii="黑体" w:hAnsi="黑体" w:eastAsia="黑体" w:cs="Times New Roman"/>
          <w:kern w:val="2"/>
          <w:sz w:val="21"/>
          <w:szCs w:val="21"/>
          <w:highlight w:val="none"/>
        </w:rPr>
      </w:pPr>
      <w:r>
        <w:rPr>
          <w:rFonts w:hint="eastAsia" w:ascii="黑体" w:hAnsi="黑体" w:eastAsia="黑体"/>
          <w:kern w:val="2"/>
          <w:sz w:val="21"/>
          <w:szCs w:val="21"/>
          <w:highlight w:val="none"/>
          <w:lang w:val="en-US" w:eastAsia="zh-CN"/>
        </w:rPr>
        <w:t>外勤支持。服务项目数量3个</w:t>
      </w:r>
      <w:r>
        <w:rPr>
          <w:rFonts w:hint="eastAsia" w:ascii="黑体" w:hAnsi="黑体" w:eastAsia="黑体"/>
          <w:kern w:val="2"/>
          <w:sz w:val="21"/>
          <w:szCs w:val="21"/>
          <w:highlight w:val="none"/>
          <w:lang w:eastAsia="zh-CN"/>
        </w:rPr>
        <w:t>。</w:t>
      </w:r>
      <w:r>
        <w:rPr>
          <w:rFonts w:hint="eastAsia" w:ascii="黑体" w:hAnsi="黑体" w:eastAsia="黑体"/>
          <w:kern w:val="2"/>
          <w:sz w:val="21"/>
          <w:szCs w:val="21"/>
          <w:highlight w:val="none"/>
        </w:rPr>
        <w:t>服务时长：12个月</w:t>
      </w:r>
      <w:r>
        <w:rPr>
          <w:rFonts w:hint="eastAsia" w:ascii="黑体" w:hAnsi="黑体" w:eastAsia="黑体"/>
          <w:kern w:val="2"/>
          <w:sz w:val="21"/>
          <w:szCs w:val="21"/>
          <w:highlight w:val="none"/>
          <w:lang w:eastAsia="zh-CN"/>
        </w:rPr>
        <w:t>。</w:t>
      </w:r>
      <w:r>
        <w:rPr>
          <w:rFonts w:hint="eastAsia" w:ascii="黑体" w:hAnsi="黑体" w:eastAsia="黑体"/>
          <w:kern w:val="2"/>
          <w:sz w:val="21"/>
          <w:szCs w:val="21"/>
          <w:highlight w:val="none"/>
        </w:rPr>
        <w:t>服务内容：</w:t>
      </w:r>
      <w:r>
        <w:rPr>
          <w:rFonts w:hint="eastAsia" w:ascii="黑体" w:hAnsi="黑体" w:eastAsia="黑体" w:cs="Times New Roman"/>
          <w:kern w:val="2"/>
          <w:sz w:val="21"/>
          <w:szCs w:val="21"/>
          <w:highlight w:val="none"/>
          <w:lang w:val="en-US" w:eastAsia="zh-CN"/>
        </w:rPr>
        <w:t>1、</w:t>
      </w:r>
      <w:r>
        <w:rPr>
          <w:rFonts w:hint="eastAsia" w:ascii="黑体" w:hAnsi="黑体" w:eastAsia="黑体" w:cs="Times New Roman"/>
          <w:i w:val="0"/>
          <w:iCs w:val="0"/>
          <w:caps w:val="0"/>
          <w:spacing w:val="0"/>
          <w:kern w:val="2"/>
          <w:sz w:val="21"/>
          <w:szCs w:val="21"/>
          <w:highlight w:val="none"/>
          <w:shd w:val="clear" w:color="auto" w:fill="auto"/>
        </w:rPr>
        <w:t>驻点</w:t>
      </w:r>
      <w:r>
        <w:rPr>
          <w:rFonts w:hint="eastAsia" w:ascii="黑体" w:hAnsi="黑体" w:eastAsia="黑体" w:cs="Times New Roman"/>
          <w:i w:val="0"/>
          <w:iCs w:val="0"/>
          <w:caps w:val="0"/>
          <w:spacing w:val="0"/>
          <w:kern w:val="2"/>
          <w:sz w:val="21"/>
          <w:szCs w:val="21"/>
          <w:highlight w:val="none"/>
          <w:shd w:val="clear" w:color="auto" w:fill="auto"/>
          <w:lang w:val="en-US" w:eastAsia="zh-CN"/>
        </w:rPr>
        <w:t>地材</w:t>
      </w:r>
      <w:r>
        <w:rPr>
          <w:rFonts w:hint="eastAsia" w:ascii="黑体" w:hAnsi="黑体" w:eastAsia="黑体" w:cs="Times New Roman"/>
          <w:i w:val="0"/>
          <w:iCs w:val="0"/>
          <w:caps w:val="0"/>
          <w:spacing w:val="0"/>
          <w:kern w:val="2"/>
          <w:sz w:val="21"/>
          <w:szCs w:val="21"/>
          <w:highlight w:val="none"/>
          <w:shd w:val="clear" w:color="auto" w:fill="auto"/>
        </w:rPr>
        <w:t>市场，按项目负责人要求开展营销推广、客户衔接与维护工作，同步拓展当地新合作项目。</w:t>
      </w:r>
      <w:r>
        <w:rPr>
          <w:rFonts w:hint="eastAsia" w:ascii="黑体" w:hAnsi="黑体" w:eastAsia="黑体" w:cs="Times New Roman"/>
          <w:i w:val="0"/>
          <w:iCs w:val="0"/>
          <w:caps w:val="0"/>
          <w:spacing w:val="0"/>
          <w:kern w:val="2"/>
          <w:sz w:val="21"/>
          <w:szCs w:val="21"/>
          <w:highlight w:val="none"/>
          <w:shd w:val="clear" w:color="auto" w:fill="auto"/>
          <w:lang w:val="en-US" w:eastAsia="zh-CN"/>
        </w:rPr>
        <w:t>2、</w:t>
      </w:r>
      <w:r>
        <w:rPr>
          <w:rFonts w:hint="eastAsia" w:ascii="黑体" w:hAnsi="黑体" w:eastAsia="黑体" w:cs="Times New Roman"/>
          <w:i w:val="0"/>
          <w:iCs w:val="0"/>
          <w:caps w:val="0"/>
          <w:spacing w:val="0"/>
          <w:kern w:val="2"/>
          <w:sz w:val="21"/>
          <w:szCs w:val="21"/>
          <w:highlight w:val="none"/>
          <w:shd w:val="clear" w:color="auto" w:fill="auto"/>
        </w:rPr>
        <w:t>深入调研</w:t>
      </w:r>
      <w:r>
        <w:rPr>
          <w:rFonts w:hint="eastAsia" w:ascii="黑体" w:hAnsi="黑体" w:eastAsia="黑体" w:cs="Times New Roman"/>
          <w:i w:val="0"/>
          <w:iCs w:val="0"/>
          <w:caps w:val="0"/>
          <w:spacing w:val="0"/>
          <w:kern w:val="2"/>
          <w:sz w:val="21"/>
          <w:szCs w:val="21"/>
          <w:highlight w:val="none"/>
          <w:shd w:val="clear" w:color="auto" w:fill="auto"/>
          <w:lang w:val="en-US" w:eastAsia="zh-CN"/>
        </w:rPr>
        <w:t>地材</w:t>
      </w:r>
      <w:r>
        <w:rPr>
          <w:rFonts w:hint="eastAsia" w:ascii="黑体" w:hAnsi="黑体" w:eastAsia="黑体" w:cs="Times New Roman"/>
          <w:i w:val="0"/>
          <w:iCs w:val="0"/>
          <w:caps w:val="0"/>
          <w:spacing w:val="0"/>
          <w:kern w:val="2"/>
          <w:sz w:val="21"/>
          <w:szCs w:val="21"/>
          <w:highlight w:val="none"/>
          <w:shd w:val="clear" w:color="auto" w:fill="auto"/>
        </w:rPr>
        <w:t>市场实际交易动态，跟踪监测社会库存变化情况，精准掌握市场一手信息。</w:t>
      </w:r>
      <w:r>
        <w:rPr>
          <w:rFonts w:hint="eastAsia" w:ascii="黑体" w:hAnsi="黑体" w:eastAsia="黑体" w:cs="Times New Roman"/>
          <w:i w:val="0"/>
          <w:iCs w:val="0"/>
          <w:caps w:val="0"/>
          <w:spacing w:val="0"/>
          <w:kern w:val="2"/>
          <w:sz w:val="21"/>
          <w:szCs w:val="21"/>
          <w:highlight w:val="none"/>
          <w:shd w:val="clear" w:color="auto" w:fill="auto"/>
          <w:lang w:val="en-US" w:eastAsia="zh-CN"/>
        </w:rPr>
        <w:t>3、</w:t>
      </w:r>
      <w:r>
        <w:rPr>
          <w:rFonts w:hint="eastAsia" w:ascii="黑体" w:hAnsi="黑体" w:eastAsia="黑体" w:cs="Times New Roman"/>
          <w:i w:val="0"/>
          <w:iCs w:val="0"/>
          <w:caps w:val="0"/>
          <w:spacing w:val="0"/>
          <w:kern w:val="2"/>
          <w:sz w:val="21"/>
          <w:szCs w:val="21"/>
          <w:highlight w:val="none"/>
          <w:shd w:val="clear" w:color="auto" w:fill="auto"/>
        </w:rPr>
        <w:t>协助项目负责人开展新项目前期调研，搜集、整理项目相关资料，做好项目全流程服务与配套工作。</w:t>
      </w:r>
      <w:r>
        <w:rPr>
          <w:rFonts w:hint="eastAsia" w:ascii="黑体" w:hAnsi="黑体" w:eastAsia="黑体" w:cs="Times New Roman"/>
          <w:i w:val="0"/>
          <w:iCs w:val="0"/>
          <w:caps w:val="0"/>
          <w:spacing w:val="0"/>
          <w:kern w:val="2"/>
          <w:sz w:val="21"/>
          <w:szCs w:val="21"/>
          <w:highlight w:val="none"/>
          <w:shd w:val="clear" w:color="auto" w:fill="auto"/>
          <w:lang w:val="en-US" w:eastAsia="zh-CN"/>
        </w:rPr>
        <w:t>4、</w:t>
      </w:r>
      <w:r>
        <w:rPr>
          <w:rFonts w:hint="eastAsia" w:ascii="黑体" w:hAnsi="黑体" w:eastAsia="黑体" w:cs="Times New Roman"/>
          <w:i w:val="0"/>
          <w:iCs w:val="0"/>
          <w:caps w:val="0"/>
          <w:spacing w:val="0"/>
          <w:kern w:val="2"/>
          <w:sz w:val="21"/>
          <w:szCs w:val="21"/>
          <w:highlight w:val="none"/>
          <w:shd w:val="clear" w:color="auto" w:fill="auto"/>
        </w:rPr>
        <w:t>配合生产、仓储、财务等部门做好沟通协调，针对业务推进中的问题提供合理化建议，强化业务过程管理。</w:t>
      </w:r>
      <w:r>
        <w:rPr>
          <w:rFonts w:hint="eastAsia" w:ascii="黑体" w:hAnsi="黑体" w:eastAsia="黑体" w:cs="Times New Roman"/>
          <w:i w:val="0"/>
          <w:iCs w:val="0"/>
          <w:caps w:val="0"/>
          <w:spacing w:val="0"/>
          <w:kern w:val="2"/>
          <w:sz w:val="21"/>
          <w:szCs w:val="21"/>
          <w:highlight w:val="none"/>
          <w:shd w:val="clear" w:color="auto" w:fill="auto"/>
          <w:lang w:val="en-US" w:eastAsia="zh-CN"/>
        </w:rPr>
        <w:t>5、完</w:t>
      </w:r>
      <w:r>
        <w:rPr>
          <w:rFonts w:hint="eastAsia" w:ascii="黑体" w:hAnsi="黑体" w:eastAsia="黑体" w:cs="Times New Roman"/>
          <w:i w:val="0"/>
          <w:iCs w:val="0"/>
          <w:caps w:val="0"/>
          <w:spacing w:val="0"/>
          <w:kern w:val="2"/>
          <w:sz w:val="21"/>
          <w:szCs w:val="21"/>
          <w:highlight w:val="none"/>
          <w:shd w:val="clear" w:color="auto" w:fill="auto"/>
        </w:rPr>
        <w:t>成项目负责人及上级领导交办的其他各项工作任务。</w:t>
      </w:r>
    </w:p>
    <w:p w14:paraId="7B6BB9B4">
      <w:pPr>
        <w:pStyle w:val="36"/>
        <w:autoSpaceDE w:val="0"/>
        <w:autoSpaceDN w:val="0"/>
        <w:adjustRightInd w:val="0"/>
        <w:spacing w:line="560" w:lineRule="exact"/>
        <w:ind w:firstLineChars="0"/>
        <w:rPr>
          <w:rFonts w:ascii="黑体" w:hAnsi="黑体" w:eastAsia="黑体"/>
          <w:szCs w:val="21"/>
        </w:rPr>
      </w:pPr>
      <w:r>
        <w:rPr>
          <w:rFonts w:hint="eastAsia" w:ascii="黑体" w:hAnsi="黑体" w:eastAsia="黑体"/>
          <w:szCs w:val="21"/>
        </w:rPr>
        <w:t>2.业务外包服务人员指与乙方具有雇佣关系/劳动关系，根据本合同约定代表乙方为甲方提供上述业务服务的人员。</w:t>
      </w:r>
    </w:p>
    <w:p w14:paraId="632435AF">
      <w:pPr>
        <w:pStyle w:val="36"/>
        <w:autoSpaceDE w:val="0"/>
        <w:autoSpaceDN w:val="0"/>
        <w:adjustRightInd w:val="0"/>
        <w:spacing w:line="560" w:lineRule="exact"/>
        <w:ind w:firstLineChars="0"/>
        <w:rPr>
          <w:rFonts w:ascii="黑体" w:hAnsi="黑体" w:eastAsia="黑体"/>
          <w:szCs w:val="21"/>
        </w:rPr>
      </w:pPr>
      <w:r>
        <w:rPr>
          <w:rFonts w:hint="eastAsia" w:ascii="黑体" w:hAnsi="黑体" w:eastAsia="黑体"/>
          <w:szCs w:val="21"/>
        </w:rPr>
        <w:t>3.服务地点：</w:t>
      </w:r>
      <w:r>
        <w:rPr>
          <w:rFonts w:ascii="黑体" w:hAnsi="黑体" w:eastAsia="黑体"/>
          <w:szCs w:val="21"/>
          <w:u w:val="single"/>
        </w:rPr>
        <w:t xml:space="preserve"> </w:t>
      </w:r>
      <w:r>
        <w:rPr>
          <w:rFonts w:hint="eastAsia" w:ascii="黑体" w:hAnsi="黑体" w:eastAsia="黑体"/>
          <w:szCs w:val="21"/>
          <w:u w:val="single"/>
        </w:rPr>
        <w:t>甲方指定场所</w:t>
      </w:r>
      <w:r>
        <w:rPr>
          <w:rFonts w:ascii="黑体" w:hAnsi="黑体" w:eastAsia="黑体"/>
          <w:szCs w:val="21"/>
          <w:u w:val="single"/>
          <w:lang w:eastAsia="zh-Hans"/>
        </w:rPr>
        <w:t xml:space="preserve"> </w:t>
      </w:r>
      <w:r>
        <w:rPr>
          <w:rFonts w:hint="eastAsia" w:ascii="黑体" w:hAnsi="黑体" w:eastAsia="黑体"/>
          <w:szCs w:val="21"/>
        </w:rPr>
        <w:t>。</w:t>
      </w:r>
    </w:p>
    <w:p w14:paraId="4084F6FC">
      <w:pPr>
        <w:pStyle w:val="36"/>
        <w:autoSpaceDE w:val="0"/>
        <w:autoSpaceDN w:val="0"/>
        <w:adjustRightInd w:val="0"/>
        <w:spacing w:line="560" w:lineRule="exact"/>
        <w:ind w:firstLineChars="0"/>
        <w:rPr>
          <w:rFonts w:ascii="黑体" w:hAnsi="黑体" w:eastAsia="黑体"/>
          <w:szCs w:val="21"/>
        </w:rPr>
      </w:pPr>
      <w:r>
        <w:rPr>
          <w:rFonts w:hint="eastAsia" w:ascii="黑体" w:hAnsi="黑体" w:eastAsia="黑体"/>
          <w:szCs w:val="21"/>
        </w:rPr>
        <w:t>4.服务期限：</w:t>
      </w:r>
      <w:r>
        <w:rPr>
          <w:rFonts w:hint="eastAsia" w:ascii="黑体" w:hAnsi="黑体" w:eastAsia="黑体"/>
          <w:szCs w:val="21"/>
          <w:u w:val="single"/>
        </w:rPr>
        <w:t xml:space="preserve">     </w:t>
      </w:r>
      <w:r>
        <w:rPr>
          <w:rFonts w:hint="eastAsia" w:ascii="黑体" w:hAnsi="黑体" w:eastAsia="黑体"/>
          <w:szCs w:val="21"/>
          <w:u w:val="none"/>
        </w:rPr>
        <w:t>年</w:t>
      </w:r>
      <w:r>
        <w:rPr>
          <w:rFonts w:hint="eastAsia" w:ascii="黑体" w:hAnsi="黑体" w:eastAsia="黑体"/>
          <w:szCs w:val="21"/>
          <w:u w:val="single"/>
        </w:rPr>
        <w:t xml:space="preserve">  </w:t>
      </w:r>
      <w:r>
        <w:rPr>
          <w:rFonts w:hint="eastAsia" w:ascii="黑体" w:hAnsi="黑体" w:eastAsia="黑体"/>
          <w:szCs w:val="21"/>
          <w:u w:val="none"/>
        </w:rPr>
        <w:t>月</w:t>
      </w:r>
      <w:r>
        <w:rPr>
          <w:rFonts w:hint="eastAsia" w:ascii="黑体" w:hAnsi="黑体" w:eastAsia="黑体"/>
          <w:szCs w:val="21"/>
        </w:rPr>
        <w:t>到</w:t>
      </w:r>
      <w:r>
        <w:rPr>
          <w:rFonts w:hint="eastAsia" w:ascii="黑体" w:hAnsi="黑体" w:eastAsia="黑体"/>
          <w:szCs w:val="21"/>
          <w:u w:val="single"/>
        </w:rPr>
        <w:t xml:space="preserve">     </w:t>
      </w:r>
      <w:r>
        <w:rPr>
          <w:rFonts w:hint="eastAsia" w:ascii="黑体" w:hAnsi="黑体" w:eastAsia="黑体"/>
          <w:szCs w:val="21"/>
          <w:u w:val="none"/>
        </w:rPr>
        <w:t>年</w:t>
      </w:r>
      <w:r>
        <w:rPr>
          <w:rFonts w:hint="eastAsia" w:ascii="黑体" w:hAnsi="黑体" w:eastAsia="黑体"/>
          <w:szCs w:val="21"/>
          <w:u w:val="single"/>
        </w:rPr>
        <w:t xml:space="preserve">    </w:t>
      </w:r>
      <w:r>
        <w:rPr>
          <w:rFonts w:hint="eastAsia" w:ascii="黑体" w:hAnsi="黑体" w:eastAsia="黑体"/>
          <w:szCs w:val="21"/>
          <w:u w:val="none"/>
        </w:rPr>
        <w:t>月</w:t>
      </w:r>
      <w:r>
        <w:rPr>
          <w:rFonts w:hint="eastAsia" w:ascii="黑体" w:hAnsi="黑体" w:eastAsia="黑体"/>
          <w:szCs w:val="21"/>
        </w:rPr>
        <w:t>。</w:t>
      </w:r>
    </w:p>
    <w:p w14:paraId="7827F31D">
      <w:pPr>
        <w:pStyle w:val="36"/>
        <w:autoSpaceDE w:val="0"/>
        <w:autoSpaceDN w:val="0"/>
        <w:adjustRightInd w:val="0"/>
        <w:spacing w:line="560" w:lineRule="exact"/>
        <w:ind w:firstLine="413" w:firstLineChars="196"/>
        <w:rPr>
          <w:rFonts w:ascii="黑体" w:hAnsi="黑体" w:eastAsia="黑体"/>
          <w:b/>
          <w:szCs w:val="21"/>
        </w:rPr>
      </w:pPr>
      <w:r>
        <w:rPr>
          <w:rFonts w:hint="eastAsia" w:ascii="黑体" w:hAnsi="黑体" w:eastAsia="黑体"/>
          <w:b/>
          <w:szCs w:val="21"/>
        </w:rPr>
        <w:t>二、</w:t>
      </w:r>
      <w:r>
        <w:rPr>
          <w:rFonts w:ascii="黑体" w:hAnsi="黑体" w:eastAsia="黑体"/>
          <w:b/>
          <w:szCs w:val="21"/>
        </w:rPr>
        <w:t>服务流程</w:t>
      </w:r>
    </w:p>
    <w:p w14:paraId="187574B7">
      <w:pPr>
        <w:pStyle w:val="36"/>
        <w:tabs>
          <w:tab w:val="left" w:pos="4500"/>
          <w:tab w:val="left" w:pos="4860"/>
          <w:tab w:val="left" w:pos="7020"/>
        </w:tabs>
        <w:spacing w:line="560" w:lineRule="exact"/>
        <w:ind w:firstLineChars="0"/>
        <w:rPr>
          <w:rFonts w:ascii="黑体" w:hAnsi="黑体" w:eastAsia="黑体"/>
          <w:color w:val="auto"/>
          <w:szCs w:val="21"/>
        </w:rPr>
      </w:pPr>
      <w:bookmarkStart w:id="34" w:name="OLE_LINK22"/>
      <w:bookmarkStart w:id="35" w:name="OLE_LINK21"/>
      <w:r>
        <w:rPr>
          <w:rFonts w:hint="eastAsia" w:ascii="黑体" w:hAnsi="黑体" w:eastAsia="黑体"/>
          <w:color w:val="auto"/>
          <w:szCs w:val="21"/>
        </w:rPr>
        <w:t>1.服务项目的确认及执行：乙方按双方确认的项目内容提供专业性服务并就服务成果的质量向甲方负责</w:t>
      </w:r>
      <w:bookmarkStart w:id="36" w:name="OLE_LINK23"/>
      <w:r>
        <w:rPr>
          <w:rFonts w:hint="eastAsia" w:ascii="黑体" w:hAnsi="黑体" w:eastAsia="黑体"/>
          <w:color w:val="auto"/>
          <w:szCs w:val="21"/>
        </w:rPr>
        <w:t>，甲方在每月</w:t>
      </w:r>
      <w:r>
        <w:rPr>
          <w:rFonts w:hint="eastAsia" w:ascii="黑体" w:hAnsi="黑体" w:eastAsia="黑体"/>
          <w:color w:val="auto"/>
          <w:szCs w:val="21"/>
          <w:lang w:val="en-US" w:eastAsia="zh-CN"/>
        </w:rPr>
        <w:t>10</w:t>
      </w:r>
      <w:r>
        <w:rPr>
          <w:rFonts w:hint="eastAsia" w:ascii="黑体" w:hAnsi="黑体" w:eastAsia="黑体"/>
          <w:color w:val="auto"/>
          <w:szCs w:val="21"/>
        </w:rPr>
        <w:t>日前对乙方当月的业务服务成果进行整体评估，以甲乙双方约定的业务服务评价标准及质量要求</w:t>
      </w:r>
      <w:r>
        <w:rPr>
          <w:rFonts w:hint="eastAsia" w:ascii="黑体" w:hAnsi="黑体" w:eastAsia="黑体"/>
          <w:color w:val="auto"/>
          <w:szCs w:val="21"/>
          <w:lang w:eastAsia="zh-CN"/>
        </w:rPr>
        <w:t>（</w:t>
      </w:r>
      <w:r>
        <w:rPr>
          <w:rFonts w:hint="eastAsia" w:ascii="黑体" w:hAnsi="黑体" w:eastAsia="黑体"/>
          <w:color w:val="auto"/>
          <w:szCs w:val="21"/>
          <w:lang w:val="en-US" w:eastAsia="zh-CN"/>
        </w:rPr>
        <w:t>详见附件1）</w:t>
      </w:r>
      <w:r>
        <w:rPr>
          <w:rFonts w:hint="eastAsia" w:ascii="黑体" w:hAnsi="黑体" w:eastAsia="黑体"/>
          <w:color w:val="auto"/>
          <w:szCs w:val="21"/>
        </w:rPr>
        <w:t>验收乙方当月的业务服务成果。</w:t>
      </w:r>
      <w:bookmarkEnd w:id="36"/>
      <w:r>
        <w:rPr>
          <w:rFonts w:hint="eastAsia" w:ascii="黑体" w:hAnsi="黑体" w:eastAsia="黑体"/>
          <w:color w:val="auto"/>
          <w:szCs w:val="21"/>
        </w:rPr>
        <w:t>如验收未通过，甲方有权要求乙方进行整改、补正，如乙方未及时做出整改或整改后仍未通过验收标准的，甲方具有本合同的单方解除权，并要求乙方返还甲方已支付的相关费用并赔偿甲方因此所遭受的全部损失</w:t>
      </w:r>
      <w:bookmarkEnd w:id="34"/>
      <w:r>
        <w:rPr>
          <w:rFonts w:hint="eastAsia" w:ascii="黑体" w:hAnsi="黑体" w:eastAsia="黑体"/>
          <w:color w:val="auto"/>
          <w:szCs w:val="21"/>
        </w:rPr>
        <w:t>。</w:t>
      </w:r>
    </w:p>
    <w:bookmarkEnd w:id="35"/>
    <w:p w14:paraId="53524FF0">
      <w:pPr>
        <w:pStyle w:val="36"/>
        <w:tabs>
          <w:tab w:val="left" w:pos="4500"/>
          <w:tab w:val="left" w:pos="4860"/>
          <w:tab w:val="left" w:pos="7020"/>
        </w:tabs>
        <w:spacing w:line="560" w:lineRule="exact"/>
        <w:ind w:firstLineChars="0"/>
        <w:rPr>
          <w:rFonts w:ascii="黑体" w:hAnsi="黑体" w:eastAsia="黑体"/>
          <w:color w:val="auto"/>
          <w:szCs w:val="21"/>
        </w:rPr>
      </w:pPr>
      <w:r>
        <w:rPr>
          <w:rFonts w:hint="eastAsia" w:ascii="黑体" w:hAnsi="黑体" w:eastAsia="黑体"/>
          <w:color w:val="auto"/>
          <w:szCs w:val="21"/>
        </w:rPr>
        <w:t>2.</w:t>
      </w:r>
      <w:r>
        <w:rPr>
          <w:rFonts w:ascii="黑体" w:hAnsi="黑体" w:eastAsia="黑体"/>
          <w:color w:val="auto"/>
          <w:szCs w:val="21"/>
        </w:rPr>
        <w:t>服务终结及交接：任何情况下，一旦</w:t>
      </w:r>
      <w:r>
        <w:rPr>
          <w:rFonts w:hint="eastAsia" w:ascii="黑体" w:hAnsi="黑体" w:eastAsia="黑体"/>
          <w:color w:val="auto"/>
          <w:szCs w:val="21"/>
        </w:rPr>
        <w:t>合同解除或</w:t>
      </w:r>
      <w:r>
        <w:rPr>
          <w:rFonts w:ascii="黑体" w:hAnsi="黑体" w:eastAsia="黑体"/>
          <w:color w:val="auto"/>
          <w:szCs w:val="21"/>
        </w:rPr>
        <w:t>终止，</w:t>
      </w:r>
      <w:r>
        <w:rPr>
          <w:rFonts w:hint="eastAsia" w:ascii="黑体" w:hAnsi="黑体" w:eastAsia="黑体"/>
          <w:color w:val="auto"/>
          <w:szCs w:val="21"/>
        </w:rPr>
        <w:t>甲乙双方应妥善交接</w:t>
      </w:r>
      <w:r>
        <w:rPr>
          <w:rFonts w:ascii="黑体" w:hAnsi="黑体" w:eastAsia="黑体"/>
          <w:color w:val="auto"/>
          <w:szCs w:val="21"/>
        </w:rPr>
        <w:t>。</w:t>
      </w:r>
    </w:p>
    <w:p w14:paraId="769CAD1E">
      <w:pPr>
        <w:pStyle w:val="36"/>
        <w:tabs>
          <w:tab w:val="left" w:pos="4500"/>
          <w:tab w:val="left" w:pos="4860"/>
          <w:tab w:val="left" w:pos="7020"/>
        </w:tabs>
        <w:spacing w:line="560" w:lineRule="exact"/>
        <w:ind w:firstLineChars="0"/>
        <w:rPr>
          <w:rFonts w:ascii="黑体" w:hAnsi="黑体" w:eastAsia="黑体"/>
          <w:b/>
          <w:color w:val="auto"/>
          <w:szCs w:val="21"/>
        </w:rPr>
      </w:pPr>
      <w:r>
        <w:rPr>
          <w:rFonts w:hint="eastAsia" w:ascii="黑体" w:hAnsi="黑体" w:eastAsia="黑体"/>
          <w:b/>
          <w:color w:val="auto"/>
          <w:szCs w:val="21"/>
        </w:rPr>
        <w:t>三、服务质量</w:t>
      </w:r>
    </w:p>
    <w:p w14:paraId="7235A153">
      <w:pPr>
        <w:pStyle w:val="36"/>
        <w:tabs>
          <w:tab w:val="left" w:pos="4500"/>
          <w:tab w:val="left" w:pos="4860"/>
          <w:tab w:val="left" w:pos="7020"/>
        </w:tabs>
        <w:spacing w:line="560" w:lineRule="exact"/>
        <w:rPr>
          <w:rFonts w:ascii="黑体" w:hAnsi="黑体" w:eastAsia="黑体"/>
          <w:color w:val="auto"/>
          <w:szCs w:val="21"/>
        </w:rPr>
      </w:pPr>
      <w:r>
        <w:rPr>
          <w:rFonts w:hint="eastAsia" w:ascii="黑体" w:hAnsi="黑体" w:eastAsia="黑体"/>
          <w:color w:val="auto"/>
          <w:szCs w:val="21"/>
        </w:rPr>
        <w:t>1.乙方需按本合同约定的业务服务范围、质量标准提供相应的服务。</w:t>
      </w:r>
    </w:p>
    <w:p w14:paraId="28AD3BB4">
      <w:pPr>
        <w:pStyle w:val="36"/>
        <w:tabs>
          <w:tab w:val="left" w:pos="4500"/>
          <w:tab w:val="left" w:pos="4860"/>
          <w:tab w:val="left" w:pos="7020"/>
        </w:tabs>
        <w:spacing w:line="560" w:lineRule="exact"/>
        <w:rPr>
          <w:rFonts w:hint="eastAsia" w:ascii="黑体" w:hAnsi="黑体" w:eastAsia="黑体"/>
          <w:color w:val="auto"/>
          <w:szCs w:val="21"/>
        </w:rPr>
      </w:pPr>
      <w:r>
        <w:rPr>
          <w:rFonts w:hint="eastAsia" w:ascii="黑体" w:hAnsi="黑体" w:eastAsia="黑体"/>
          <w:color w:val="auto"/>
          <w:szCs w:val="21"/>
        </w:rPr>
        <w:t>2.乙方保证其服务水平达到专业质量水平，且实施的服务符合被普遍接受的行业标准。</w:t>
      </w:r>
    </w:p>
    <w:p w14:paraId="7E04CCFC">
      <w:pPr>
        <w:pStyle w:val="36"/>
        <w:tabs>
          <w:tab w:val="left" w:pos="4500"/>
          <w:tab w:val="left" w:pos="4860"/>
          <w:tab w:val="left" w:pos="7020"/>
        </w:tabs>
        <w:spacing w:line="560" w:lineRule="exact"/>
        <w:ind w:firstLine="422"/>
        <w:rPr>
          <w:rFonts w:ascii="黑体" w:hAnsi="黑体" w:eastAsia="黑体"/>
          <w:b/>
          <w:color w:val="auto"/>
          <w:szCs w:val="21"/>
        </w:rPr>
      </w:pPr>
      <w:r>
        <w:rPr>
          <w:rFonts w:hint="eastAsia" w:ascii="黑体" w:hAnsi="黑体" w:eastAsia="黑体"/>
          <w:b/>
          <w:color w:val="auto"/>
          <w:szCs w:val="21"/>
        </w:rPr>
        <w:t>四、</w:t>
      </w:r>
      <w:r>
        <w:rPr>
          <w:rFonts w:ascii="黑体" w:hAnsi="黑体" w:eastAsia="黑体"/>
          <w:b/>
          <w:color w:val="auto"/>
          <w:szCs w:val="21"/>
        </w:rPr>
        <w:t>甲方权利义务</w:t>
      </w:r>
    </w:p>
    <w:p w14:paraId="1ED9AD22">
      <w:pPr>
        <w:pStyle w:val="36"/>
        <w:tabs>
          <w:tab w:val="left" w:pos="4500"/>
          <w:tab w:val="left" w:pos="4860"/>
          <w:tab w:val="left" w:pos="7020"/>
        </w:tabs>
        <w:spacing w:line="560" w:lineRule="exact"/>
        <w:ind w:firstLineChars="0"/>
        <w:rPr>
          <w:rFonts w:ascii="黑体" w:hAnsi="黑体" w:eastAsia="黑体"/>
          <w:color w:val="auto"/>
          <w:szCs w:val="21"/>
        </w:rPr>
      </w:pPr>
      <w:r>
        <w:rPr>
          <w:rFonts w:hint="eastAsia" w:ascii="黑体" w:hAnsi="黑体" w:eastAsia="黑体"/>
          <w:color w:val="auto"/>
          <w:szCs w:val="21"/>
        </w:rPr>
        <w:t>1.甲方有权依照双方约定的</w:t>
      </w:r>
      <w:r>
        <w:rPr>
          <w:rFonts w:hint="eastAsia" w:ascii="黑体" w:hAnsi="黑体" w:eastAsia="黑体"/>
          <w:color w:val="auto"/>
          <w:szCs w:val="21"/>
          <w:lang w:val="en-US" w:eastAsia="zh-CN"/>
        </w:rPr>
        <w:t>服务内容</w:t>
      </w:r>
      <w:r>
        <w:rPr>
          <w:rFonts w:hint="eastAsia" w:ascii="黑体" w:hAnsi="黑体" w:eastAsia="黑体"/>
          <w:color w:val="auto"/>
          <w:szCs w:val="21"/>
        </w:rPr>
        <w:t>对乙方的外包服务进行监督和抽查，若乙方未能按照项目计划开展工作，甲方有权提出改进意见，乙方应及时调整。</w:t>
      </w:r>
    </w:p>
    <w:p w14:paraId="59C1138B">
      <w:pPr>
        <w:pStyle w:val="36"/>
        <w:tabs>
          <w:tab w:val="left" w:pos="4500"/>
          <w:tab w:val="left" w:pos="4860"/>
          <w:tab w:val="left" w:pos="7020"/>
        </w:tabs>
        <w:spacing w:line="560" w:lineRule="exact"/>
        <w:ind w:firstLineChars="0"/>
        <w:rPr>
          <w:rFonts w:ascii="黑体" w:hAnsi="黑体" w:eastAsia="黑体"/>
          <w:color w:val="auto"/>
          <w:szCs w:val="21"/>
        </w:rPr>
      </w:pPr>
      <w:r>
        <w:rPr>
          <w:rFonts w:hint="eastAsia" w:ascii="黑体" w:hAnsi="黑体" w:eastAsia="黑体"/>
          <w:color w:val="auto"/>
          <w:szCs w:val="21"/>
        </w:rPr>
        <w:t>2.甲方有权对项目计划的具体内容（如业务服务所需的人员、物料、用品以及其他物资的数额及分配等）提出修改意见。但涉及乙方日常工作具体事宜的，需与乙方进行协商。</w:t>
      </w:r>
    </w:p>
    <w:p w14:paraId="2B10E335">
      <w:pPr>
        <w:pStyle w:val="36"/>
        <w:tabs>
          <w:tab w:val="left" w:pos="4500"/>
          <w:tab w:val="left" w:pos="4860"/>
          <w:tab w:val="left" w:pos="7020"/>
        </w:tabs>
        <w:spacing w:line="560" w:lineRule="exact"/>
        <w:ind w:firstLineChars="0"/>
        <w:rPr>
          <w:rFonts w:ascii="黑体" w:hAnsi="黑体" w:eastAsia="黑体"/>
          <w:color w:val="auto"/>
          <w:szCs w:val="21"/>
        </w:rPr>
      </w:pPr>
      <w:r>
        <w:rPr>
          <w:rFonts w:hint="eastAsia" w:ascii="黑体" w:hAnsi="黑体" w:eastAsia="黑体"/>
          <w:color w:val="auto"/>
          <w:szCs w:val="21"/>
        </w:rPr>
        <w:t>3.甲方应指派专员作为联络人，负责与乙方联系并指导乙方工作的开展。</w:t>
      </w:r>
    </w:p>
    <w:p w14:paraId="769A3BF1">
      <w:pPr>
        <w:pStyle w:val="36"/>
        <w:tabs>
          <w:tab w:val="left" w:pos="4500"/>
          <w:tab w:val="left" w:pos="4860"/>
          <w:tab w:val="left" w:pos="7020"/>
        </w:tabs>
        <w:spacing w:line="560" w:lineRule="exact"/>
        <w:ind w:firstLineChars="0"/>
        <w:rPr>
          <w:rFonts w:ascii="黑体" w:hAnsi="黑体" w:eastAsia="黑体"/>
          <w:color w:val="auto"/>
          <w:szCs w:val="21"/>
        </w:rPr>
      </w:pPr>
      <w:r>
        <w:rPr>
          <w:rFonts w:hint="eastAsia" w:ascii="黑体" w:hAnsi="黑体" w:eastAsia="黑体"/>
          <w:color w:val="auto"/>
          <w:szCs w:val="21"/>
        </w:rPr>
        <w:t>4.若乙方提供的服务未能达到约定的质量标准的，甲方有权要求乙方在甲方指定的合理期限内整改、补正，如乙方未及时做出整改、补正或整改、补正后仍未达到合同约定的质量标准的，甲方具有本合同的单方解除权，并要求乙方返还甲方已支付的相关费用并赔偿甲方因此所遭受的全部损失。</w:t>
      </w:r>
    </w:p>
    <w:p w14:paraId="1C69844B">
      <w:pPr>
        <w:pStyle w:val="36"/>
        <w:tabs>
          <w:tab w:val="left" w:pos="4500"/>
          <w:tab w:val="left" w:pos="4860"/>
          <w:tab w:val="left" w:pos="7020"/>
        </w:tabs>
        <w:spacing w:line="560" w:lineRule="exact"/>
        <w:rPr>
          <w:rFonts w:ascii="黑体" w:hAnsi="黑体" w:eastAsia="黑体"/>
          <w:color w:val="auto"/>
          <w:szCs w:val="21"/>
        </w:rPr>
      </w:pPr>
      <w:r>
        <w:rPr>
          <w:rFonts w:hint="eastAsia" w:ascii="黑体" w:hAnsi="黑体" w:eastAsia="黑体"/>
          <w:color w:val="auto"/>
          <w:szCs w:val="21"/>
        </w:rPr>
        <w:t>5.甲方应保证提供或指定的工作场地及设备设施等符合安全、卫生等要求。</w:t>
      </w:r>
    </w:p>
    <w:p w14:paraId="0CAD37FC">
      <w:pPr>
        <w:pStyle w:val="36"/>
        <w:tabs>
          <w:tab w:val="left" w:pos="4500"/>
          <w:tab w:val="left" w:pos="4860"/>
          <w:tab w:val="left" w:pos="7020"/>
        </w:tabs>
        <w:spacing w:line="560" w:lineRule="exact"/>
        <w:rPr>
          <w:rFonts w:ascii="黑体" w:hAnsi="黑体" w:eastAsia="黑体"/>
          <w:color w:val="auto"/>
          <w:szCs w:val="21"/>
        </w:rPr>
      </w:pPr>
      <w:r>
        <w:rPr>
          <w:rFonts w:hint="eastAsia" w:ascii="黑体" w:hAnsi="黑体" w:eastAsia="黑体"/>
          <w:color w:val="auto"/>
          <w:szCs w:val="21"/>
        </w:rPr>
        <w:t>6.甲方须对乙方明确服务内容、完成标准。如服务工作确需甲方协助的，甲方有协助的义务。</w:t>
      </w:r>
    </w:p>
    <w:p w14:paraId="63A78D5E">
      <w:pPr>
        <w:pStyle w:val="36"/>
        <w:autoSpaceDE w:val="0"/>
        <w:autoSpaceDN w:val="0"/>
        <w:adjustRightInd w:val="0"/>
        <w:spacing w:line="560" w:lineRule="exact"/>
        <w:ind w:firstLineChars="0"/>
        <w:rPr>
          <w:rFonts w:ascii="黑体" w:hAnsi="黑体" w:eastAsia="黑体"/>
          <w:color w:val="auto"/>
          <w:szCs w:val="21"/>
        </w:rPr>
      </w:pPr>
      <w:r>
        <w:rPr>
          <w:rFonts w:hint="eastAsia" w:ascii="黑体" w:hAnsi="黑体" w:eastAsia="黑体"/>
          <w:color w:val="auto"/>
          <w:szCs w:val="21"/>
        </w:rPr>
        <w:t>7.</w:t>
      </w:r>
      <w:r>
        <w:rPr>
          <w:rFonts w:ascii="黑体" w:hAnsi="黑体" w:eastAsia="黑体"/>
          <w:color w:val="auto"/>
          <w:szCs w:val="21"/>
        </w:rPr>
        <w:t>甲方从乙方获知服务人员个人信息的（包括但不限于姓名、性别、电话、地址、电子邮箱地址，身份证号、社保账号等）</w:t>
      </w:r>
      <w:r>
        <w:rPr>
          <w:rFonts w:hint="eastAsia" w:ascii="黑体" w:hAnsi="黑体" w:eastAsia="黑体"/>
          <w:color w:val="auto"/>
          <w:szCs w:val="21"/>
        </w:rPr>
        <w:t>（</w:t>
      </w:r>
      <w:r>
        <w:rPr>
          <w:rFonts w:ascii="黑体" w:hAnsi="黑体" w:eastAsia="黑体"/>
          <w:color w:val="auto"/>
          <w:szCs w:val="21"/>
        </w:rPr>
        <w:t>以下称“个人信息”</w:t>
      </w:r>
      <w:r>
        <w:rPr>
          <w:rFonts w:hint="eastAsia" w:ascii="黑体" w:hAnsi="黑体" w:eastAsia="黑体"/>
          <w:color w:val="auto"/>
          <w:szCs w:val="21"/>
        </w:rPr>
        <w:t>）</w:t>
      </w:r>
      <w:r>
        <w:rPr>
          <w:rFonts w:ascii="黑体" w:hAnsi="黑体" w:eastAsia="黑体"/>
          <w:color w:val="auto"/>
          <w:szCs w:val="21"/>
        </w:rPr>
        <w:t>，应采取合理的管理手段、技术以及物理措施保障个人信息的机密性和安全性。甲方承诺个人信息将仅为履行本合同之目的而使用，未经乙方书面同意，不得贩卖、传播、披露给任何第三方。若甲方自行获得个人信息并披露给乙方的，甲方保证这些信息均通过合理合法的手段收集和披露。当甲方违反本条导致任何第三方对乙方提出的赔偿、诉讼等主张的，甲方同意赔偿实际损失。</w:t>
      </w:r>
    </w:p>
    <w:p w14:paraId="2509D7F6">
      <w:pPr>
        <w:pStyle w:val="36"/>
        <w:tabs>
          <w:tab w:val="left" w:pos="4500"/>
          <w:tab w:val="left" w:pos="4860"/>
          <w:tab w:val="left" w:pos="7020"/>
        </w:tabs>
        <w:spacing w:line="560" w:lineRule="exact"/>
        <w:ind w:firstLineChars="0"/>
        <w:rPr>
          <w:rFonts w:ascii="黑体" w:hAnsi="黑体" w:eastAsia="黑体"/>
          <w:b/>
          <w:color w:val="auto"/>
          <w:szCs w:val="21"/>
        </w:rPr>
      </w:pPr>
      <w:r>
        <w:rPr>
          <w:rFonts w:hint="eastAsia" w:ascii="黑体" w:hAnsi="黑体" w:eastAsia="黑体"/>
          <w:b/>
          <w:color w:val="auto"/>
          <w:szCs w:val="21"/>
        </w:rPr>
        <w:t>五、乙</w:t>
      </w:r>
      <w:r>
        <w:rPr>
          <w:rFonts w:ascii="黑体" w:hAnsi="黑体" w:eastAsia="黑体"/>
          <w:b/>
          <w:color w:val="auto"/>
          <w:szCs w:val="21"/>
        </w:rPr>
        <w:t>方权利义务</w:t>
      </w:r>
    </w:p>
    <w:p w14:paraId="5B8C4B73">
      <w:pPr>
        <w:pStyle w:val="36"/>
        <w:tabs>
          <w:tab w:val="left" w:pos="4500"/>
          <w:tab w:val="left" w:pos="4860"/>
          <w:tab w:val="left" w:pos="7020"/>
        </w:tabs>
        <w:spacing w:line="560" w:lineRule="exact"/>
        <w:ind w:firstLineChars="0"/>
        <w:rPr>
          <w:rFonts w:ascii="黑体" w:hAnsi="黑体" w:eastAsia="黑体"/>
          <w:color w:val="auto"/>
          <w:szCs w:val="21"/>
        </w:rPr>
      </w:pPr>
      <w:r>
        <w:rPr>
          <w:rFonts w:hint="eastAsia" w:ascii="黑体" w:hAnsi="黑体" w:eastAsia="黑体"/>
          <w:color w:val="auto"/>
          <w:szCs w:val="21"/>
        </w:rPr>
        <w:t>1.乙方须设立专项服务管理部门或团队，负责服务的管理、监督、检查、考核和稽核工作，以及与甲方的日常工作联系。乙方应严格管控服务人员在业务开展活动中的一切行为。</w:t>
      </w:r>
    </w:p>
    <w:p w14:paraId="71B3BE56">
      <w:pPr>
        <w:pStyle w:val="36"/>
        <w:tabs>
          <w:tab w:val="left" w:pos="4500"/>
          <w:tab w:val="left" w:pos="4860"/>
          <w:tab w:val="left" w:pos="7020"/>
        </w:tabs>
        <w:spacing w:line="560" w:lineRule="exact"/>
        <w:ind w:firstLineChars="0"/>
        <w:rPr>
          <w:rFonts w:hint="eastAsia" w:ascii="黑体" w:hAnsi="黑体" w:eastAsia="黑体"/>
          <w:color w:val="auto"/>
          <w:szCs w:val="21"/>
        </w:rPr>
      </w:pPr>
      <w:r>
        <w:rPr>
          <w:rFonts w:hint="eastAsia" w:ascii="黑体" w:hAnsi="黑体" w:eastAsia="黑体"/>
          <w:color w:val="auto"/>
          <w:szCs w:val="21"/>
        </w:rPr>
        <w:t>2.</w:t>
      </w:r>
      <w:r>
        <w:rPr>
          <w:rFonts w:ascii="黑体" w:hAnsi="黑体" w:eastAsia="黑体"/>
          <w:color w:val="auto"/>
          <w:szCs w:val="21"/>
        </w:rPr>
        <w:t>乙方应承担</w:t>
      </w:r>
      <w:r>
        <w:rPr>
          <w:rFonts w:hint="eastAsia" w:ascii="黑体" w:hAnsi="黑体" w:eastAsia="黑体"/>
          <w:color w:val="auto"/>
          <w:szCs w:val="21"/>
        </w:rPr>
        <w:t>雇佣、聘用、解聘相关服务人员</w:t>
      </w:r>
      <w:r>
        <w:rPr>
          <w:rFonts w:ascii="黑体" w:hAnsi="黑体" w:eastAsia="黑体"/>
          <w:color w:val="auto"/>
          <w:szCs w:val="21"/>
        </w:rPr>
        <w:t>的</w:t>
      </w:r>
      <w:r>
        <w:rPr>
          <w:rFonts w:hint="eastAsia" w:ascii="黑体" w:hAnsi="黑体" w:eastAsia="黑体"/>
          <w:color w:val="auto"/>
          <w:szCs w:val="21"/>
        </w:rPr>
        <w:t>全部责任</w:t>
      </w:r>
      <w:r>
        <w:rPr>
          <w:rFonts w:ascii="黑体" w:hAnsi="黑体" w:eastAsia="黑体"/>
          <w:color w:val="auto"/>
          <w:szCs w:val="21"/>
        </w:rPr>
        <w:t>。</w:t>
      </w:r>
      <w:r>
        <w:rPr>
          <w:rFonts w:hint="eastAsia" w:ascii="黑体" w:hAnsi="黑体" w:eastAsia="黑体"/>
          <w:color w:val="auto"/>
          <w:szCs w:val="21"/>
        </w:rPr>
        <w:t>同时项目服务成果应接受甲方的监督检验，但甲方不得因监督检验妨碍乙方的正常工作。若甲方在项目执行过程中对技术服务项目及内容有特殊要求的，需在项目计划中明确列明。</w:t>
      </w:r>
    </w:p>
    <w:p w14:paraId="7C5E20CF">
      <w:pPr>
        <w:pStyle w:val="36"/>
        <w:tabs>
          <w:tab w:val="left" w:pos="4500"/>
          <w:tab w:val="left" w:pos="4860"/>
          <w:tab w:val="left" w:pos="7020"/>
        </w:tabs>
        <w:spacing w:line="560" w:lineRule="exact"/>
        <w:ind w:firstLineChars="0"/>
        <w:rPr>
          <w:rFonts w:ascii="黑体" w:hAnsi="黑体" w:eastAsia="黑体"/>
          <w:color w:val="auto"/>
          <w:szCs w:val="21"/>
        </w:rPr>
      </w:pPr>
      <w:r>
        <w:rPr>
          <w:rFonts w:hint="eastAsia" w:ascii="黑体" w:hAnsi="黑体" w:eastAsia="黑体"/>
          <w:color w:val="auto"/>
          <w:szCs w:val="21"/>
        </w:rPr>
        <w:t>3.乙方交付的工作成果不符合本合同约定的质量要求的，甲方有权要求乙方立即更正，并且按约定的服务质量要求执行。</w:t>
      </w:r>
    </w:p>
    <w:p w14:paraId="2CE0A938">
      <w:pPr>
        <w:pStyle w:val="36"/>
        <w:tabs>
          <w:tab w:val="left" w:pos="4500"/>
          <w:tab w:val="left" w:pos="4860"/>
          <w:tab w:val="left" w:pos="7020"/>
        </w:tabs>
        <w:spacing w:line="560" w:lineRule="exact"/>
        <w:ind w:firstLineChars="0"/>
        <w:rPr>
          <w:rFonts w:ascii="黑体" w:hAnsi="黑体" w:eastAsia="黑体"/>
          <w:color w:val="auto"/>
          <w:szCs w:val="21"/>
        </w:rPr>
      </w:pPr>
      <w:r>
        <w:rPr>
          <w:rFonts w:hint="eastAsia" w:ascii="黑体" w:hAnsi="黑体" w:eastAsia="黑体"/>
          <w:color w:val="auto"/>
          <w:szCs w:val="21"/>
        </w:rPr>
        <w:t>4.乙方应定期对服务人员进行技术知识，政治思想，实操技能的培训，并根据项目指派特定的项目督导负责项目活动的执行以及服务人员日常工作安排和管理。若乙方安排的服务人员不符合本合同要求的，甲方提供有效书面证据后有权向乙方提出，乙方需及时进行整改。如乙方未有整改措施或整改后仍不符合要求的，乙方需在3个工作日内重新替换符合要求的服务人员。</w:t>
      </w:r>
    </w:p>
    <w:p w14:paraId="7955A2B7">
      <w:pPr>
        <w:pStyle w:val="36"/>
        <w:tabs>
          <w:tab w:val="left" w:pos="4500"/>
          <w:tab w:val="left" w:pos="4860"/>
          <w:tab w:val="left" w:pos="7020"/>
        </w:tabs>
        <w:spacing w:line="560" w:lineRule="exact"/>
        <w:ind w:firstLineChars="0"/>
        <w:rPr>
          <w:rFonts w:hint="eastAsia" w:ascii="黑体" w:hAnsi="黑体" w:eastAsia="黑体"/>
          <w:color w:val="auto"/>
          <w:szCs w:val="21"/>
        </w:rPr>
      </w:pPr>
      <w:r>
        <w:rPr>
          <w:rFonts w:hint="eastAsia" w:ascii="黑体" w:hAnsi="黑体" w:eastAsia="黑体"/>
          <w:color w:val="auto"/>
          <w:szCs w:val="21"/>
        </w:rPr>
        <w:t>5.业务服务项目所涉及的人员管理以及风险责任均由乙方承担。业务服务项目实施过程中包括但不限于人员薪酬待遇、社保和公积金单位缴纳部分、培训教育费、残疾人保障金、工伤（亡）风险金、因病或非因工员工的医疗期补偿、因病或非因工员工离职的医疗补助费、经济补偿风险金以及业务服务人员劳动争议、工伤工亡、经济补偿等用工风险的法律和经济责任均由乙方承担。若导致甲方承担相应责任的，甲方有权向乙方追偿。</w:t>
      </w:r>
    </w:p>
    <w:p w14:paraId="7A02688A">
      <w:pPr>
        <w:pStyle w:val="36"/>
        <w:tabs>
          <w:tab w:val="left" w:pos="4500"/>
          <w:tab w:val="left" w:pos="4860"/>
          <w:tab w:val="left" w:pos="7020"/>
        </w:tabs>
        <w:spacing w:line="560" w:lineRule="exact"/>
        <w:ind w:firstLineChars="0"/>
        <w:rPr>
          <w:rFonts w:ascii="黑体" w:hAnsi="黑体" w:eastAsia="黑体"/>
          <w:color w:val="auto"/>
          <w:szCs w:val="21"/>
        </w:rPr>
      </w:pPr>
      <w:bookmarkStart w:id="37" w:name="OLE_LINK24"/>
      <w:r>
        <w:rPr>
          <w:rFonts w:hint="eastAsia" w:ascii="黑体" w:hAnsi="黑体" w:eastAsia="黑体"/>
          <w:color w:val="auto"/>
          <w:szCs w:val="21"/>
        </w:rPr>
        <w:t>6.乙方应按照甲方业务服务项目的实际需要对业务服务人员进行补充或调整。甲方如因业务服务项目实际开展情况需提前终止服务，乙方应配合甲方及时做好交接工作，妥善安排业务外包服务人员，按照甲方要求做好保密管理工作，因此产生的人员管理以及涉诉风险责任均由乙方承担。</w:t>
      </w:r>
    </w:p>
    <w:bookmarkEnd w:id="37"/>
    <w:p w14:paraId="014EF4AE">
      <w:pPr>
        <w:pStyle w:val="36"/>
        <w:tabs>
          <w:tab w:val="left" w:pos="4500"/>
          <w:tab w:val="left" w:pos="4860"/>
          <w:tab w:val="left" w:pos="7020"/>
        </w:tabs>
        <w:spacing w:line="560" w:lineRule="exact"/>
        <w:ind w:firstLineChars="0"/>
        <w:rPr>
          <w:rFonts w:ascii="黑体" w:hAnsi="黑体" w:eastAsia="黑体"/>
          <w:color w:val="auto"/>
          <w:szCs w:val="21"/>
        </w:rPr>
      </w:pPr>
      <w:r>
        <w:rPr>
          <w:rFonts w:hint="eastAsia" w:ascii="黑体" w:hAnsi="黑体" w:eastAsia="黑体"/>
          <w:color w:val="auto"/>
          <w:szCs w:val="21"/>
        </w:rPr>
        <w:t>7.乙方保证项目督导联系信息的准确性，以便甲方人员随时联络，使整体项目正常运行。</w:t>
      </w:r>
    </w:p>
    <w:p w14:paraId="334720BB">
      <w:pPr>
        <w:pStyle w:val="36"/>
        <w:tabs>
          <w:tab w:val="left" w:pos="4500"/>
          <w:tab w:val="left" w:pos="4860"/>
          <w:tab w:val="left" w:pos="7020"/>
        </w:tabs>
        <w:spacing w:line="560" w:lineRule="exact"/>
        <w:ind w:firstLineChars="0"/>
        <w:rPr>
          <w:rFonts w:ascii="黑体" w:hAnsi="黑体" w:eastAsia="黑体"/>
          <w:color w:val="auto"/>
          <w:szCs w:val="21"/>
        </w:rPr>
      </w:pPr>
      <w:r>
        <w:rPr>
          <w:rFonts w:hint="eastAsia" w:ascii="黑体" w:hAnsi="黑体" w:eastAsia="黑体"/>
          <w:color w:val="auto"/>
          <w:szCs w:val="21"/>
        </w:rPr>
        <w:t>8.乙方按照双方约定的时间和形式每月向甲方提交当月的项目服务报告，汇总外包项目服务情况并接受甲方的监督和检验。年度业务外包服务结束后，乙方应根据甲方的要求向甲方提交项目外包服务总结报告。</w:t>
      </w:r>
    </w:p>
    <w:p w14:paraId="6FB5C865">
      <w:pPr>
        <w:pStyle w:val="36"/>
        <w:tabs>
          <w:tab w:val="left" w:pos="4500"/>
          <w:tab w:val="left" w:pos="4860"/>
          <w:tab w:val="left" w:pos="7020"/>
        </w:tabs>
        <w:spacing w:line="560" w:lineRule="exact"/>
        <w:ind w:firstLineChars="0"/>
        <w:rPr>
          <w:rFonts w:ascii="黑体" w:hAnsi="黑体" w:eastAsia="黑体"/>
          <w:b/>
          <w:color w:val="auto"/>
          <w:szCs w:val="21"/>
        </w:rPr>
      </w:pPr>
      <w:bookmarkStart w:id="38" w:name="OLE_LINK1"/>
      <w:r>
        <w:rPr>
          <w:rFonts w:hint="eastAsia" w:ascii="黑体" w:hAnsi="黑体" w:eastAsia="黑体"/>
          <w:b/>
          <w:color w:val="auto"/>
          <w:szCs w:val="21"/>
        </w:rPr>
        <w:t>六、业务外包服务费标准及结算流程</w:t>
      </w:r>
      <w:bookmarkEnd w:id="38"/>
    </w:p>
    <w:p w14:paraId="0EB69E12">
      <w:pPr>
        <w:pStyle w:val="36"/>
        <w:tabs>
          <w:tab w:val="left" w:pos="4500"/>
          <w:tab w:val="left" w:pos="4860"/>
          <w:tab w:val="left" w:pos="7020"/>
        </w:tabs>
        <w:spacing w:line="560" w:lineRule="exact"/>
        <w:rPr>
          <w:rFonts w:ascii="黑体" w:hAnsi="黑体" w:eastAsia="黑体"/>
          <w:color w:val="auto"/>
          <w:szCs w:val="21"/>
        </w:rPr>
      </w:pPr>
      <w:r>
        <w:rPr>
          <w:rFonts w:hint="eastAsia" w:ascii="黑体" w:hAnsi="黑体" w:eastAsia="黑体"/>
          <w:color w:val="auto"/>
          <w:szCs w:val="21"/>
        </w:rPr>
        <w:t>1.业务外包服务费用标准</w:t>
      </w:r>
    </w:p>
    <w:p w14:paraId="71FFDAA4">
      <w:pPr>
        <w:pStyle w:val="36"/>
        <w:spacing w:line="560" w:lineRule="exact"/>
        <w:rPr>
          <w:rFonts w:ascii="黑体" w:hAnsi="黑体" w:eastAsia="黑体"/>
          <w:color w:val="auto"/>
          <w:szCs w:val="21"/>
        </w:rPr>
      </w:pPr>
      <w:bookmarkStart w:id="39" w:name="OLE_LINK5"/>
      <w:r>
        <w:rPr>
          <w:rFonts w:hint="eastAsia" w:ascii="黑体" w:hAnsi="黑体" w:eastAsia="黑体"/>
          <w:color w:val="auto"/>
          <w:szCs w:val="21"/>
        </w:rPr>
        <w:t>本合同含税总标</w:t>
      </w:r>
      <w:bookmarkEnd w:id="39"/>
      <w:r>
        <w:rPr>
          <w:rFonts w:hint="eastAsia" w:ascii="黑体" w:hAnsi="黑体" w:eastAsia="黑体"/>
          <w:color w:val="auto"/>
          <w:szCs w:val="21"/>
        </w:rPr>
        <w:t>的为</w:t>
      </w:r>
      <w:r>
        <w:rPr>
          <w:rFonts w:ascii="黑体" w:hAnsi="黑体" w:eastAsia="黑体"/>
          <w:color w:val="auto"/>
          <w:szCs w:val="21"/>
          <w:u w:val="single"/>
        </w:rPr>
        <w:t xml:space="preserve"> </w:t>
      </w:r>
      <w:r>
        <w:rPr>
          <w:rFonts w:hint="eastAsia" w:ascii="黑体" w:hAnsi="黑体" w:eastAsia="黑体"/>
          <w:color w:val="auto"/>
          <w:szCs w:val="21"/>
          <w:u w:val="single"/>
        </w:rPr>
        <w:t xml:space="preserve">         </w:t>
      </w:r>
      <w:r>
        <w:rPr>
          <w:rFonts w:hint="eastAsia" w:ascii="黑体" w:hAnsi="黑体" w:eastAsia="黑体"/>
          <w:color w:val="auto"/>
          <w:szCs w:val="21"/>
        </w:rPr>
        <w:t>元（</w:t>
      </w:r>
      <w:r>
        <w:rPr>
          <w:rFonts w:hint="eastAsia" w:ascii="黑体" w:hAnsi="黑体" w:eastAsia="黑体"/>
          <w:color w:val="auto"/>
          <w:szCs w:val="21"/>
          <w:u w:val="single"/>
        </w:rPr>
        <w:t>以实际中标价格为准</w:t>
      </w:r>
      <w:r>
        <w:rPr>
          <w:rFonts w:hint="eastAsia" w:ascii="黑体" w:hAnsi="黑体" w:eastAsia="黑体"/>
          <w:color w:val="auto"/>
          <w:szCs w:val="21"/>
        </w:rPr>
        <w:t>）</w:t>
      </w:r>
      <w:r>
        <w:rPr>
          <w:rFonts w:hint="eastAsia" w:ascii="黑体" w:hAnsi="黑体" w:eastAsia="黑体"/>
          <w:color w:val="auto"/>
          <w:szCs w:val="21"/>
          <w:lang w:eastAsia="zh-CN"/>
        </w:rPr>
        <w:t>，</w:t>
      </w:r>
      <w:r>
        <w:rPr>
          <w:rFonts w:hint="eastAsia" w:ascii="黑体" w:hAnsi="黑体" w:eastAsia="黑体"/>
          <w:color w:val="auto"/>
          <w:szCs w:val="21"/>
          <w:lang w:val="en-US" w:eastAsia="zh-CN"/>
        </w:rPr>
        <w:t>不含税</w:t>
      </w:r>
      <w:r>
        <w:rPr>
          <w:rFonts w:hint="eastAsia" w:ascii="黑体" w:hAnsi="黑体" w:eastAsia="黑体"/>
          <w:color w:val="auto"/>
          <w:szCs w:val="21"/>
          <w:u w:val="single"/>
          <w:lang w:val="en-US" w:eastAsia="zh-CN"/>
        </w:rPr>
        <w:t xml:space="preserve">        元</w:t>
      </w:r>
      <w:r>
        <w:rPr>
          <w:rFonts w:hint="eastAsia" w:ascii="黑体" w:hAnsi="黑体" w:eastAsia="黑体"/>
          <w:color w:val="auto"/>
          <w:szCs w:val="21"/>
        </w:rPr>
        <w:t>。甲乙双方同意外包服务的服务费用由甲方按月向乙方支付，每月</w:t>
      </w:r>
      <w:r>
        <w:rPr>
          <w:rFonts w:hint="eastAsia" w:ascii="黑体" w:hAnsi="黑体" w:eastAsia="黑体"/>
          <w:color w:val="auto"/>
          <w:szCs w:val="21"/>
          <w:lang w:val="en-US" w:eastAsia="zh-CN"/>
        </w:rPr>
        <w:t>10</w:t>
      </w:r>
      <w:r>
        <w:rPr>
          <w:rFonts w:hint="eastAsia" w:ascii="黑体" w:hAnsi="黑体" w:eastAsia="黑体"/>
          <w:color w:val="auto"/>
          <w:szCs w:val="21"/>
        </w:rPr>
        <w:t>日前乙方向甲方项目提供当月（上月</w:t>
      </w:r>
      <w:r>
        <w:rPr>
          <w:rFonts w:hint="eastAsia" w:ascii="黑体" w:hAnsi="黑体" w:eastAsia="黑体"/>
          <w:color w:val="auto"/>
          <w:szCs w:val="21"/>
          <w:lang w:val="en-US" w:eastAsia="zh-CN"/>
        </w:rPr>
        <w:t>1</w:t>
      </w:r>
      <w:r>
        <w:rPr>
          <w:rFonts w:hint="eastAsia" w:ascii="黑体" w:hAnsi="黑体" w:eastAsia="黑体"/>
          <w:color w:val="auto"/>
          <w:szCs w:val="21"/>
        </w:rPr>
        <w:t>日至本月</w:t>
      </w:r>
      <w:r>
        <w:rPr>
          <w:rFonts w:hint="eastAsia" w:ascii="黑体" w:hAnsi="黑体" w:eastAsia="黑体"/>
          <w:color w:val="auto"/>
          <w:szCs w:val="21"/>
          <w:lang w:val="en-US" w:eastAsia="zh-CN"/>
        </w:rPr>
        <w:t>31</w:t>
      </w:r>
      <w:r>
        <w:rPr>
          <w:rFonts w:hint="eastAsia" w:ascii="黑体" w:hAnsi="黑体" w:eastAsia="黑体"/>
          <w:color w:val="auto"/>
          <w:szCs w:val="21"/>
        </w:rPr>
        <w:t>日）的业务量清单，甲方根据乙方提供的业务量</w:t>
      </w:r>
      <w:r>
        <w:rPr>
          <w:rFonts w:hint="eastAsia" w:ascii="黑体" w:hAnsi="黑体" w:eastAsia="黑体"/>
          <w:color w:val="auto"/>
          <w:szCs w:val="21"/>
          <w:lang w:eastAsia="zh-CN"/>
        </w:rPr>
        <w:t>，</w:t>
      </w:r>
      <w:r>
        <w:rPr>
          <w:rFonts w:hint="eastAsia" w:ascii="黑体" w:hAnsi="黑体" w:eastAsia="黑体"/>
          <w:color w:val="auto"/>
          <w:szCs w:val="21"/>
        </w:rPr>
        <w:t>按月据实考核结算。</w:t>
      </w:r>
      <w:r>
        <w:rPr>
          <w:rFonts w:hint="eastAsia" w:ascii="黑体" w:hAnsi="黑体" w:eastAsia="黑体"/>
          <w:color w:val="auto"/>
          <w:szCs w:val="21"/>
          <w:lang w:val="en-US" w:eastAsia="zh-CN"/>
        </w:rPr>
        <w:t>本合同项下</w:t>
      </w:r>
      <w:r>
        <w:rPr>
          <w:rFonts w:hint="eastAsia" w:ascii="黑体" w:hAnsi="黑体" w:eastAsia="黑体"/>
          <w:color w:val="auto"/>
          <w:szCs w:val="21"/>
        </w:rPr>
        <w:t>外包服务</w:t>
      </w:r>
      <w:r>
        <w:rPr>
          <w:rFonts w:hint="eastAsia" w:ascii="黑体" w:hAnsi="黑体" w:eastAsia="黑体"/>
          <w:color w:val="auto"/>
          <w:szCs w:val="21"/>
          <w:lang w:val="en-US" w:eastAsia="zh-CN"/>
        </w:rPr>
        <w:t>的</w:t>
      </w:r>
      <w:r>
        <w:rPr>
          <w:rFonts w:hint="eastAsia" w:ascii="黑体" w:hAnsi="黑体" w:eastAsia="黑体"/>
          <w:color w:val="auto"/>
          <w:szCs w:val="21"/>
        </w:rPr>
        <w:t>服务费用</w:t>
      </w:r>
      <w:r>
        <w:rPr>
          <w:rFonts w:hint="eastAsia" w:ascii="黑体" w:hAnsi="黑体" w:eastAsia="黑体"/>
          <w:color w:val="auto"/>
          <w:szCs w:val="21"/>
          <w:lang w:val="en-US" w:eastAsia="zh-CN"/>
        </w:rPr>
        <w:t>合计不得超过含税总标的</w:t>
      </w:r>
      <w:r>
        <w:rPr>
          <w:rFonts w:ascii="黑体" w:hAnsi="黑体" w:eastAsia="黑体"/>
          <w:color w:val="auto"/>
          <w:szCs w:val="21"/>
          <w:u w:val="single"/>
        </w:rPr>
        <w:t xml:space="preserve"> </w:t>
      </w:r>
      <w:r>
        <w:rPr>
          <w:rFonts w:hint="eastAsia" w:ascii="黑体" w:hAnsi="黑体" w:eastAsia="黑体"/>
          <w:color w:val="auto"/>
          <w:szCs w:val="21"/>
          <w:u w:val="single"/>
        </w:rPr>
        <w:t xml:space="preserve">         </w:t>
      </w:r>
      <w:r>
        <w:rPr>
          <w:rFonts w:hint="eastAsia" w:ascii="黑体" w:hAnsi="黑体" w:eastAsia="黑体"/>
          <w:color w:val="auto"/>
          <w:szCs w:val="21"/>
        </w:rPr>
        <w:t>元（</w:t>
      </w:r>
      <w:r>
        <w:rPr>
          <w:rFonts w:hint="eastAsia" w:ascii="黑体" w:hAnsi="黑体" w:eastAsia="黑体"/>
          <w:color w:val="auto"/>
          <w:szCs w:val="21"/>
          <w:u w:val="single"/>
        </w:rPr>
        <w:t>以实际中标价格为准</w:t>
      </w:r>
      <w:r>
        <w:rPr>
          <w:rFonts w:hint="eastAsia" w:ascii="黑体" w:hAnsi="黑体" w:eastAsia="黑体"/>
          <w:color w:val="auto"/>
          <w:szCs w:val="21"/>
        </w:rPr>
        <w:t>）</w:t>
      </w:r>
      <w:r>
        <w:rPr>
          <w:rFonts w:hint="eastAsia" w:ascii="黑体" w:hAnsi="黑体" w:eastAsia="黑体"/>
          <w:color w:val="auto"/>
          <w:szCs w:val="21"/>
          <w:lang w:eastAsia="zh-CN"/>
        </w:rPr>
        <w:t>，</w:t>
      </w:r>
      <w:r>
        <w:rPr>
          <w:rFonts w:hint="eastAsia" w:ascii="黑体" w:hAnsi="黑体" w:eastAsia="黑体"/>
          <w:color w:val="auto"/>
          <w:szCs w:val="21"/>
          <w:lang w:val="en-US" w:eastAsia="zh-CN"/>
        </w:rPr>
        <w:t>超出前述含税总标的的费用（若有）均由乙方自行承担，甲方有权不予支付。</w:t>
      </w:r>
    </w:p>
    <w:p w14:paraId="1A02CEAF">
      <w:pPr>
        <w:pStyle w:val="36"/>
        <w:spacing w:line="560" w:lineRule="exact"/>
        <w:ind w:firstLineChars="0"/>
        <w:rPr>
          <w:rFonts w:hint="eastAsia" w:ascii="黑体" w:hAnsi="黑体" w:eastAsia="黑体"/>
          <w:color w:val="auto"/>
          <w:szCs w:val="21"/>
        </w:rPr>
      </w:pPr>
      <w:r>
        <w:rPr>
          <w:rFonts w:hint="eastAsia" w:ascii="黑体" w:hAnsi="黑体" w:eastAsia="黑体"/>
          <w:color w:val="auto"/>
          <w:szCs w:val="21"/>
        </w:rPr>
        <w:t>2.费用结算流程</w:t>
      </w:r>
    </w:p>
    <w:p w14:paraId="728B2CF3">
      <w:pPr>
        <w:pStyle w:val="36"/>
        <w:spacing w:line="560" w:lineRule="exact"/>
        <w:ind w:firstLineChars="0"/>
        <w:rPr>
          <w:rFonts w:ascii="黑体" w:hAnsi="黑体" w:eastAsia="黑体"/>
          <w:color w:val="auto"/>
          <w:szCs w:val="21"/>
        </w:rPr>
      </w:pPr>
      <w:r>
        <w:rPr>
          <w:rFonts w:hint="eastAsia" w:ascii="黑体" w:hAnsi="黑体" w:eastAsia="黑体"/>
          <w:color w:val="auto"/>
          <w:szCs w:val="21"/>
        </w:rPr>
        <w:t>（1）每月</w:t>
      </w:r>
      <w:r>
        <w:rPr>
          <w:rFonts w:hint="eastAsia" w:ascii="黑体" w:hAnsi="黑体" w:eastAsia="黑体"/>
          <w:color w:val="auto"/>
          <w:szCs w:val="21"/>
          <w:lang w:val="en-US" w:eastAsia="zh-CN"/>
        </w:rPr>
        <w:t>10</w:t>
      </w:r>
      <w:r>
        <w:rPr>
          <w:rFonts w:hint="eastAsia" w:ascii="黑体" w:hAnsi="黑体" w:eastAsia="黑体"/>
          <w:color w:val="auto"/>
          <w:szCs w:val="21"/>
        </w:rPr>
        <w:t>日前，乙方根据上月已完成的项目量及实际发生费用制作业务量清单，</w:t>
      </w:r>
      <w:bookmarkStart w:id="40" w:name="OLE_LINK25"/>
      <w:r>
        <w:rPr>
          <w:rFonts w:hint="eastAsia" w:ascii="黑体" w:hAnsi="黑体" w:eastAsia="黑体"/>
          <w:color w:val="auto"/>
          <w:szCs w:val="21"/>
          <w:lang w:val="en-US" w:eastAsia="zh-CN"/>
        </w:rPr>
        <w:t>由甲方根据乙方当月业务量及服务质量对乙方服务进行评价并填写《业务外包服务评价表》（格式参见附件2），乙方收到甲方签字确认的评价表后核算当月费用并将当月费用</w:t>
      </w:r>
      <w:r>
        <w:rPr>
          <w:rFonts w:hint="eastAsia" w:ascii="黑体" w:hAnsi="黑体" w:eastAsia="黑体"/>
          <w:color w:val="auto"/>
          <w:szCs w:val="21"/>
        </w:rPr>
        <w:t>以</w:t>
      </w:r>
      <w:bookmarkEnd w:id="40"/>
      <w:r>
        <w:rPr>
          <w:rFonts w:hint="eastAsia" w:ascii="黑体" w:hAnsi="黑体" w:eastAsia="黑体"/>
          <w:color w:val="auto"/>
          <w:szCs w:val="21"/>
        </w:rPr>
        <w:t>书面形式（含邮件或传真，下同）提供给甲方，经甲方验收确认后，甲方在3个工作日内签字并盖章书面确认；甲方对费用明细有异议的，双方另行协商后确认，甲方有权暂不支付服务费用。</w:t>
      </w:r>
    </w:p>
    <w:p w14:paraId="4FDC4541">
      <w:pPr>
        <w:spacing w:line="560" w:lineRule="exact"/>
        <w:ind w:firstLine="420" w:firstLineChars="200"/>
        <w:rPr>
          <w:rFonts w:ascii="黑体" w:hAnsi="黑体" w:eastAsia="黑体"/>
          <w:color w:val="auto"/>
          <w:szCs w:val="21"/>
        </w:rPr>
      </w:pPr>
      <w:r>
        <w:rPr>
          <w:rFonts w:hint="eastAsia" w:ascii="黑体" w:hAnsi="黑体" w:eastAsia="黑体" w:cs="黑体"/>
          <w:color w:val="auto"/>
          <w:szCs w:val="21"/>
        </w:rPr>
        <w:t>（</w:t>
      </w:r>
      <w:r>
        <w:rPr>
          <w:rFonts w:ascii="黑体" w:hAnsi="黑体" w:eastAsia="黑体" w:cs="黑体"/>
          <w:color w:val="auto"/>
          <w:szCs w:val="21"/>
        </w:rPr>
        <w:t>2</w:t>
      </w:r>
      <w:r>
        <w:rPr>
          <w:rFonts w:hint="eastAsia" w:ascii="黑体" w:hAnsi="黑体" w:eastAsia="黑体" w:cs="黑体"/>
          <w:color w:val="auto"/>
          <w:szCs w:val="21"/>
        </w:rPr>
        <w:t>）乙方应在甲方确认</w:t>
      </w:r>
      <w:r>
        <w:rPr>
          <w:rFonts w:hint="eastAsia" w:ascii="黑体" w:hAnsi="黑体" w:eastAsia="黑体" w:cs="黑体"/>
          <w:color w:val="auto"/>
          <w:szCs w:val="21"/>
          <w:lang w:val="en-US" w:eastAsia="zh-CN"/>
        </w:rPr>
        <w:t>当月费用</w:t>
      </w:r>
      <w:r>
        <w:rPr>
          <w:rFonts w:hint="eastAsia" w:ascii="黑体" w:hAnsi="黑体" w:eastAsia="黑体" w:cs="黑体"/>
          <w:color w:val="auto"/>
          <w:szCs w:val="21"/>
        </w:rPr>
        <w:t>后的</w:t>
      </w:r>
      <w:r>
        <w:rPr>
          <w:rFonts w:ascii="黑体" w:hAnsi="黑体" w:eastAsia="黑体" w:cs="黑体"/>
          <w:color w:val="auto"/>
          <w:szCs w:val="21"/>
        </w:rPr>
        <w:t>3</w:t>
      </w:r>
      <w:r>
        <w:rPr>
          <w:rFonts w:hint="eastAsia" w:ascii="黑体" w:hAnsi="黑体" w:eastAsia="黑体" w:cs="黑体"/>
          <w:color w:val="auto"/>
          <w:szCs w:val="21"/>
        </w:rPr>
        <w:t>个工作日内向甲方开具合规有效的增值税专用发票。</w:t>
      </w:r>
    </w:p>
    <w:p w14:paraId="63AD5A30">
      <w:pPr>
        <w:pStyle w:val="44"/>
        <w:spacing w:line="560" w:lineRule="exact"/>
        <w:ind w:firstLineChars="0"/>
        <w:rPr>
          <w:rFonts w:ascii="黑体" w:hAnsi="黑体" w:eastAsia="黑体"/>
          <w:szCs w:val="21"/>
        </w:rPr>
      </w:pPr>
      <w:r>
        <w:rPr>
          <w:rFonts w:hint="eastAsia" w:ascii="黑体" w:hAnsi="黑体" w:eastAsia="黑体"/>
          <w:color w:val="auto"/>
          <w:szCs w:val="21"/>
        </w:rPr>
        <w:t>（</w:t>
      </w:r>
      <w:r>
        <w:rPr>
          <w:rFonts w:ascii="黑体" w:hAnsi="黑体" w:eastAsia="黑体"/>
          <w:color w:val="auto"/>
          <w:szCs w:val="21"/>
        </w:rPr>
        <w:t>3</w:t>
      </w:r>
      <w:r>
        <w:rPr>
          <w:rFonts w:hint="eastAsia" w:ascii="黑体" w:hAnsi="黑体" w:eastAsia="黑体"/>
          <w:color w:val="auto"/>
          <w:szCs w:val="21"/>
        </w:rPr>
        <w:t>）甲方应在收到乙方出具的增值税专用发票后的10个工作日内将应付款项汇至乙方指定的银行账</w:t>
      </w:r>
      <w:r>
        <w:rPr>
          <w:rFonts w:hint="eastAsia" w:ascii="黑体" w:hAnsi="黑体" w:eastAsia="黑体"/>
          <w:szCs w:val="21"/>
        </w:rPr>
        <w:t>户。</w:t>
      </w:r>
    </w:p>
    <w:p w14:paraId="437E4453">
      <w:pPr>
        <w:spacing w:line="560" w:lineRule="exact"/>
        <w:ind w:firstLine="420" w:firstLineChars="200"/>
        <w:rPr>
          <w:rFonts w:ascii="黑体" w:hAnsi="黑体" w:eastAsia="黑体" w:cs="黑体"/>
          <w:szCs w:val="21"/>
        </w:rPr>
      </w:pPr>
      <w:r>
        <w:rPr>
          <w:rFonts w:hint="eastAsia" w:ascii="黑体" w:hAnsi="黑体" w:eastAsia="黑体" w:cs="黑体"/>
          <w:szCs w:val="21"/>
        </w:rPr>
        <w:t>（</w:t>
      </w:r>
      <w:r>
        <w:rPr>
          <w:rFonts w:ascii="黑体" w:hAnsi="黑体" w:eastAsia="黑体" w:cs="黑体"/>
          <w:szCs w:val="21"/>
        </w:rPr>
        <w:t>4</w:t>
      </w:r>
      <w:r>
        <w:rPr>
          <w:rFonts w:hint="eastAsia" w:ascii="黑体" w:hAnsi="黑体" w:eastAsia="黑体" w:cs="黑体"/>
          <w:szCs w:val="21"/>
        </w:rPr>
        <w:t>）因乙方逾期开具或未开具发票而导致甲方迟延付款的不视为甲方的违约。</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14:paraId="7375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Borders>
              <w:top w:val="single" w:color="auto" w:sz="4" w:space="0"/>
              <w:left w:val="single" w:color="auto" w:sz="4" w:space="0"/>
              <w:bottom w:val="single" w:color="auto" w:sz="4" w:space="0"/>
              <w:right w:val="single" w:color="auto" w:sz="4" w:space="0"/>
            </w:tcBorders>
            <w:noWrap w:val="0"/>
            <w:vAlign w:val="center"/>
          </w:tcPr>
          <w:p w14:paraId="1EAF567D">
            <w:pPr>
              <w:suppressAutoHyphens/>
              <w:autoSpaceDN w:val="0"/>
              <w:spacing w:line="360" w:lineRule="auto"/>
              <w:textAlignment w:val="baseline"/>
              <w:rPr>
                <w:rFonts w:ascii="黑体" w:hAnsi="黑体" w:eastAsia="黑体" w:cs="黑体"/>
                <w:szCs w:val="21"/>
              </w:rPr>
            </w:pPr>
            <w:r>
              <w:rPr>
                <w:rFonts w:hint="eastAsia" w:ascii="黑体" w:hAnsi="黑体" w:eastAsia="黑体" w:cs="黑体"/>
                <w:szCs w:val="21"/>
              </w:rPr>
              <w:t>企业名称：四川蜀物</w:t>
            </w:r>
            <w:r>
              <w:rPr>
                <w:rFonts w:hint="eastAsia" w:ascii="黑体" w:hAnsi="黑体" w:eastAsia="黑体" w:cs="黑体"/>
                <w:szCs w:val="21"/>
                <w:lang w:eastAsia="zh-CN"/>
              </w:rPr>
              <w:t>天府建材</w:t>
            </w:r>
            <w:r>
              <w:rPr>
                <w:rFonts w:hint="eastAsia" w:ascii="黑体" w:hAnsi="黑体" w:eastAsia="黑体" w:cs="黑体"/>
                <w:szCs w:val="21"/>
              </w:rPr>
              <w:t>有限公司</w:t>
            </w:r>
          </w:p>
        </w:tc>
      </w:tr>
      <w:tr w14:paraId="12FE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Borders>
              <w:top w:val="single" w:color="auto" w:sz="4" w:space="0"/>
              <w:left w:val="single" w:color="auto" w:sz="4" w:space="0"/>
              <w:bottom w:val="single" w:color="auto" w:sz="4" w:space="0"/>
              <w:right w:val="single" w:color="auto" w:sz="4" w:space="0"/>
            </w:tcBorders>
            <w:noWrap w:val="0"/>
            <w:vAlign w:val="center"/>
          </w:tcPr>
          <w:p w14:paraId="099B6AB4">
            <w:pPr>
              <w:spacing w:before="156" w:beforeLines="50" w:line="360" w:lineRule="auto"/>
              <w:rPr>
                <w:rFonts w:hint="eastAsia" w:ascii="黑体" w:hAnsi="黑体" w:eastAsia="黑体" w:cs="黑体"/>
                <w:sz w:val="21"/>
                <w:szCs w:val="21"/>
                <w:lang w:val="en-US" w:eastAsia="zh-CN"/>
              </w:rPr>
            </w:pPr>
            <w:r>
              <w:rPr>
                <w:rFonts w:hint="eastAsia" w:ascii="黑体" w:hAnsi="黑体" w:eastAsia="黑体" w:cs="黑体"/>
                <w:sz w:val="21"/>
                <w:szCs w:val="21"/>
              </w:rPr>
              <w:t>纳税人识别号：</w:t>
            </w:r>
            <w:r>
              <w:rPr>
                <w:rFonts w:hint="eastAsia" w:ascii="黑体" w:hAnsi="黑体" w:eastAsia="黑体" w:cs="黑体"/>
                <w:sz w:val="21"/>
                <w:szCs w:val="21"/>
                <w:lang w:val="en-US" w:eastAsia="zh-CN"/>
              </w:rPr>
              <w:t>91510105MA6AF2L401</w:t>
            </w:r>
          </w:p>
        </w:tc>
      </w:tr>
      <w:tr w14:paraId="1E10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Borders>
              <w:top w:val="single" w:color="auto" w:sz="4" w:space="0"/>
              <w:left w:val="single" w:color="auto" w:sz="4" w:space="0"/>
              <w:bottom w:val="single" w:color="auto" w:sz="4" w:space="0"/>
              <w:right w:val="single" w:color="auto" w:sz="4" w:space="0"/>
            </w:tcBorders>
            <w:noWrap w:val="0"/>
            <w:vAlign w:val="center"/>
          </w:tcPr>
          <w:p w14:paraId="16D57B8B">
            <w:pPr>
              <w:spacing w:before="156" w:beforeLines="50" w:line="360" w:lineRule="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rPr>
              <w:t>地址、电话：</w:t>
            </w:r>
            <w:r>
              <w:rPr>
                <w:rFonts w:hint="eastAsia" w:ascii="黑体" w:hAnsi="黑体" w:eastAsia="黑体" w:cs="黑体"/>
                <w:sz w:val="21"/>
                <w:szCs w:val="21"/>
              </w:rPr>
              <w:t>成都市青羊区光华北五路266号2栋1单元9层</w:t>
            </w:r>
            <w:r>
              <w:rPr>
                <w:rFonts w:hint="eastAsia" w:ascii="黑体" w:hAnsi="黑体" w:eastAsia="黑体" w:cs="黑体"/>
                <w:color w:val="auto"/>
                <w:sz w:val="21"/>
                <w:szCs w:val="21"/>
                <w:highlight w:val="none"/>
              </w:rPr>
              <w:t>028-8</w:t>
            </w:r>
            <w:r>
              <w:rPr>
                <w:rFonts w:hint="eastAsia" w:ascii="黑体" w:hAnsi="黑体" w:eastAsia="黑体" w:cs="黑体"/>
                <w:color w:val="auto"/>
                <w:sz w:val="21"/>
                <w:szCs w:val="21"/>
                <w:highlight w:val="none"/>
                <w:lang w:val="en-US" w:eastAsia="zh-CN"/>
              </w:rPr>
              <w:t>1291573</w:t>
            </w:r>
          </w:p>
        </w:tc>
      </w:tr>
      <w:tr w14:paraId="1992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Borders>
              <w:top w:val="single" w:color="auto" w:sz="4" w:space="0"/>
              <w:left w:val="single" w:color="auto" w:sz="4" w:space="0"/>
              <w:bottom w:val="single" w:color="auto" w:sz="4" w:space="0"/>
              <w:right w:val="single" w:color="auto" w:sz="4" w:space="0"/>
            </w:tcBorders>
            <w:noWrap w:val="0"/>
            <w:vAlign w:val="center"/>
          </w:tcPr>
          <w:p w14:paraId="5F63085E">
            <w:pPr>
              <w:spacing w:before="156" w:beforeLines="50" w:line="360" w:lineRule="auto"/>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开户行及账号：</w:t>
            </w:r>
            <w:r>
              <w:rPr>
                <w:rFonts w:hint="eastAsia" w:ascii="黑体" w:hAnsi="黑体" w:eastAsia="黑体" w:cs="黑体"/>
                <w:sz w:val="21"/>
                <w:szCs w:val="21"/>
              </w:rPr>
              <w:t>中国工商银行股份有限公司成都青羊工业园区支行</w:t>
            </w:r>
          </w:p>
        </w:tc>
      </w:tr>
      <w:tr w14:paraId="6D81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4" w:type="dxa"/>
            <w:tcBorders>
              <w:top w:val="single" w:color="auto" w:sz="4" w:space="0"/>
              <w:left w:val="single" w:color="auto" w:sz="4" w:space="0"/>
              <w:bottom w:val="single" w:color="auto" w:sz="4" w:space="0"/>
              <w:right w:val="single" w:color="auto" w:sz="4" w:space="0"/>
            </w:tcBorders>
            <w:noWrap w:val="0"/>
            <w:vAlign w:val="center"/>
          </w:tcPr>
          <w:p w14:paraId="5C05D5A0">
            <w:pPr>
              <w:spacing w:before="156" w:beforeLines="50" w:line="360" w:lineRule="auto"/>
              <w:rPr>
                <w:rFonts w:hint="eastAsia" w:ascii="黑体" w:hAnsi="黑体" w:eastAsia="黑体" w:cs="黑体"/>
                <w:color w:val="auto"/>
                <w:sz w:val="21"/>
                <w:szCs w:val="21"/>
                <w:highlight w:val="none"/>
                <w:lang w:val="en-US" w:eastAsia="zh-CN"/>
              </w:rPr>
            </w:pPr>
            <w:r>
              <w:rPr>
                <w:rFonts w:hint="eastAsia" w:ascii="黑体" w:hAnsi="黑体" w:eastAsia="黑体" w:cs="黑体"/>
                <w:color w:val="auto"/>
                <w:sz w:val="21"/>
                <w:szCs w:val="21"/>
                <w:highlight w:val="none"/>
              </w:rPr>
              <w:t>发票接收地址、接收人及电话：</w:t>
            </w:r>
            <w:r>
              <w:rPr>
                <w:rFonts w:hint="eastAsia" w:ascii="黑体" w:hAnsi="黑体" w:eastAsia="黑体" w:cs="黑体"/>
                <w:sz w:val="21"/>
                <w:szCs w:val="21"/>
              </w:rPr>
              <w:t>成都市青羊区光华北五路266号2栋1单元9层</w:t>
            </w:r>
            <w:r>
              <w:rPr>
                <w:rFonts w:hint="eastAsia" w:ascii="黑体" w:hAnsi="黑体" w:eastAsia="黑体" w:cs="黑体"/>
                <w:color w:val="auto"/>
                <w:sz w:val="21"/>
                <w:szCs w:val="21"/>
                <w:highlight w:val="none"/>
              </w:rPr>
              <w:t xml:space="preserve"> </w:t>
            </w:r>
            <w:r>
              <w:rPr>
                <w:rFonts w:hint="eastAsia" w:ascii="黑体" w:hAnsi="黑体" w:eastAsia="黑体" w:cs="黑体"/>
                <w:color w:val="auto"/>
                <w:sz w:val="21"/>
                <w:szCs w:val="21"/>
                <w:highlight w:val="none"/>
                <w:lang w:val="en-US" w:eastAsia="zh-CN"/>
              </w:rPr>
              <w:t>姓名李仁继 电话18681776797</w:t>
            </w:r>
          </w:p>
        </w:tc>
      </w:tr>
    </w:tbl>
    <w:p w14:paraId="47FF6C81">
      <w:pPr>
        <w:spacing w:line="560" w:lineRule="exact"/>
        <w:ind w:firstLine="420" w:firstLineChars="200"/>
        <w:rPr>
          <w:rFonts w:ascii="黑体" w:hAnsi="黑体" w:eastAsia="黑体"/>
          <w:szCs w:val="21"/>
        </w:rPr>
      </w:pPr>
      <w:r>
        <w:rPr>
          <w:rFonts w:hint="eastAsia" w:ascii="黑体" w:hAnsi="黑体" w:eastAsia="黑体"/>
          <w:szCs w:val="21"/>
        </w:rPr>
        <w:t>甲方应确保开票信息准确无误，若有变化应及时书面提前通知乙方。否则因甲方信息错误或未及时告知乙方，导致发票信息错误的责任由甲方承担。</w:t>
      </w:r>
    </w:p>
    <w:p w14:paraId="0ECEF549">
      <w:pPr>
        <w:pStyle w:val="44"/>
        <w:spacing w:line="560" w:lineRule="exact"/>
        <w:ind w:firstLineChars="0"/>
        <w:rPr>
          <w:rFonts w:ascii="黑体" w:hAnsi="黑体" w:eastAsia="黑体"/>
          <w:spacing w:val="-2"/>
          <w:szCs w:val="21"/>
        </w:rPr>
      </w:pPr>
      <w:r>
        <w:rPr>
          <w:rFonts w:hint="eastAsia" w:ascii="黑体" w:hAnsi="黑体" w:eastAsia="黑体"/>
          <w:spacing w:val="-2"/>
          <w:szCs w:val="21"/>
          <w:shd w:val="clear" w:color="auto" w:fill="FFFFFF"/>
        </w:rPr>
        <w:t>（4）甲方在收到乙方发票后10个工作日内将应付款项汇至乙方指定的银行账户</w:t>
      </w:r>
      <w:r>
        <w:rPr>
          <w:rFonts w:hint="eastAsia" w:ascii="黑体" w:hAnsi="黑体" w:eastAsia="黑体"/>
          <w:spacing w:val="-2"/>
          <w:szCs w:val="21"/>
        </w:rPr>
        <w:t>。乙方指定收款账户为：</w:t>
      </w:r>
    </w:p>
    <w:p w14:paraId="1F89D695">
      <w:pPr>
        <w:pStyle w:val="36"/>
        <w:spacing w:line="560" w:lineRule="exact"/>
        <w:ind w:firstLine="945" w:firstLineChars="450"/>
        <w:rPr>
          <w:rFonts w:ascii="黑体" w:hAnsi="黑体" w:eastAsia="黑体"/>
          <w:szCs w:val="21"/>
        </w:rPr>
      </w:pPr>
      <w:r>
        <w:rPr>
          <w:rFonts w:hint="eastAsia" w:ascii="黑体" w:hAnsi="黑体" w:eastAsia="黑体"/>
          <w:szCs w:val="21"/>
        </w:rPr>
        <w:t>开户名称：</w:t>
      </w:r>
    </w:p>
    <w:p w14:paraId="70B73C2B">
      <w:pPr>
        <w:pStyle w:val="36"/>
        <w:spacing w:line="560" w:lineRule="exact"/>
        <w:ind w:firstLine="945" w:firstLineChars="450"/>
        <w:rPr>
          <w:rFonts w:hint="eastAsia" w:ascii="黑体" w:hAnsi="黑体" w:eastAsia="黑体"/>
          <w:szCs w:val="21"/>
        </w:rPr>
      </w:pPr>
      <w:r>
        <w:rPr>
          <w:rFonts w:hint="eastAsia" w:ascii="黑体" w:hAnsi="黑体" w:eastAsia="黑体"/>
          <w:szCs w:val="21"/>
        </w:rPr>
        <w:t>账号：</w:t>
      </w:r>
    </w:p>
    <w:p w14:paraId="4D81EDEB">
      <w:pPr>
        <w:pStyle w:val="36"/>
        <w:spacing w:line="560" w:lineRule="exact"/>
        <w:ind w:firstLine="945" w:firstLineChars="450"/>
        <w:rPr>
          <w:rFonts w:ascii="黑体" w:hAnsi="黑体" w:eastAsia="黑体" w:cs="Calibri"/>
          <w:szCs w:val="21"/>
        </w:rPr>
      </w:pPr>
      <w:r>
        <w:rPr>
          <w:rFonts w:hint="eastAsia" w:ascii="黑体" w:hAnsi="黑体" w:eastAsia="黑体"/>
          <w:szCs w:val="21"/>
        </w:rPr>
        <w:t>开户行：</w:t>
      </w:r>
    </w:p>
    <w:p w14:paraId="757C590D">
      <w:pPr>
        <w:pStyle w:val="36"/>
        <w:spacing w:line="560" w:lineRule="exact"/>
        <w:ind w:left="420" w:leftChars="200" w:firstLine="0" w:firstLineChars="0"/>
        <w:rPr>
          <w:rFonts w:hint="eastAsia" w:ascii="黑体" w:hAnsi="黑体" w:eastAsia="黑体"/>
          <w:szCs w:val="21"/>
        </w:rPr>
      </w:pPr>
      <w:r>
        <w:rPr>
          <w:rFonts w:hint="eastAsia" w:ascii="黑体" w:hAnsi="黑体" w:eastAsia="黑体"/>
          <w:szCs w:val="21"/>
        </w:rPr>
        <w:t>3.甲乙任一方应严格按费用结算流程中约定的时间进行费用的审核确认，因任一方疏于或怠于按约定时间审核确认，导致对方的损失由责任过错方承担。</w:t>
      </w:r>
    </w:p>
    <w:p w14:paraId="56579351">
      <w:pPr>
        <w:pStyle w:val="36"/>
        <w:spacing w:line="560" w:lineRule="exact"/>
        <w:ind w:left="420" w:leftChars="200" w:firstLine="0" w:firstLineChars="0"/>
        <w:rPr>
          <w:rFonts w:hint="eastAsia" w:ascii="黑体" w:hAnsi="黑体" w:eastAsia="黑体"/>
          <w:szCs w:val="21"/>
        </w:rPr>
      </w:pPr>
      <w:r>
        <w:rPr>
          <w:rFonts w:hint="eastAsia" w:ascii="黑体" w:hAnsi="黑体" w:eastAsia="黑体"/>
          <w:szCs w:val="21"/>
        </w:rPr>
        <w:t>4.禁止转分包</w:t>
      </w:r>
    </w:p>
    <w:p w14:paraId="273D72F3">
      <w:pPr>
        <w:pStyle w:val="36"/>
        <w:spacing w:line="560" w:lineRule="exact"/>
        <w:ind w:left="420" w:leftChars="200"/>
        <w:rPr>
          <w:rFonts w:ascii="黑体" w:hAnsi="黑体" w:eastAsia="黑体"/>
          <w:szCs w:val="21"/>
        </w:rPr>
      </w:pPr>
      <w:r>
        <w:rPr>
          <w:rFonts w:hint="eastAsia" w:ascii="黑体" w:hAnsi="黑体" w:eastAsia="黑体"/>
          <w:szCs w:val="21"/>
        </w:rPr>
        <w:t>未经甲方同意</w:t>
      </w:r>
      <w:r>
        <w:rPr>
          <w:rFonts w:hint="eastAsia" w:ascii="黑体" w:hAnsi="黑体" w:eastAsia="黑体"/>
          <w:szCs w:val="21"/>
          <w:lang w:eastAsia="zh-CN"/>
        </w:rPr>
        <w:t>，</w:t>
      </w:r>
      <w:r>
        <w:rPr>
          <w:rFonts w:hint="eastAsia" w:ascii="黑体" w:hAnsi="黑体" w:eastAsia="黑体"/>
          <w:szCs w:val="21"/>
          <w:lang w:val="en-US" w:eastAsia="zh-CN"/>
        </w:rPr>
        <w:t>乙方不得将本合同事项</w:t>
      </w:r>
      <w:r>
        <w:rPr>
          <w:rFonts w:hint="eastAsia" w:ascii="黑体" w:hAnsi="黑体" w:eastAsia="黑体"/>
          <w:szCs w:val="21"/>
        </w:rPr>
        <w:t>进行全部或部分转让、分包或委托，业务外包人员经甲方确认为专职项目人员后，不得进行其他项目的兼职工作，若经甲方发现，甲方有权提前终止合同，并要求乙方承担合同总金额10%的违约金。</w:t>
      </w:r>
    </w:p>
    <w:p w14:paraId="22E724A8">
      <w:pPr>
        <w:pStyle w:val="36"/>
        <w:autoSpaceDE w:val="0"/>
        <w:autoSpaceDN w:val="0"/>
        <w:adjustRightInd w:val="0"/>
        <w:spacing w:line="560" w:lineRule="exact"/>
        <w:ind w:firstLine="413" w:firstLineChars="196"/>
        <w:rPr>
          <w:rFonts w:ascii="黑体" w:hAnsi="黑体" w:eastAsia="黑体"/>
          <w:b/>
          <w:szCs w:val="21"/>
        </w:rPr>
      </w:pPr>
      <w:r>
        <w:rPr>
          <w:rFonts w:hint="eastAsia" w:ascii="黑体" w:hAnsi="黑体" w:eastAsia="黑体"/>
          <w:b/>
          <w:szCs w:val="21"/>
        </w:rPr>
        <w:t>七、</w:t>
      </w:r>
      <w:r>
        <w:rPr>
          <w:rFonts w:ascii="黑体" w:hAnsi="黑体" w:eastAsia="黑体"/>
          <w:b/>
          <w:szCs w:val="21"/>
        </w:rPr>
        <w:t>终止及违约责任</w:t>
      </w:r>
    </w:p>
    <w:p w14:paraId="374E0B23">
      <w:pPr>
        <w:pStyle w:val="36"/>
        <w:autoSpaceDE w:val="0"/>
        <w:autoSpaceDN w:val="0"/>
        <w:adjustRightInd w:val="0"/>
        <w:spacing w:line="560" w:lineRule="exact"/>
        <w:ind w:firstLine="411" w:firstLineChars="196"/>
        <w:rPr>
          <w:rFonts w:ascii="黑体" w:hAnsi="黑体" w:eastAsia="黑体"/>
          <w:color w:val="auto"/>
          <w:szCs w:val="21"/>
        </w:rPr>
      </w:pPr>
      <w:r>
        <w:rPr>
          <w:rFonts w:hint="eastAsia" w:ascii="黑体" w:hAnsi="黑体" w:eastAsia="黑体"/>
          <w:szCs w:val="21"/>
        </w:rPr>
        <w:t>1.</w:t>
      </w:r>
      <w:r>
        <w:rPr>
          <w:rFonts w:ascii="黑体" w:hAnsi="黑体" w:eastAsia="黑体"/>
          <w:szCs w:val="21"/>
        </w:rPr>
        <w:t>若任何一方违反本合同约定</w:t>
      </w:r>
      <w:r>
        <w:rPr>
          <w:rFonts w:hint="eastAsia" w:ascii="黑体" w:hAnsi="黑体" w:eastAsia="黑体"/>
          <w:szCs w:val="21"/>
        </w:rPr>
        <w:t>或相关</w:t>
      </w:r>
      <w:r>
        <w:rPr>
          <w:rFonts w:ascii="黑体" w:hAnsi="黑体" w:eastAsia="黑体"/>
          <w:szCs w:val="21"/>
        </w:rPr>
        <w:t>法律法规</w:t>
      </w:r>
      <w:r>
        <w:rPr>
          <w:rFonts w:hint="eastAsia" w:ascii="黑体" w:hAnsi="黑体" w:eastAsia="黑体"/>
          <w:szCs w:val="21"/>
        </w:rPr>
        <w:t>的</w:t>
      </w:r>
      <w:r>
        <w:rPr>
          <w:rFonts w:ascii="黑体" w:hAnsi="黑体" w:eastAsia="黑体"/>
          <w:szCs w:val="21"/>
        </w:rPr>
        <w:t>，经相对方要求违约方在十个工作日内停止违约行为，违约方</w:t>
      </w:r>
      <w:r>
        <w:rPr>
          <w:rFonts w:ascii="黑体" w:hAnsi="黑体" w:eastAsia="黑体"/>
          <w:color w:val="auto"/>
          <w:szCs w:val="21"/>
        </w:rPr>
        <w:t>仍未改进并采取补救措施的，则相对方有权终止本合同，并要求违约方赔偿其实际损失。</w:t>
      </w:r>
    </w:p>
    <w:p w14:paraId="2C33C6E4">
      <w:pPr>
        <w:pStyle w:val="36"/>
        <w:autoSpaceDE w:val="0"/>
        <w:autoSpaceDN w:val="0"/>
        <w:adjustRightInd w:val="0"/>
        <w:spacing w:line="560" w:lineRule="exact"/>
        <w:ind w:firstLine="411" w:firstLineChars="196"/>
        <w:rPr>
          <w:rFonts w:hint="eastAsia" w:ascii="黑体" w:hAnsi="黑体" w:eastAsia="黑体"/>
          <w:color w:val="auto"/>
          <w:szCs w:val="21"/>
        </w:rPr>
      </w:pPr>
      <w:bookmarkStart w:id="41" w:name="OLE_LINK26"/>
      <w:r>
        <w:rPr>
          <w:rFonts w:hint="eastAsia" w:ascii="黑体" w:hAnsi="黑体" w:eastAsia="黑体"/>
          <w:color w:val="auto"/>
          <w:szCs w:val="21"/>
        </w:rPr>
        <w:t>2.除本合同另有约定的，若甲方需要提前解除、缩减双方约定的服务项目或到期终止不续签的，则甲方应至少提前45个自然日书面通知乙方；</w:t>
      </w:r>
      <w:bookmarkStart w:id="42" w:name="OLE_LINK27"/>
      <w:r>
        <w:rPr>
          <w:rFonts w:hint="eastAsia" w:ascii="黑体" w:hAnsi="黑体" w:eastAsia="黑体"/>
          <w:color w:val="auto"/>
          <w:szCs w:val="21"/>
        </w:rPr>
        <w:t>同时向乙方支付截至书面通知</w:t>
      </w:r>
      <w:r>
        <w:rPr>
          <w:rFonts w:hint="eastAsia" w:ascii="黑体" w:hAnsi="黑体" w:eastAsia="黑体"/>
          <w:color w:val="auto"/>
          <w:szCs w:val="21"/>
          <w:lang w:val="en-US" w:eastAsia="zh-CN"/>
        </w:rPr>
        <w:t>的解除日</w:t>
      </w:r>
      <w:r>
        <w:rPr>
          <w:rFonts w:hint="eastAsia" w:ascii="黑体" w:hAnsi="黑体" w:eastAsia="黑体"/>
          <w:color w:val="auto"/>
          <w:szCs w:val="21"/>
        </w:rPr>
        <w:t>之前未结算但实际已产生的服务费</w:t>
      </w:r>
      <w:r>
        <w:rPr>
          <w:rFonts w:hint="eastAsia" w:ascii="黑体" w:hAnsi="黑体" w:eastAsia="黑体" w:cs="Times New Roman"/>
          <w:color w:val="auto"/>
          <w:szCs w:val="21"/>
        </w:rPr>
        <w:t>用，</w:t>
      </w:r>
      <w:r>
        <w:rPr>
          <w:rFonts w:hint="eastAsia" w:ascii="黑体" w:hAnsi="黑体" w:eastAsia="黑体" w:cs="Times New Roman"/>
          <w:color w:val="auto"/>
          <w:szCs w:val="21"/>
          <w:lang w:val="en-US" w:eastAsia="zh-CN"/>
        </w:rPr>
        <w:t>服务费用的结算标准和方式与本合同第六条</w:t>
      </w:r>
      <w:r>
        <w:rPr>
          <w:rFonts w:hint="eastAsia" w:ascii="黑体" w:hAnsi="黑体" w:eastAsia="黑体" w:cs="Times New Roman"/>
          <w:b w:val="0"/>
          <w:color w:val="auto"/>
          <w:szCs w:val="21"/>
        </w:rPr>
        <w:t>业务外包服务费标准及结算流程</w:t>
      </w:r>
      <w:r>
        <w:rPr>
          <w:rFonts w:hint="eastAsia" w:ascii="黑体" w:hAnsi="黑体" w:eastAsia="黑体" w:cs="Times New Roman"/>
          <w:b w:val="0"/>
          <w:color w:val="auto"/>
          <w:szCs w:val="21"/>
          <w:lang w:val="en-US" w:eastAsia="zh-CN"/>
        </w:rPr>
        <w:t>保持一致，</w:t>
      </w:r>
      <w:r>
        <w:rPr>
          <w:rFonts w:hint="eastAsia" w:ascii="黑体" w:hAnsi="黑体" w:eastAsia="黑体"/>
          <w:color w:val="auto"/>
          <w:szCs w:val="21"/>
        </w:rPr>
        <w:t>此外甲方不承担任何违约责任和因此产生的违约费用。</w:t>
      </w:r>
      <w:bookmarkEnd w:id="41"/>
      <w:bookmarkEnd w:id="42"/>
      <w:r>
        <w:rPr>
          <w:rFonts w:hint="eastAsia" w:ascii="黑体" w:hAnsi="黑体" w:eastAsia="黑体"/>
          <w:color w:val="auto"/>
          <w:szCs w:val="21"/>
        </w:rPr>
        <w:t>甲方需在</w:t>
      </w:r>
      <w:r>
        <w:rPr>
          <w:rFonts w:hint="eastAsia" w:ascii="黑体" w:hAnsi="黑体" w:eastAsia="黑体"/>
          <w:color w:val="auto"/>
          <w:szCs w:val="21"/>
          <w:lang w:val="en-US" w:eastAsia="zh-CN"/>
        </w:rPr>
        <w:t>双方结算确认完毕且收到</w:t>
      </w:r>
      <w:r>
        <w:rPr>
          <w:rFonts w:hint="eastAsia" w:ascii="黑体" w:hAnsi="黑体" w:eastAsia="黑体"/>
          <w:color w:val="auto"/>
          <w:szCs w:val="21"/>
        </w:rPr>
        <w:t>乙方</w:t>
      </w:r>
      <w:r>
        <w:rPr>
          <w:rFonts w:hint="eastAsia" w:ascii="黑体" w:hAnsi="黑体" w:eastAsia="黑体"/>
          <w:color w:val="auto"/>
          <w:szCs w:val="21"/>
          <w:lang w:val="en-US" w:eastAsia="zh-CN"/>
        </w:rPr>
        <w:t>开具的</w:t>
      </w:r>
      <w:r>
        <w:rPr>
          <w:rFonts w:hint="eastAsia" w:ascii="黑体" w:hAnsi="黑体" w:eastAsia="黑体"/>
          <w:color w:val="auto"/>
          <w:szCs w:val="21"/>
        </w:rPr>
        <w:t>发票</w:t>
      </w:r>
      <w:r>
        <w:rPr>
          <w:rFonts w:hint="eastAsia" w:ascii="黑体" w:hAnsi="黑体" w:eastAsia="黑体"/>
          <w:color w:val="auto"/>
          <w:szCs w:val="21"/>
          <w:lang w:val="en-US" w:eastAsia="zh-CN"/>
        </w:rPr>
        <w:t>之</w:t>
      </w:r>
      <w:r>
        <w:rPr>
          <w:rFonts w:hint="eastAsia" w:ascii="黑体" w:hAnsi="黑体" w:eastAsia="黑体"/>
          <w:color w:val="auto"/>
          <w:szCs w:val="21"/>
        </w:rPr>
        <w:t>日起的</w:t>
      </w:r>
      <w:r>
        <w:rPr>
          <w:rFonts w:ascii="黑体" w:hAnsi="黑体" w:eastAsia="黑体"/>
          <w:color w:val="auto"/>
          <w:szCs w:val="21"/>
        </w:rPr>
        <w:t>10</w:t>
      </w:r>
      <w:r>
        <w:rPr>
          <w:rFonts w:hint="eastAsia" w:ascii="黑体" w:hAnsi="黑体" w:eastAsia="黑体"/>
          <w:color w:val="auto"/>
          <w:szCs w:val="21"/>
        </w:rPr>
        <w:t>个工作日内，将所有应付款支付至乙方指定银行账户。</w:t>
      </w:r>
    </w:p>
    <w:p w14:paraId="031F878D">
      <w:pPr>
        <w:pStyle w:val="36"/>
        <w:autoSpaceDE w:val="0"/>
        <w:autoSpaceDN w:val="0"/>
        <w:adjustRightInd w:val="0"/>
        <w:spacing w:line="560" w:lineRule="exact"/>
        <w:ind w:firstLine="413" w:firstLineChars="196"/>
        <w:rPr>
          <w:rFonts w:hint="default" w:ascii="黑体" w:hAnsi="黑体" w:eastAsia="黑体"/>
          <w:b/>
          <w:bCs/>
          <w:color w:val="auto"/>
          <w:szCs w:val="21"/>
          <w:lang w:val="en-US" w:eastAsia="zh-CN"/>
        </w:rPr>
      </w:pPr>
      <w:r>
        <w:rPr>
          <w:rFonts w:hint="eastAsia" w:ascii="黑体" w:hAnsi="黑体" w:eastAsia="黑体"/>
          <w:b/>
          <w:bCs/>
          <w:color w:val="auto"/>
          <w:szCs w:val="21"/>
          <w:lang w:val="en-US" w:eastAsia="zh-CN"/>
        </w:rPr>
        <w:t>八、履约保证金</w:t>
      </w:r>
    </w:p>
    <w:p w14:paraId="1AF412A2">
      <w:pPr>
        <w:pStyle w:val="36"/>
        <w:spacing w:line="560" w:lineRule="exact"/>
        <w:ind w:firstLineChars="0"/>
        <w:rPr>
          <w:rFonts w:hint="default" w:ascii="黑体" w:hAnsi="黑体" w:eastAsia="黑体"/>
          <w:b w:val="0"/>
          <w:bCs/>
          <w:color w:val="auto"/>
          <w:szCs w:val="21"/>
          <w:u w:val="single"/>
          <w:lang w:val="en-US" w:eastAsia="zh-CN"/>
        </w:rPr>
      </w:pPr>
      <w:bookmarkStart w:id="43" w:name="OLE_LINK29"/>
      <w:bookmarkStart w:id="44" w:name="OLE_LINK28"/>
      <w:r>
        <w:rPr>
          <w:rFonts w:hint="eastAsia" w:ascii="黑体" w:hAnsi="黑体" w:eastAsia="黑体"/>
          <w:b w:val="0"/>
          <w:bCs/>
          <w:color w:val="auto"/>
          <w:szCs w:val="21"/>
          <w:lang w:val="en-US" w:eastAsia="zh-CN"/>
        </w:rPr>
        <w:t>甲方按本合同含税总标的的3%收取乙方履约保证金，即</w:t>
      </w:r>
      <w:r>
        <w:rPr>
          <w:rFonts w:hint="eastAsia" w:ascii="黑体" w:hAnsi="黑体" w:eastAsia="黑体"/>
          <w:b w:val="0"/>
          <w:bCs/>
          <w:color w:val="auto"/>
          <w:szCs w:val="21"/>
          <w:u w:val="single"/>
          <w:lang w:val="en-US" w:eastAsia="zh-CN"/>
        </w:rPr>
        <w:t xml:space="preserve">       </w:t>
      </w:r>
      <w:r>
        <w:rPr>
          <w:rFonts w:hint="eastAsia" w:ascii="黑体" w:hAnsi="黑体" w:eastAsia="黑体"/>
          <w:b w:val="0"/>
          <w:bCs/>
          <w:color w:val="auto"/>
          <w:szCs w:val="21"/>
          <w:u w:val="none"/>
          <w:lang w:val="en-US" w:eastAsia="zh-CN"/>
        </w:rPr>
        <w:t>元。乙方须</w:t>
      </w:r>
      <w:r>
        <w:rPr>
          <w:rFonts w:hint="eastAsia" w:ascii="黑体" w:hAnsi="黑体" w:eastAsia="黑体"/>
          <w:b w:val="0"/>
          <w:bCs/>
          <w:color w:val="auto"/>
          <w:szCs w:val="21"/>
          <w:lang w:val="en-US" w:eastAsia="zh-CN"/>
        </w:rPr>
        <w:t>在本合同签订后5个工作日内将全额履约保证金缴纳至甲方指定银行账户。</w:t>
      </w:r>
      <w:r>
        <w:rPr>
          <w:rFonts w:hint="eastAsia" w:ascii="黑体" w:hAnsi="黑体" w:eastAsia="黑体"/>
          <w:b w:val="0"/>
          <w:bCs/>
          <w:color w:val="auto"/>
          <w:szCs w:val="21"/>
          <w:u w:val="none"/>
          <w:lang w:val="en-US" w:eastAsia="zh-CN"/>
        </w:rPr>
        <w:t>如乙方在合同履约过程中未存在违约行为，合同到期履约结束后甲方在一个月内无息退还乙方履约保证金。</w:t>
      </w:r>
      <w:bookmarkStart w:id="45" w:name="OLE_LINK6"/>
      <w:r>
        <w:rPr>
          <w:rFonts w:hint="eastAsia" w:ascii="黑体" w:hAnsi="黑体" w:eastAsia="黑体"/>
          <w:b w:val="0"/>
          <w:bCs/>
          <w:color w:val="auto"/>
          <w:szCs w:val="21"/>
          <w:u w:val="none"/>
          <w:lang w:val="en-US" w:eastAsia="zh-CN"/>
        </w:rPr>
        <w:t>如乙方在合同履约过程中存在违约行为，</w:t>
      </w:r>
      <w:bookmarkEnd w:id="45"/>
      <w:r>
        <w:rPr>
          <w:rFonts w:hint="eastAsia" w:ascii="黑体" w:hAnsi="黑体" w:eastAsia="黑体"/>
          <w:b w:val="0"/>
          <w:bCs/>
          <w:color w:val="auto"/>
          <w:szCs w:val="21"/>
          <w:u w:val="none"/>
          <w:lang w:val="en-US" w:eastAsia="zh-CN"/>
        </w:rPr>
        <w:t>则甲方有权扣除相应金额或不予退还乙方所缴纳的履约保证金作为违约金</w:t>
      </w:r>
      <w:bookmarkEnd w:id="43"/>
      <w:r>
        <w:rPr>
          <w:rFonts w:hint="eastAsia" w:ascii="黑体" w:hAnsi="黑体" w:eastAsia="黑体"/>
          <w:b w:val="0"/>
          <w:bCs/>
          <w:color w:val="auto"/>
          <w:szCs w:val="21"/>
          <w:u w:val="none"/>
          <w:lang w:val="en-US" w:eastAsia="zh-CN"/>
        </w:rPr>
        <w:t>。</w:t>
      </w:r>
    </w:p>
    <w:bookmarkEnd w:id="44"/>
    <w:p w14:paraId="54B8F826">
      <w:pPr>
        <w:pStyle w:val="36"/>
        <w:spacing w:line="560" w:lineRule="exact"/>
        <w:ind w:firstLineChars="0"/>
        <w:rPr>
          <w:rFonts w:ascii="黑体" w:hAnsi="黑体" w:eastAsia="黑体"/>
          <w:b/>
          <w:color w:val="auto"/>
          <w:szCs w:val="21"/>
        </w:rPr>
      </w:pPr>
      <w:r>
        <w:rPr>
          <w:rFonts w:hint="eastAsia" w:ascii="黑体" w:hAnsi="黑体" w:eastAsia="黑体"/>
          <w:b/>
          <w:color w:val="auto"/>
          <w:szCs w:val="21"/>
          <w:lang w:val="en-US" w:eastAsia="zh-CN"/>
        </w:rPr>
        <w:t>九</w:t>
      </w:r>
      <w:r>
        <w:rPr>
          <w:rFonts w:hint="eastAsia" w:ascii="黑体" w:hAnsi="黑体" w:eastAsia="黑体"/>
          <w:b/>
          <w:color w:val="auto"/>
          <w:szCs w:val="21"/>
        </w:rPr>
        <w:t>、保密条款</w:t>
      </w:r>
    </w:p>
    <w:p w14:paraId="6ED6DF98">
      <w:pPr>
        <w:pStyle w:val="36"/>
        <w:autoSpaceDE w:val="0"/>
        <w:autoSpaceDN w:val="0"/>
        <w:adjustRightInd w:val="0"/>
        <w:spacing w:line="560" w:lineRule="exact"/>
        <w:ind w:firstLineChars="0"/>
        <w:rPr>
          <w:rFonts w:ascii="黑体" w:hAnsi="黑体" w:eastAsia="黑体"/>
          <w:color w:val="auto"/>
          <w:szCs w:val="21"/>
        </w:rPr>
      </w:pPr>
      <w:r>
        <w:rPr>
          <w:rFonts w:hint="eastAsia" w:ascii="黑体" w:hAnsi="黑体" w:eastAsia="黑体"/>
          <w:color w:val="auto"/>
          <w:szCs w:val="21"/>
        </w:rPr>
        <w:t>1. 任何一方对于本合同的全部条款以及因签署或履行本合同而了解或接触到的对方的机密资料和信息（下称“保密信息”）均应保守秘密；非经对方书面同意，任何一方不得向第三方泄露、给予或转让该保密信息。</w:t>
      </w:r>
    </w:p>
    <w:p w14:paraId="19B4F46F">
      <w:pPr>
        <w:pStyle w:val="36"/>
        <w:autoSpaceDE w:val="0"/>
        <w:autoSpaceDN w:val="0"/>
        <w:adjustRightInd w:val="0"/>
        <w:spacing w:line="560" w:lineRule="exact"/>
        <w:ind w:firstLineChars="0"/>
        <w:rPr>
          <w:rFonts w:hint="eastAsia" w:ascii="黑体" w:hAnsi="黑体" w:eastAsia="黑体"/>
          <w:color w:val="auto"/>
          <w:szCs w:val="21"/>
        </w:rPr>
      </w:pPr>
      <w:bookmarkStart w:id="46" w:name="OLE_LINK32"/>
      <w:r>
        <w:rPr>
          <w:rFonts w:hint="eastAsia" w:ascii="黑体" w:hAnsi="黑体" w:eastAsia="黑体"/>
          <w:color w:val="auto"/>
          <w:szCs w:val="21"/>
        </w:rPr>
        <w:t>2.</w:t>
      </w:r>
      <w:bookmarkStart w:id="47" w:name="OLE_LINK34"/>
      <w:r>
        <w:rPr>
          <w:rFonts w:hint="eastAsia" w:ascii="黑体" w:hAnsi="黑体" w:eastAsia="黑体"/>
          <w:color w:val="auto"/>
          <w:szCs w:val="21"/>
        </w:rPr>
        <w:t xml:space="preserve"> </w:t>
      </w:r>
      <w:bookmarkStart w:id="48" w:name="OLE_LINK33"/>
      <w:bookmarkStart w:id="49" w:name="OLE_LINK31"/>
      <w:r>
        <w:rPr>
          <w:rFonts w:hint="eastAsia" w:ascii="黑体" w:hAnsi="黑体" w:eastAsia="黑体"/>
          <w:color w:val="auto"/>
          <w:szCs w:val="21"/>
        </w:rPr>
        <w:t>经双方协商一致，为确保相应工作涉及的公司信息和业务资源不被泄露，并防止保密信息被滥用，乙方承诺作为甲方业务服务承担单位</w:t>
      </w:r>
      <w:bookmarkStart w:id="50" w:name="OLE_LINK35"/>
      <w:r>
        <w:rPr>
          <w:rFonts w:hint="eastAsia" w:ascii="黑体" w:hAnsi="黑体" w:eastAsia="黑体"/>
          <w:color w:val="auto"/>
          <w:szCs w:val="21"/>
        </w:rPr>
        <w:t>，</w:t>
      </w:r>
      <w:bookmarkStart w:id="51" w:name="OLE_LINK30"/>
      <w:r>
        <w:rPr>
          <w:rFonts w:hint="eastAsia" w:ascii="黑体" w:hAnsi="黑体" w:eastAsia="黑体"/>
          <w:color w:val="auto"/>
          <w:szCs w:val="21"/>
          <w:lang w:val="en-US" w:eastAsia="zh-CN"/>
        </w:rPr>
        <w:t>须对其所派驻的业务外包服务人员进行监督管理，</w:t>
      </w:r>
      <w:bookmarkEnd w:id="50"/>
      <w:bookmarkEnd w:id="51"/>
      <w:r>
        <w:rPr>
          <w:rFonts w:hint="eastAsia" w:ascii="黑体" w:hAnsi="黑体" w:eastAsia="黑体"/>
          <w:color w:val="auto"/>
          <w:szCs w:val="21"/>
        </w:rPr>
        <w:t>对双方合作过程中涉密的公司信息和技术资料承担严格保密责任</w:t>
      </w:r>
      <w:bookmarkEnd w:id="47"/>
      <w:r>
        <w:rPr>
          <w:rFonts w:hint="eastAsia" w:ascii="黑体" w:hAnsi="黑体" w:eastAsia="黑体"/>
          <w:color w:val="auto"/>
          <w:szCs w:val="21"/>
        </w:rPr>
        <w:t>，</w:t>
      </w:r>
      <w:bookmarkEnd w:id="48"/>
      <w:r>
        <w:rPr>
          <w:rFonts w:hint="eastAsia" w:ascii="黑体" w:hAnsi="黑体" w:eastAsia="黑体"/>
          <w:color w:val="auto"/>
          <w:szCs w:val="21"/>
        </w:rPr>
        <w:t>包括</w:t>
      </w:r>
      <w:bookmarkEnd w:id="46"/>
      <w:bookmarkEnd w:id="49"/>
      <w:r>
        <w:rPr>
          <w:rFonts w:hint="eastAsia" w:ascii="黑体" w:hAnsi="黑体" w:eastAsia="黑体"/>
          <w:color w:val="auto"/>
          <w:szCs w:val="21"/>
        </w:rPr>
        <w:t>：</w:t>
      </w:r>
    </w:p>
    <w:p w14:paraId="43A24B29">
      <w:pPr>
        <w:pStyle w:val="36"/>
        <w:autoSpaceDE w:val="0"/>
        <w:autoSpaceDN w:val="0"/>
        <w:adjustRightInd w:val="0"/>
        <w:spacing w:line="560" w:lineRule="exact"/>
        <w:ind w:firstLineChars="0"/>
        <w:rPr>
          <w:rFonts w:hint="eastAsia" w:ascii="黑体" w:hAnsi="黑体" w:eastAsia="黑体"/>
          <w:color w:val="auto"/>
          <w:szCs w:val="21"/>
        </w:rPr>
      </w:pPr>
      <w:r>
        <w:rPr>
          <w:rFonts w:hint="eastAsia" w:ascii="黑体" w:hAnsi="黑体" w:eastAsia="黑体"/>
          <w:color w:val="auto"/>
          <w:szCs w:val="21"/>
        </w:rPr>
        <w:t>（1）业务外包服务合同中涉及的公司信息和相关营销资料以及有关会议文件、纪要和决定；</w:t>
      </w:r>
    </w:p>
    <w:p w14:paraId="7DA013EE">
      <w:pPr>
        <w:pStyle w:val="36"/>
        <w:autoSpaceDE w:val="0"/>
        <w:autoSpaceDN w:val="0"/>
        <w:adjustRightInd w:val="0"/>
        <w:spacing w:line="560" w:lineRule="exact"/>
        <w:ind w:firstLineChars="0"/>
        <w:rPr>
          <w:rFonts w:hint="eastAsia" w:ascii="黑体" w:hAnsi="黑体" w:eastAsia="黑体"/>
          <w:color w:val="auto"/>
          <w:szCs w:val="21"/>
        </w:rPr>
      </w:pPr>
      <w:r>
        <w:rPr>
          <w:rFonts w:hint="eastAsia" w:ascii="黑体" w:hAnsi="黑体" w:eastAsia="黑体"/>
          <w:color w:val="auto"/>
          <w:szCs w:val="21"/>
        </w:rPr>
        <w:t>（2）甲乙双方之间工作往来的传真、信函、电子邮件等；</w:t>
      </w:r>
    </w:p>
    <w:p w14:paraId="23F9204A">
      <w:pPr>
        <w:pStyle w:val="36"/>
        <w:autoSpaceDE w:val="0"/>
        <w:autoSpaceDN w:val="0"/>
        <w:adjustRightInd w:val="0"/>
        <w:spacing w:line="560" w:lineRule="exact"/>
        <w:ind w:firstLineChars="0"/>
        <w:rPr>
          <w:rFonts w:hint="eastAsia" w:ascii="黑体" w:hAnsi="黑体" w:eastAsia="黑体"/>
          <w:color w:val="auto"/>
          <w:szCs w:val="21"/>
        </w:rPr>
      </w:pPr>
      <w:r>
        <w:rPr>
          <w:rFonts w:hint="eastAsia" w:ascii="黑体" w:hAnsi="黑体" w:eastAsia="黑体"/>
          <w:color w:val="auto"/>
          <w:szCs w:val="21"/>
        </w:rPr>
        <w:t>（3）业务外包服务工作实施过程中产生的</w:t>
      </w:r>
      <w:r>
        <w:rPr>
          <w:rFonts w:hint="eastAsia" w:ascii="黑体" w:hAnsi="黑体" w:eastAsia="黑体"/>
          <w:color w:val="auto"/>
          <w:szCs w:val="21"/>
          <w:lang w:eastAsia="zh-Hans"/>
        </w:rPr>
        <w:t>项目</w:t>
      </w:r>
      <w:r>
        <w:rPr>
          <w:rFonts w:hint="eastAsia" w:ascii="黑体" w:hAnsi="黑体" w:eastAsia="黑体"/>
          <w:color w:val="auto"/>
          <w:szCs w:val="21"/>
        </w:rPr>
        <w:t>信息和资料；</w:t>
      </w:r>
    </w:p>
    <w:p w14:paraId="2F77CB32">
      <w:pPr>
        <w:pStyle w:val="36"/>
        <w:autoSpaceDE w:val="0"/>
        <w:autoSpaceDN w:val="0"/>
        <w:adjustRightInd w:val="0"/>
        <w:spacing w:line="560" w:lineRule="exact"/>
        <w:ind w:firstLineChars="0"/>
        <w:rPr>
          <w:rFonts w:hint="eastAsia" w:ascii="黑体" w:hAnsi="黑体" w:eastAsia="黑体"/>
          <w:color w:val="auto"/>
          <w:szCs w:val="21"/>
        </w:rPr>
      </w:pPr>
      <w:r>
        <w:rPr>
          <w:rFonts w:hint="eastAsia" w:ascii="黑体" w:hAnsi="黑体" w:eastAsia="黑体"/>
          <w:color w:val="auto"/>
          <w:szCs w:val="21"/>
        </w:rPr>
        <w:t>（4）外包服务工作实施过程中各有关当事人拥有的知识产权；</w:t>
      </w:r>
    </w:p>
    <w:p w14:paraId="7BE65C53">
      <w:pPr>
        <w:pStyle w:val="36"/>
        <w:autoSpaceDE w:val="0"/>
        <w:autoSpaceDN w:val="0"/>
        <w:adjustRightInd w:val="0"/>
        <w:spacing w:line="560" w:lineRule="exact"/>
        <w:ind w:firstLineChars="0"/>
        <w:rPr>
          <w:rFonts w:ascii="黑体" w:hAnsi="黑体" w:eastAsia="黑体"/>
          <w:color w:val="auto"/>
          <w:szCs w:val="21"/>
        </w:rPr>
      </w:pPr>
      <w:r>
        <w:rPr>
          <w:rFonts w:hint="eastAsia" w:ascii="黑体" w:hAnsi="黑体" w:eastAsia="黑体"/>
          <w:color w:val="auto"/>
          <w:szCs w:val="21"/>
        </w:rPr>
        <w:t>（5）经甲乙双方在该外包服务工作实施过程中确认的需要保密的其他信息；</w:t>
      </w:r>
    </w:p>
    <w:p w14:paraId="04B50AB4">
      <w:pPr>
        <w:pStyle w:val="36"/>
        <w:autoSpaceDE w:val="0"/>
        <w:autoSpaceDN w:val="0"/>
        <w:adjustRightInd w:val="0"/>
        <w:spacing w:line="560" w:lineRule="exact"/>
        <w:ind w:firstLineChars="0"/>
        <w:rPr>
          <w:rFonts w:hint="eastAsia" w:ascii="黑体" w:hAnsi="黑体" w:eastAsia="黑体"/>
          <w:color w:val="auto"/>
          <w:szCs w:val="21"/>
        </w:rPr>
      </w:pPr>
      <w:r>
        <w:rPr>
          <w:rFonts w:hint="eastAsia" w:ascii="黑体" w:hAnsi="黑体" w:eastAsia="黑体"/>
          <w:color w:val="auto"/>
          <w:szCs w:val="21"/>
        </w:rPr>
        <w:t>（6）</w:t>
      </w:r>
      <w:r>
        <w:rPr>
          <w:rFonts w:hint="eastAsia" w:ascii="黑体" w:hAnsi="黑体" w:eastAsia="黑体"/>
          <w:color w:val="auto"/>
          <w:szCs w:val="21"/>
          <w:lang w:val="en-US" w:eastAsia="zh-CN"/>
        </w:rPr>
        <w:t>甲方</w:t>
      </w:r>
      <w:r>
        <w:rPr>
          <w:rFonts w:hint="eastAsia" w:ascii="黑体" w:hAnsi="黑体" w:eastAsia="黑体"/>
          <w:color w:val="auto"/>
          <w:szCs w:val="21"/>
        </w:rPr>
        <w:t>计算机终端中的各种资料，包括但不限于文件信息、内容等。</w:t>
      </w:r>
    </w:p>
    <w:p w14:paraId="6BE82E75">
      <w:pPr>
        <w:pStyle w:val="36"/>
        <w:autoSpaceDE w:val="0"/>
        <w:autoSpaceDN w:val="0"/>
        <w:adjustRightInd w:val="0"/>
        <w:spacing w:line="560" w:lineRule="exact"/>
        <w:ind w:firstLineChars="0"/>
        <w:rPr>
          <w:rFonts w:ascii="黑体" w:hAnsi="黑体" w:eastAsia="黑体"/>
          <w:color w:val="auto"/>
          <w:szCs w:val="21"/>
        </w:rPr>
      </w:pPr>
      <w:r>
        <w:rPr>
          <w:rFonts w:hint="eastAsia" w:ascii="黑体" w:hAnsi="黑体" w:eastAsia="黑体"/>
          <w:color w:val="auto"/>
          <w:szCs w:val="21"/>
        </w:rPr>
        <w:t>3.如任何一方提出要求，对方均应将载有对方保密信息的任何文件、客户资料或软件，按要求归还，或予以销毁，或进行其他处置，并且不得继续使用上述保密信息。</w:t>
      </w:r>
    </w:p>
    <w:p w14:paraId="36D81AA0">
      <w:pPr>
        <w:pStyle w:val="36"/>
        <w:autoSpaceDE w:val="0"/>
        <w:autoSpaceDN w:val="0"/>
        <w:adjustRightInd w:val="0"/>
        <w:spacing w:line="560" w:lineRule="exact"/>
        <w:ind w:firstLineChars="0"/>
        <w:rPr>
          <w:rFonts w:ascii="黑体" w:hAnsi="黑体" w:eastAsia="黑体"/>
          <w:color w:val="auto"/>
          <w:szCs w:val="21"/>
        </w:rPr>
      </w:pPr>
      <w:r>
        <w:rPr>
          <w:rFonts w:hint="eastAsia" w:ascii="黑体" w:hAnsi="黑体" w:eastAsia="黑体"/>
          <w:color w:val="auto"/>
          <w:szCs w:val="21"/>
        </w:rPr>
        <w:t>4.双方上述保密义务不因本合同的终止或无效而解除。</w:t>
      </w:r>
    </w:p>
    <w:p w14:paraId="75BB7EC2">
      <w:pPr>
        <w:pStyle w:val="36"/>
        <w:autoSpaceDE w:val="0"/>
        <w:autoSpaceDN w:val="0"/>
        <w:adjustRightInd w:val="0"/>
        <w:spacing w:line="560" w:lineRule="exact"/>
        <w:ind w:firstLineChars="0"/>
        <w:rPr>
          <w:rFonts w:ascii="黑体" w:hAnsi="黑体" w:eastAsia="黑体"/>
          <w:color w:val="auto"/>
          <w:szCs w:val="21"/>
        </w:rPr>
      </w:pPr>
      <w:r>
        <w:rPr>
          <w:rFonts w:hint="eastAsia" w:ascii="黑体" w:hAnsi="黑体" w:eastAsia="黑体"/>
          <w:color w:val="auto"/>
          <w:szCs w:val="21"/>
        </w:rPr>
        <w:t>5.任何一方违反上述保密义务给对方造成损失的，需承担全部赔偿责任。</w:t>
      </w:r>
    </w:p>
    <w:p w14:paraId="49B08336">
      <w:pPr>
        <w:pStyle w:val="36"/>
        <w:spacing w:line="560" w:lineRule="exact"/>
        <w:ind w:firstLineChars="0"/>
        <w:rPr>
          <w:rFonts w:hint="eastAsia" w:ascii="黑体" w:hAnsi="黑体" w:eastAsia="黑体"/>
          <w:b/>
          <w:color w:val="auto"/>
          <w:szCs w:val="21"/>
        </w:rPr>
      </w:pPr>
      <w:r>
        <w:rPr>
          <w:rFonts w:hint="eastAsia" w:ascii="黑体" w:hAnsi="黑体" w:eastAsia="黑体"/>
          <w:b/>
          <w:color w:val="auto"/>
          <w:szCs w:val="21"/>
        </w:rPr>
        <w:t>十</w:t>
      </w:r>
      <w:r>
        <w:rPr>
          <w:rFonts w:hint="eastAsia" w:ascii="黑体" w:hAnsi="黑体" w:eastAsia="黑体"/>
          <w:b/>
          <w:color w:val="auto"/>
          <w:szCs w:val="21"/>
          <w:lang w:val="en-US" w:eastAsia="zh-CN"/>
        </w:rPr>
        <w:t>一</w:t>
      </w:r>
      <w:r>
        <w:rPr>
          <w:rFonts w:hint="eastAsia" w:ascii="黑体" w:hAnsi="黑体" w:eastAsia="黑体"/>
          <w:b/>
          <w:color w:val="auto"/>
          <w:szCs w:val="21"/>
        </w:rPr>
        <w:t>、附则</w:t>
      </w:r>
    </w:p>
    <w:p w14:paraId="402BBE88">
      <w:pPr>
        <w:pStyle w:val="36"/>
        <w:spacing w:line="560" w:lineRule="exact"/>
        <w:ind w:firstLineChars="0"/>
        <w:rPr>
          <w:rFonts w:ascii="黑体" w:hAnsi="黑体" w:eastAsia="黑体"/>
          <w:color w:val="auto"/>
          <w:szCs w:val="21"/>
        </w:rPr>
      </w:pPr>
      <w:r>
        <w:rPr>
          <w:rFonts w:hint="eastAsia" w:ascii="黑体" w:hAnsi="黑体" w:eastAsia="黑体"/>
          <w:color w:val="auto"/>
          <w:szCs w:val="21"/>
        </w:rPr>
        <w:t>1.</w:t>
      </w:r>
      <w:r>
        <w:rPr>
          <w:rFonts w:ascii="黑体" w:hAnsi="黑体" w:eastAsia="黑体"/>
          <w:color w:val="auto"/>
          <w:szCs w:val="21"/>
        </w:rPr>
        <w:t>本合同的订立、效力、解释、履行和争议的解决均受中华人民共和国的法律管辖。</w:t>
      </w:r>
    </w:p>
    <w:p w14:paraId="585FE0D8">
      <w:pPr>
        <w:pStyle w:val="36"/>
        <w:spacing w:line="560" w:lineRule="exact"/>
        <w:ind w:firstLineChars="0"/>
        <w:rPr>
          <w:rFonts w:ascii="黑体" w:hAnsi="黑体" w:eastAsia="黑体"/>
          <w:color w:val="auto"/>
          <w:szCs w:val="21"/>
        </w:rPr>
      </w:pPr>
      <w:r>
        <w:rPr>
          <w:rFonts w:hint="eastAsia" w:ascii="黑体" w:hAnsi="黑体" w:eastAsia="黑体"/>
          <w:color w:val="auto"/>
          <w:szCs w:val="21"/>
        </w:rPr>
        <w:t>2.</w:t>
      </w:r>
      <w:r>
        <w:rPr>
          <w:rFonts w:ascii="黑体" w:hAnsi="黑体" w:eastAsia="黑体"/>
          <w:color w:val="auto"/>
          <w:szCs w:val="21"/>
        </w:rPr>
        <w:t>如双方在本合同</w:t>
      </w:r>
      <w:r>
        <w:rPr>
          <w:rFonts w:hint="eastAsia" w:ascii="黑体" w:hAnsi="黑体" w:eastAsia="黑体"/>
          <w:color w:val="auto"/>
          <w:szCs w:val="21"/>
        </w:rPr>
        <w:t>履</w:t>
      </w:r>
      <w:r>
        <w:rPr>
          <w:rFonts w:ascii="黑体" w:hAnsi="黑体" w:eastAsia="黑体"/>
          <w:color w:val="auto"/>
          <w:szCs w:val="21"/>
        </w:rPr>
        <w:t>行过程中发生争议，应本着平等互利的原则友好协商，如协商不成，任何一方均可向</w:t>
      </w:r>
      <w:r>
        <w:rPr>
          <w:rFonts w:hint="eastAsia" w:ascii="黑体" w:hAnsi="黑体" w:eastAsia="黑体"/>
          <w:color w:val="auto"/>
          <w:szCs w:val="21"/>
        </w:rPr>
        <w:t>甲方住所所在地</w:t>
      </w:r>
      <w:r>
        <w:rPr>
          <w:rFonts w:ascii="黑体" w:hAnsi="黑体" w:eastAsia="黑体"/>
          <w:color w:val="auto"/>
          <w:szCs w:val="21"/>
        </w:rPr>
        <w:t>人民法院提起诉讼。</w:t>
      </w:r>
    </w:p>
    <w:p w14:paraId="07C5BCF7">
      <w:pPr>
        <w:pStyle w:val="36"/>
        <w:spacing w:line="560" w:lineRule="exact"/>
        <w:ind w:firstLineChars="0"/>
        <w:rPr>
          <w:rFonts w:ascii="黑体" w:hAnsi="黑体" w:eastAsia="黑体"/>
          <w:color w:val="auto"/>
          <w:szCs w:val="21"/>
        </w:rPr>
      </w:pPr>
      <w:r>
        <w:rPr>
          <w:rFonts w:hint="eastAsia" w:ascii="黑体" w:hAnsi="黑体" w:eastAsia="黑体"/>
          <w:color w:val="auto"/>
          <w:szCs w:val="21"/>
        </w:rPr>
        <w:t>3.本合同之任何规定如因违反法律强制或禁止规定致无效时，仅该抵触法律之部分视为无效，并不影响本合同其他条款之效力。</w:t>
      </w:r>
    </w:p>
    <w:p w14:paraId="5D31BA7A">
      <w:pPr>
        <w:pStyle w:val="36"/>
        <w:spacing w:line="560" w:lineRule="exact"/>
        <w:rPr>
          <w:rFonts w:hint="eastAsia" w:ascii="黑体" w:hAnsi="黑体" w:eastAsia="黑体"/>
          <w:color w:val="auto"/>
          <w:szCs w:val="21"/>
        </w:rPr>
      </w:pPr>
      <w:r>
        <w:rPr>
          <w:rFonts w:hint="eastAsia" w:ascii="黑体" w:hAnsi="黑体" w:eastAsia="黑体"/>
          <w:color w:val="auto"/>
          <w:szCs w:val="21"/>
        </w:rPr>
        <w:t>4.本合同中所列书面形式，包括：纸质版盖章文件、指定邮箱的邮件、盖章传真件；双方在履行合同及争议解决过程中，按照上述约定地址寄出的通知、函件以及法院的诉讼文书等资料，邮件寄出后即视为送达。其中双方指定邮箱及邮寄地址如下：</w:t>
      </w:r>
    </w:p>
    <w:p w14:paraId="58DAB463">
      <w:pPr>
        <w:pStyle w:val="36"/>
        <w:spacing w:line="560" w:lineRule="exact"/>
        <w:rPr>
          <w:rFonts w:hint="eastAsia" w:ascii="黑体" w:hAnsi="黑体" w:eastAsia="黑体" w:cs="黑体"/>
          <w:color w:val="auto"/>
          <w:szCs w:val="21"/>
          <w:u w:val="single"/>
        </w:rPr>
      </w:pPr>
      <w:r>
        <w:rPr>
          <w:rFonts w:hint="eastAsia" w:ascii="黑体" w:hAnsi="黑体" w:eastAsia="黑体"/>
          <w:color w:val="auto"/>
          <w:szCs w:val="21"/>
        </w:rPr>
        <w:t>甲方指定邮箱：</w:t>
      </w:r>
      <w:r>
        <w:rPr>
          <w:rFonts w:hint="eastAsia" w:ascii="黑体" w:hAnsi="黑体" w:eastAsia="黑体"/>
          <w:color w:val="auto"/>
          <w:szCs w:val="21"/>
          <w:u w:val="single"/>
        </w:rPr>
        <w:t xml:space="preserve"> </w:t>
      </w:r>
      <w:r>
        <w:rPr>
          <w:rFonts w:hint="eastAsia" w:ascii="黑体" w:hAnsi="黑体" w:eastAsia="黑体"/>
          <w:color w:val="auto"/>
          <w:szCs w:val="21"/>
          <w:u w:val="single"/>
          <w:lang w:val="en-US" w:eastAsia="zh-CN"/>
        </w:rPr>
        <w:t>XXX</w:t>
      </w:r>
      <w:r>
        <w:rPr>
          <w:rFonts w:hint="eastAsia" w:ascii="黑体" w:hAnsi="黑体" w:eastAsia="黑体"/>
          <w:color w:val="auto"/>
          <w:szCs w:val="21"/>
          <w:u w:val="single"/>
        </w:rPr>
        <w:t xml:space="preserve"> </w:t>
      </w:r>
      <w:r>
        <w:rPr>
          <w:rFonts w:hint="eastAsia" w:ascii="黑体" w:hAnsi="黑体" w:eastAsia="黑体"/>
          <w:color w:val="auto"/>
          <w:szCs w:val="21"/>
        </w:rPr>
        <w:t>，指定邮寄地址：</w:t>
      </w:r>
      <w:r>
        <w:rPr>
          <w:rFonts w:hint="eastAsia" w:ascii="黑体" w:hAnsi="黑体" w:eastAsia="黑体" w:cs="黑体"/>
          <w:sz w:val="21"/>
          <w:szCs w:val="21"/>
          <w:u w:val="single"/>
        </w:rPr>
        <w:t>成都市青羊区光华北五路266号2栋1单元9层</w:t>
      </w:r>
      <w:r>
        <w:rPr>
          <w:rFonts w:hint="eastAsia" w:ascii="黑体" w:hAnsi="黑体" w:eastAsia="黑体" w:cs="黑体"/>
          <w:color w:val="auto"/>
          <w:szCs w:val="21"/>
          <w:u w:val="single"/>
        </w:rPr>
        <w:t xml:space="preserve">。   </w:t>
      </w:r>
    </w:p>
    <w:p w14:paraId="2B4AFEFC">
      <w:pPr>
        <w:pStyle w:val="36"/>
        <w:spacing w:line="560" w:lineRule="exact"/>
        <w:rPr>
          <w:rFonts w:ascii="黑体" w:hAnsi="黑体" w:eastAsia="黑体"/>
          <w:color w:val="auto"/>
          <w:szCs w:val="21"/>
        </w:rPr>
      </w:pPr>
      <w:r>
        <w:rPr>
          <w:rFonts w:hint="eastAsia" w:ascii="黑体" w:hAnsi="黑体" w:eastAsia="黑体"/>
          <w:color w:val="auto"/>
          <w:szCs w:val="21"/>
        </w:rPr>
        <w:t>乙方指定邮箱：</w:t>
      </w:r>
      <w:r>
        <w:rPr>
          <w:rFonts w:hint="eastAsia" w:ascii="黑体" w:hAnsi="黑体" w:eastAsia="黑体"/>
          <w:color w:val="auto"/>
          <w:szCs w:val="21"/>
          <w:u w:val="single"/>
        </w:rPr>
        <w:t xml:space="preserve">         </w:t>
      </w:r>
      <w:r>
        <w:rPr>
          <w:rFonts w:hint="eastAsia" w:ascii="黑体" w:hAnsi="黑体" w:eastAsia="黑体"/>
          <w:color w:val="auto"/>
          <w:szCs w:val="21"/>
        </w:rPr>
        <w:t>，指定邮寄地址：</w:t>
      </w:r>
      <w:r>
        <w:rPr>
          <w:rFonts w:hint="eastAsia" w:ascii="黑体" w:hAnsi="黑体" w:eastAsia="黑体" w:cs="黑体"/>
          <w:color w:val="auto"/>
          <w:szCs w:val="21"/>
          <w:u w:val="single"/>
        </w:rPr>
        <w:t xml:space="preserve">                                             。  </w:t>
      </w:r>
    </w:p>
    <w:p w14:paraId="7D4F6C0C">
      <w:pPr>
        <w:pStyle w:val="36"/>
        <w:spacing w:line="560" w:lineRule="exact"/>
        <w:ind w:firstLineChars="0"/>
        <w:rPr>
          <w:rFonts w:ascii="黑体" w:hAnsi="黑体" w:eastAsia="黑体"/>
          <w:color w:val="auto"/>
          <w:szCs w:val="21"/>
        </w:rPr>
      </w:pPr>
      <w:r>
        <w:rPr>
          <w:rFonts w:hint="eastAsia" w:ascii="黑体" w:hAnsi="黑体" w:eastAsia="黑体"/>
          <w:color w:val="auto"/>
          <w:szCs w:val="21"/>
        </w:rPr>
        <w:t>5.本合同不得口头变更、修改或补充，只有在双方签署书面文件后方可变更、修改或补充本合同。</w:t>
      </w:r>
    </w:p>
    <w:p w14:paraId="492CAB1A">
      <w:pPr>
        <w:pStyle w:val="36"/>
        <w:spacing w:line="560" w:lineRule="exact"/>
        <w:ind w:firstLineChars="0"/>
        <w:rPr>
          <w:rFonts w:ascii="黑体" w:hAnsi="黑体" w:eastAsia="黑体"/>
          <w:color w:val="auto"/>
          <w:szCs w:val="21"/>
        </w:rPr>
      </w:pPr>
      <w:r>
        <w:rPr>
          <w:rFonts w:hint="eastAsia" w:ascii="黑体" w:hAnsi="黑体" w:eastAsia="黑体"/>
          <w:color w:val="auto"/>
          <w:szCs w:val="21"/>
        </w:rPr>
        <w:t>6.</w:t>
      </w:r>
      <w:r>
        <w:rPr>
          <w:rFonts w:ascii="黑体" w:hAnsi="黑体" w:eastAsia="黑体"/>
          <w:color w:val="auto"/>
          <w:szCs w:val="21"/>
        </w:rPr>
        <w:t>本合同一式</w:t>
      </w:r>
      <w:r>
        <w:rPr>
          <w:rFonts w:hint="eastAsia" w:ascii="黑体" w:hAnsi="黑体" w:eastAsia="黑体"/>
          <w:color w:val="auto"/>
          <w:szCs w:val="21"/>
        </w:rPr>
        <w:t>四</w:t>
      </w:r>
      <w:r>
        <w:rPr>
          <w:rFonts w:ascii="黑体" w:hAnsi="黑体" w:eastAsia="黑体"/>
          <w:color w:val="auto"/>
          <w:szCs w:val="21"/>
        </w:rPr>
        <w:t>份</w:t>
      </w:r>
      <w:r>
        <w:rPr>
          <w:rFonts w:hint="eastAsia" w:ascii="黑体" w:hAnsi="黑体" w:eastAsia="黑体"/>
          <w:color w:val="auto"/>
          <w:szCs w:val="21"/>
        </w:rPr>
        <w:t xml:space="preserve">， </w:t>
      </w:r>
      <w:r>
        <w:rPr>
          <w:rFonts w:ascii="黑体" w:hAnsi="黑体" w:eastAsia="黑体"/>
          <w:color w:val="auto"/>
          <w:szCs w:val="21"/>
        </w:rPr>
        <w:t>甲</w:t>
      </w:r>
      <w:r>
        <w:rPr>
          <w:rFonts w:hint="eastAsia" w:ascii="黑体" w:hAnsi="黑体" w:eastAsia="黑体"/>
          <w:color w:val="auto"/>
          <w:szCs w:val="21"/>
        </w:rPr>
        <w:t>、</w:t>
      </w:r>
      <w:r>
        <w:rPr>
          <w:rFonts w:ascii="黑体" w:hAnsi="黑体" w:eastAsia="黑体"/>
          <w:color w:val="auto"/>
          <w:szCs w:val="21"/>
        </w:rPr>
        <w:t>乙双方各执</w:t>
      </w:r>
      <w:r>
        <w:rPr>
          <w:rFonts w:hint="eastAsia" w:ascii="黑体" w:hAnsi="黑体" w:eastAsia="黑体"/>
          <w:color w:val="auto"/>
          <w:szCs w:val="21"/>
        </w:rPr>
        <w:t>两</w:t>
      </w:r>
      <w:r>
        <w:rPr>
          <w:rFonts w:ascii="黑体" w:hAnsi="黑体" w:eastAsia="黑体"/>
          <w:color w:val="auto"/>
          <w:szCs w:val="21"/>
        </w:rPr>
        <w:t>份</w:t>
      </w:r>
      <w:r>
        <w:rPr>
          <w:rFonts w:hint="eastAsia" w:ascii="黑体" w:hAnsi="黑体" w:eastAsia="黑体"/>
          <w:color w:val="auto"/>
          <w:szCs w:val="21"/>
        </w:rPr>
        <w:t>，</w:t>
      </w:r>
      <w:r>
        <w:rPr>
          <w:rFonts w:ascii="黑体" w:hAnsi="黑体" w:eastAsia="黑体"/>
          <w:color w:val="auto"/>
          <w:szCs w:val="21"/>
        </w:rPr>
        <w:t>具同等</w:t>
      </w:r>
      <w:r>
        <w:rPr>
          <w:rFonts w:hint="eastAsia" w:ascii="黑体" w:hAnsi="黑体" w:eastAsia="黑体"/>
          <w:color w:val="auto"/>
          <w:szCs w:val="21"/>
        </w:rPr>
        <w:t>法律</w:t>
      </w:r>
      <w:r>
        <w:rPr>
          <w:rFonts w:ascii="黑体" w:hAnsi="黑体" w:eastAsia="黑体"/>
          <w:color w:val="auto"/>
          <w:szCs w:val="21"/>
        </w:rPr>
        <w:t>效力</w:t>
      </w:r>
      <w:r>
        <w:rPr>
          <w:rFonts w:hint="eastAsia" w:ascii="黑体" w:hAnsi="黑体" w:eastAsia="黑体"/>
          <w:color w:val="auto"/>
          <w:szCs w:val="21"/>
        </w:rPr>
        <w:t>，自法定代表人或委托代理人签字并双方加盖合同专用章或公章之日起生效</w:t>
      </w:r>
      <w:r>
        <w:rPr>
          <w:rFonts w:ascii="黑体" w:hAnsi="黑体" w:eastAsia="黑体"/>
          <w:color w:val="auto"/>
          <w:szCs w:val="21"/>
        </w:rPr>
        <w:t>。</w:t>
      </w:r>
    </w:p>
    <w:p w14:paraId="6D6087F8">
      <w:pPr>
        <w:pStyle w:val="36"/>
        <w:tabs>
          <w:tab w:val="left" w:pos="2955"/>
        </w:tabs>
        <w:spacing w:line="560" w:lineRule="exact"/>
        <w:ind w:firstLine="0" w:firstLineChars="0"/>
        <w:rPr>
          <w:rFonts w:ascii="黑体" w:hAnsi="黑体" w:eastAsia="黑体" w:cs="宋体"/>
          <w:color w:val="auto"/>
          <w:szCs w:val="21"/>
        </w:rPr>
      </w:pPr>
    </w:p>
    <w:p w14:paraId="5478B6B8">
      <w:pPr>
        <w:pStyle w:val="36"/>
        <w:tabs>
          <w:tab w:val="left" w:pos="2955"/>
        </w:tabs>
        <w:spacing w:line="560" w:lineRule="exact"/>
        <w:ind w:firstLine="0" w:firstLineChars="0"/>
        <w:rPr>
          <w:rFonts w:ascii="黑体" w:hAnsi="黑体" w:eastAsia="黑体" w:cs="宋体"/>
          <w:color w:val="auto"/>
          <w:szCs w:val="21"/>
        </w:rPr>
      </w:pPr>
      <w:r>
        <w:rPr>
          <w:rFonts w:hint="eastAsia" w:ascii="黑体" w:hAnsi="黑体" w:eastAsia="黑体" w:cs="宋体"/>
          <w:color w:val="auto"/>
          <w:szCs w:val="21"/>
        </w:rPr>
        <w:t>甲方（盖章）：</w:t>
      </w:r>
      <w:r>
        <w:rPr>
          <w:rFonts w:hint="eastAsia" w:ascii="黑体" w:hAnsi="黑体" w:eastAsia="黑体" w:cs="黑体"/>
          <w:color w:val="auto"/>
          <w:szCs w:val="21"/>
        </w:rPr>
        <w:t>四川蜀物</w:t>
      </w:r>
      <w:r>
        <w:rPr>
          <w:rFonts w:hint="eastAsia" w:ascii="黑体" w:hAnsi="黑体" w:eastAsia="黑体" w:cs="黑体"/>
          <w:color w:val="auto"/>
          <w:szCs w:val="21"/>
          <w:lang w:eastAsia="zh-CN"/>
        </w:rPr>
        <w:t>天府建材</w:t>
      </w:r>
      <w:r>
        <w:rPr>
          <w:rFonts w:hint="eastAsia" w:ascii="黑体" w:hAnsi="黑体" w:eastAsia="黑体" w:cs="黑体"/>
          <w:color w:val="auto"/>
          <w:szCs w:val="21"/>
        </w:rPr>
        <w:t>有限公司</w:t>
      </w:r>
      <w:r>
        <w:rPr>
          <w:rFonts w:hint="eastAsia" w:ascii="黑体" w:hAnsi="黑体" w:eastAsia="黑体" w:cs="宋体"/>
          <w:color w:val="auto"/>
          <w:szCs w:val="21"/>
        </w:rPr>
        <w:t xml:space="preserve">     乙方：（盖章）：</w:t>
      </w:r>
    </w:p>
    <w:p w14:paraId="0A021DCA">
      <w:pPr>
        <w:autoSpaceDE w:val="0"/>
        <w:autoSpaceDN w:val="0"/>
        <w:adjustRightInd w:val="0"/>
        <w:spacing w:line="360" w:lineRule="auto"/>
        <w:rPr>
          <w:rFonts w:ascii="黑体" w:hAnsi="黑体" w:eastAsia="黑体"/>
          <w:color w:val="auto"/>
          <w:szCs w:val="21"/>
        </w:rPr>
      </w:pPr>
      <w:r>
        <w:rPr>
          <w:rFonts w:hint="eastAsia" w:ascii="黑体" w:hAnsi="黑体" w:eastAsia="黑体"/>
          <w:color w:val="auto"/>
          <w:szCs w:val="21"/>
        </w:rPr>
        <w:t>法定代表人                                     法定代表人</w:t>
      </w:r>
    </w:p>
    <w:p w14:paraId="6BAB5E7A">
      <w:pPr>
        <w:autoSpaceDE w:val="0"/>
        <w:autoSpaceDN w:val="0"/>
        <w:adjustRightInd w:val="0"/>
        <w:spacing w:line="360" w:lineRule="auto"/>
        <w:rPr>
          <w:rFonts w:ascii="黑体" w:hAnsi="黑体" w:eastAsia="黑体"/>
          <w:color w:val="auto"/>
          <w:szCs w:val="21"/>
        </w:rPr>
      </w:pPr>
      <w:r>
        <w:rPr>
          <w:rFonts w:hint="eastAsia" w:ascii="黑体" w:hAnsi="黑体" w:eastAsia="黑体"/>
          <w:color w:val="auto"/>
          <w:szCs w:val="21"/>
        </w:rPr>
        <w:t>或授权委托人：                                 或授权委托人：</w:t>
      </w:r>
    </w:p>
    <w:p w14:paraId="19BEA6F1">
      <w:pPr>
        <w:autoSpaceDE w:val="0"/>
        <w:autoSpaceDN w:val="0"/>
        <w:adjustRightInd w:val="0"/>
        <w:spacing w:line="360" w:lineRule="auto"/>
        <w:rPr>
          <w:rFonts w:hint="eastAsia" w:ascii="宋体" w:hAnsi="宋体"/>
          <w:kern w:val="0"/>
          <w:sz w:val="28"/>
          <w:lang w:val="zh-CN"/>
        </w:rPr>
      </w:pPr>
      <w:r>
        <w:rPr>
          <w:rFonts w:ascii="黑体" w:hAnsi="黑体" w:eastAsia="黑体"/>
          <w:szCs w:val="21"/>
        </w:rPr>
        <w:t>签订时间：</w:t>
      </w:r>
      <w:r>
        <w:rPr>
          <w:rFonts w:hint="eastAsia" w:ascii="黑体" w:hAnsi="黑体" w:eastAsia="黑体"/>
          <w:szCs w:val="21"/>
          <w:lang w:eastAsia="zh-CN"/>
        </w:rPr>
        <w:t>2026</w:t>
      </w:r>
      <w:r>
        <w:rPr>
          <w:rFonts w:ascii="黑体" w:hAnsi="黑体" w:eastAsia="黑体"/>
          <w:szCs w:val="21"/>
        </w:rPr>
        <w:t>年</w:t>
      </w:r>
      <w:r>
        <w:rPr>
          <w:rFonts w:hint="eastAsia" w:ascii="黑体" w:hAnsi="黑体" w:eastAsia="黑体"/>
          <w:szCs w:val="21"/>
        </w:rPr>
        <w:t xml:space="preserve"> </w:t>
      </w:r>
      <w:r>
        <w:rPr>
          <w:rFonts w:ascii="黑体" w:hAnsi="黑体" w:eastAsia="黑体"/>
          <w:szCs w:val="21"/>
        </w:rPr>
        <w:t>月</w:t>
      </w:r>
      <w:r>
        <w:rPr>
          <w:rFonts w:hint="eastAsia" w:ascii="黑体" w:hAnsi="黑体" w:eastAsia="黑体"/>
          <w:szCs w:val="21"/>
        </w:rPr>
        <w:t xml:space="preserve">    </w:t>
      </w:r>
      <w:r>
        <w:rPr>
          <w:rFonts w:ascii="黑体" w:hAnsi="黑体" w:eastAsia="黑体"/>
          <w:szCs w:val="21"/>
        </w:rPr>
        <w:t xml:space="preserve">日            </w:t>
      </w:r>
      <w:r>
        <w:rPr>
          <w:rFonts w:hint="eastAsia" w:ascii="黑体" w:hAnsi="黑体" w:eastAsia="黑体"/>
          <w:szCs w:val="21"/>
        </w:rPr>
        <w:t xml:space="preserve">   </w:t>
      </w:r>
      <w:r>
        <w:rPr>
          <w:rFonts w:ascii="黑体" w:hAnsi="黑体" w:eastAsia="黑体"/>
          <w:szCs w:val="21"/>
        </w:rPr>
        <w:t xml:space="preserve">  </w:t>
      </w:r>
      <w:r>
        <w:rPr>
          <w:rFonts w:hint="eastAsia" w:ascii="黑体" w:hAnsi="黑体" w:eastAsia="黑体"/>
          <w:szCs w:val="21"/>
        </w:rPr>
        <w:t xml:space="preserve">     </w:t>
      </w:r>
      <w:r>
        <w:rPr>
          <w:rFonts w:ascii="黑体" w:hAnsi="黑体" w:eastAsia="黑体"/>
          <w:szCs w:val="21"/>
        </w:rPr>
        <w:t>签订时间：</w:t>
      </w:r>
      <w:r>
        <w:rPr>
          <w:rFonts w:hint="eastAsia" w:ascii="黑体" w:hAnsi="黑体" w:eastAsia="黑体"/>
          <w:szCs w:val="21"/>
        </w:rPr>
        <w:t xml:space="preserve"> </w:t>
      </w:r>
      <w:r>
        <w:rPr>
          <w:rFonts w:hint="eastAsia" w:ascii="黑体" w:hAnsi="黑体" w:eastAsia="黑体"/>
          <w:szCs w:val="21"/>
          <w:lang w:eastAsia="zh-CN"/>
        </w:rPr>
        <w:t>2026</w:t>
      </w:r>
      <w:r>
        <w:rPr>
          <w:rFonts w:ascii="黑体" w:hAnsi="黑体" w:eastAsia="黑体"/>
          <w:szCs w:val="21"/>
        </w:rPr>
        <w:t>年</w:t>
      </w:r>
      <w:r>
        <w:rPr>
          <w:rFonts w:hint="eastAsia" w:ascii="黑体" w:hAnsi="黑体" w:eastAsia="黑体"/>
          <w:szCs w:val="21"/>
        </w:rPr>
        <w:t xml:space="preserve"> </w:t>
      </w:r>
      <w:r>
        <w:rPr>
          <w:rFonts w:ascii="黑体" w:hAnsi="黑体" w:eastAsia="黑体"/>
          <w:szCs w:val="21"/>
        </w:rPr>
        <w:t>月</w:t>
      </w:r>
      <w:r>
        <w:rPr>
          <w:rFonts w:hint="eastAsia" w:ascii="黑体" w:hAnsi="黑体" w:eastAsia="黑体"/>
          <w:szCs w:val="21"/>
        </w:rPr>
        <w:t xml:space="preserve">    </w:t>
      </w:r>
      <w:r>
        <w:rPr>
          <w:rFonts w:ascii="黑体" w:hAnsi="黑体" w:eastAsia="黑体"/>
          <w:szCs w:val="21"/>
        </w:rPr>
        <w:t>日</w:t>
      </w:r>
    </w:p>
    <w:p w14:paraId="2AA5B1D9">
      <w:pPr>
        <w:jc w:val="center"/>
        <w:rPr>
          <w:rFonts w:hint="eastAsia"/>
          <w:sz w:val="24"/>
          <w:szCs w:val="22"/>
        </w:rPr>
        <w:sectPr>
          <w:pgSz w:w="11906" w:h="16838"/>
          <w:pgMar w:top="1440" w:right="1080" w:bottom="1440" w:left="1080" w:header="851" w:footer="992" w:gutter="0"/>
          <w:pgNumType w:fmt="decimal"/>
          <w:cols w:space="720" w:num="1"/>
          <w:docGrid w:type="lines" w:linePitch="312" w:charSpace="0"/>
        </w:sectPr>
      </w:pPr>
    </w:p>
    <w:p w14:paraId="20F548F6">
      <w:pPr>
        <w:jc w:val="center"/>
        <w:rPr>
          <w:rFonts w:hint="eastAsia"/>
          <w:b/>
          <w:bCs/>
          <w:color w:val="000000" w:themeColor="text1"/>
          <w:sz w:val="24"/>
          <w:szCs w:val="22"/>
          <w:lang w:val="en-US" w:eastAsia="zh-CN"/>
          <w14:textFill>
            <w14:solidFill>
              <w14:schemeClr w14:val="tx1"/>
            </w14:solidFill>
          </w14:textFill>
        </w:rPr>
      </w:pPr>
      <w:bookmarkStart w:id="52" w:name="OLE_LINK38"/>
      <w:bookmarkStart w:id="53" w:name="OLE_LINK37"/>
      <w:r>
        <w:rPr>
          <w:rFonts w:hint="eastAsia"/>
          <w:b/>
          <w:bCs/>
          <w:color w:val="000000" w:themeColor="text1"/>
          <w:sz w:val="24"/>
          <w:szCs w:val="22"/>
          <w:lang w:val="en-US" w:eastAsia="zh-CN"/>
          <w14:textFill>
            <w14:solidFill>
              <w14:schemeClr w14:val="tx1"/>
            </w14:solidFill>
          </w14:textFill>
        </w:rPr>
        <w:t>附件1：</w:t>
      </w:r>
      <w:r>
        <w:rPr>
          <w:rFonts w:hint="eastAsia"/>
          <w:b/>
          <w:bCs/>
          <w:color w:val="000000" w:themeColor="text1"/>
          <w:sz w:val="24"/>
          <w:szCs w:val="22"/>
          <w14:textFill>
            <w14:solidFill>
              <w14:schemeClr w14:val="tx1"/>
            </w14:solidFill>
          </w14:textFill>
        </w:rPr>
        <w:t>业务外包服务评价标准</w:t>
      </w:r>
      <w:r>
        <w:rPr>
          <w:rFonts w:hint="eastAsia"/>
          <w:b/>
          <w:bCs/>
          <w:color w:val="000000" w:themeColor="text1"/>
          <w:sz w:val="24"/>
          <w:szCs w:val="22"/>
          <w:lang w:val="en-US" w:eastAsia="zh-CN"/>
          <w14:textFill>
            <w14:solidFill>
              <w14:schemeClr w14:val="tx1"/>
            </w14:solidFill>
          </w14:textFill>
        </w:rPr>
        <w:t>及质量要求</w:t>
      </w:r>
    </w:p>
    <w:tbl>
      <w:tblPr>
        <w:tblStyle w:val="19"/>
        <w:tblW w:w="973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3"/>
        <w:gridCol w:w="1086"/>
        <w:gridCol w:w="5557"/>
        <w:gridCol w:w="2062"/>
      </w:tblGrid>
      <w:tr w14:paraId="2C1DE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2119" w:type="dxa"/>
            <w:gridSpan w:val="2"/>
            <w:tcBorders>
              <w:top w:val="single" w:color="000000" w:sz="4" w:space="0"/>
              <w:left w:val="single" w:color="000000" w:sz="4" w:space="0"/>
              <w:bottom w:val="single" w:color="000000" w:sz="4" w:space="0"/>
              <w:right w:val="single" w:color="000000" w:sz="4" w:space="0"/>
            </w:tcBorders>
            <w:noWrap/>
            <w:vAlign w:val="center"/>
          </w:tcPr>
          <w:p w14:paraId="4DB848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评价维度</w:t>
            </w:r>
          </w:p>
        </w:tc>
        <w:tc>
          <w:tcPr>
            <w:tcW w:w="5557" w:type="dxa"/>
            <w:tcBorders>
              <w:top w:val="single" w:color="000000" w:sz="4" w:space="0"/>
              <w:left w:val="single" w:color="000000" w:sz="4" w:space="0"/>
              <w:bottom w:val="single" w:color="000000" w:sz="4" w:space="0"/>
              <w:right w:val="single" w:color="000000" w:sz="4" w:space="0"/>
            </w:tcBorders>
            <w:noWrap/>
            <w:vAlign w:val="center"/>
          </w:tcPr>
          <w:p w14:paraId="617743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质量要求</w:t>
            </w:r>
          </w:p>
        </w:tc>
        <w:tc>
          <w:tcPr>
            <w:tcW w:w="2062" w:type="dxa"/>
            <w:tcBorders>
              <w:top w:val="single" w:color="000000" w:sz="4" w:space="0"/>
              <w:left w:val="single" w:color="000000" w:sz="4" w:space="0"/>
              <w:bottom w:val="single" w:color="000000" w:sz="4" w:space="0"/>
              <w:right w:val="single" w:color="000000" w:sz="4" w:space="0"/>
            </w:tcBorders>
            <w:noWrap/>
            <w:vAlign w:val="center"/>
          </w:tcPr>
          <w:p w14:paraId="7659FA72">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评分标准</w:t>
            </w:r>
          </w:p>
        </w:tc>
      </w:tr>
      <w:tr w14:paraId="06A65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033" w:type="dxa"/>
            <w:vMerge w:val="restart"/>
            <w:tcBorders>
              <w:top w:val="single" w:color="000000" w:sz="4" w:space="0"/>
              <w:left w:val="single" w:color="000000" w:sz="4" w:space="0"/>
              <w:bottom w:val="single" w:color="000000" w:sz="4" w:space="0"/>
              <w:right w:val="single" w:color="000000" w:sz="4" w:space="0"/>
            </w:tcBorders>
            <w:noWrap/>
            <w:vAlign w:val="center"/>
          </w:tcPr>
          <w:p w14:paraId="6AA254A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通用评价标准</w:t>
            </w:r>
          </w:p>
        </w:tc>
        <w:tc>
          <w:tcPr>
            <w:tcW w:w="1086" w:type="dxa"/>
            <w:vMerge w:val="restart"/>
            <w:tcBorders>
              <w:top w:val="single" w:color="000000" w:sz="4" w:space="0"/>
              <w:left w:val="single" w:color="000000" w:sz="4" w:space="0"/>
              <w:bottom w:val="single" w:color="000000" w:sz="4" w:space="0"/>
              <w:right w:val="single" w:color="000000" w:sz="4" w:space="0"/>
            </w:tcBorders>
            <w:noWrap/>
            <w:vAlign w:val="center"/>
          </w:tcPr>
          <w:p w14:paraId="10FA525A">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合同履约情况</w:t>
            </w:r>
          </w:p>
        </w:tc>
        <w:tc>
          <w:tcPr>
            <w:tcW w:w="5557" w:type="dxa"/>
            <w:tcBorders>
              <w:top w:val="single" w:color="000000" w:sz="4" w:space="0"/>
              <w:left w:val="single" w:color="000000" w:sz="4" w:space="0"/>
              <w:bottom w:val="single" w:color="000000" w:sz="4" w:space="0"/>
              <w:right w:val="single" w:color="000000" w:sz="4" w:space="0"/>
            </w:tcBorders>
            <w:noWrap/>
            <w:vAlign w:val="center"/>
          </w:tcPr>
          <w:p w14:paraId="359054CC">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是否存在违反合同条款的行为，与我司存在合同纠纷。</w:t>
            </w:r>
          </w:p>
        </w:tc>
        <w:tc>
          <w:tcPr>
            <w:tcW w:w="2062" w:type="dxa"/>
            <w:vMerge w:val="restart"/>
            <w:tcBorders>
              <w:top w:val="single" w:color="000000" w:sz="4" w:space="0"/>
              <w:left w:val="single" w:color="000000" w:sz="4" w:space="0"/>
              <w:right w:val="single" w:color="000000" w:sz="4" w:space="0"/>
            </w:tcBorders>
            <w:noWrap/>
            <w:vAlign w:val="center"/>
          </w:tcPr>
          <w:p w14:paraId="50A268B2">
            <w:pPr>
              <w:keepNext w:val="0"/>
              <w:keepLines w:val="0"/>
              <w:widowControl/>
              <w:numPr>
                <w:ilvl w:val="0"/>
                <w:numId w:val="0"/>
              </w:numPr>
              <w:suppressLineNumbers w:val="0"/>
              <w:jc w:val="left"/>
              <w:textAlignment w:val="center"/>
              <w:rPr>
                <w:rFonts w:hint="default" w:ascii="宋体" w:hAnsi="宋体" w:eastAsia="宋体" w:cs="宋体"/>
                <w:b/>
                <w:bCs/>
                <w:i w:val="0"/>
                <w:iCs w:val="0"/>
                <w:color w:val="auto"/>
                <w:kern w:val="0"/>
                <w:sz w:val="20"/>
                <w:szCs w:val="20"/>
                <w:u w:val="none"/>
                <w:lang w:val="en-US" w:eastAsia="zh-CN" w:bidi="ar"/>
              </w:rPr>
            </w:pPr>
            <w:bookmarkStart w:id="54" w:name="OLE_LINK8"/>
            <w:bookmarkStart w:id="55" w:name="OLE_LINK7"/>
            <w:r>
              <w:rPr>
                <w:rFonts w:hint="eastAsia" w:ascii="宋体" w:hAnsi="宋体" w:eastAsia="宋体" w:cs="宋体"/>
                <w:b/>
                <w:bCs/>
                <w:i w:val="0"/>
                <w:iCs w:val="0"/>
                <w:color w:val="auto"/>
                <w:kern w:val="0"/>
                <w:sz w:val="20"/>
                <w:szCs w:val="20"/>
                <w:u w:val="none"/>
                <w:lang w:val="en-US" w:eastAsia="zh-CN" w:bidi="ar"/>
              </w:rPr>
              <w:t>共计：100分</w:t>
            </w:r>
          </w:p>
          <w:bookmarkEnd w:id="54"/>
          <w:p w14:paraId="3FBEFA25">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根据乙方履约情况，达到质量要求的，不予扣分；如未到达质量要求的，视未达标情况进行扣分，每项扣分最高不超出10分，扣完为止。</w:t>
            </w:r>
            <w:bookmarkEnd w:id="55"/>
          </w:p>
        </w:tc>
      </w:tr>
      <w:tr w14:paraId="0B646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536737FD">
            <w:pPr>
              <w:jc w:val="center"/>
              <w:rPr>
                <w:rFonts w:hint="eastAsia" w:ascii="宋体" w:hAnsi="宋体" w:eastAsia="宋体" w:cs="宋体"/>
                <w:i w:val="0"/>
                <w:iCs w:val="0"/>
                <w:color w:val="auto"/>
                <w:sz w:val="20"/>
                <w:szCs w:val="20"/>
                <w:u w:val="none"/>
              </w:rPr>
            </w:pPr>
          </w:p>
        </w:tc>
        <w:tc>
          <w:tcPr>
            <w:tcW w:w="1086" w:type="dxa"/>
            <w:vMerge w:val="continue"/>
            <w:tcBorders>
              <w:top w:val="single" w:color="000000" w:sz="4" w:space="0"/>
              <w:left w:val="single" w:color="000000" w:sz="4" w:space="0"/>
              <w:bottom w:val="single" w:color="000000" w:sz="4" w:space="0"/>
              <w:right w:val="single" w:color="000000" w:sz="4" w:space="0"/>
            </w:tcBorders>
            <w:noWrap/>
            <w:vAlign w:val="center"/>
          </w:tcPr>
          <w:p w14:paraId="20DDEE89">
            <w:pPr>
              <w:jc w:val="center"/>
              <w:rPr>
                <w:rFonts w:hint="eastAsia" w:ascii="宋体" w:hAnsi="宋体" w:eastAsia="宋体" w:cs="宋体"/>
                <w:i w:val="0"/>
                <w:iCs w:val="0"/>
                <w:color w:val="auto"/>
                <w:sz w:val="20"/>
                <w:szCs w:val="20"/>
                <w:u w:val="none"/>
              </w:rPr>
            </w:pPr>
          </w:p>
        </w:tc>
        <w:tc>
          <w:tcPr>
            <w:tcW w:w="5557" w:type="dxa"/>
            <w:tcBorders>
              <w:top w:val="single" w:color="000000" w:sz="4" w:space="0"/>
              <w:left w:val="single" w:color="000000" w:sz="4" w:space="0"/>
              <w:bottom w:val="single" w:color="000000" w:sz="4" w:space="0"/>
              <w:right w:val="single" w:color="000000" w:sz="4" w:space="0"/>
            </w:tcBorders>
            <w:noWrap/>
            <w:vAlign w:val="center"/>
          </w:tcPr>
          <w:p w14:paraId="7483DA1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是否按照约定的时间表和阶段目标进行，对我司的服务有无延误。</w:t>
            </w:r>
          </w:p>
        </w:tc>
        <w:tc>
          <w:tcPr>
            <w:tcW w:w="2062" w:type="dxa"/>
            <w:vMerge w:val="continue"/>
            <w:tcBorders>
              <w:left w:val="single" w:color="000000" w:sz="4" w:space="0"/>
              <w:right w:val="single" w:color="000000" w:sz="4" w:space="0"/>
            </w:tcBorders>
            <w:noWrap/>
            <w:vAlign w:val="center"/>
          </w:tcPr>
          <w:p w14:paraId="42A911BD">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14:paraId="7A34E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8"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3C47E32C">
            <w:pPr>
              <w:jc w:val="center"/>
              <w:rPr>
                <w:rFonts w:hint="eastAsia" w:ascii="宋体" w:hAnsi="宋体" w:eastAsia="宋体" w:cs="宋体"/>
                <w:i w:val="0"/>
                <w:iCs w:val="0"/>
                <w:color w:val="auto"/>
                <w:sz w:val="20"/>
                <w:szCs w:val="20"/>
                <w:u w:val="none"/>
              </w:rPr>
            </w:pPr>
          </w:p>
        </w:tc>
        <w:tc>
          <w:tcPr>
            <w:tcW w:w="1086" w:type="dxa"/>
            <w:vMerge w:val="continue"/>
            <w:tcBorders>
              <w:top w:val="single" w:color="000000" w:sz="4" w:space="0"/>
              <w:left w:val="single" w:color="000000" w:sz="4" w:space="0"/>
              <w:bottom w:val="single" w:color="000000" w:sz="4" w:space="0"/>
              <w:right w:val="single" w:color="000000" w:sz="4" w:space="0"/>
            </w:tcBorders>
            <w:noWrap/>
            <w:vAlign w:val="center"/>
          </w:tcPr>
          <w:p w14:paraId="7E872874">
            <w:pPr>
              <w:jc w:val="center"/>
              <w:rPr>
                <w:rFonts w:hint="eastAsia" w:ascii="宋体" w:hAnsi="宋体" w:eastAsia="宋体" w:cs="宋体"/>
                <w:i w:val="0"/>
                <w:iCs w:val="0"/>
                <w:color w:val="auto"/>
                <w:sz w:val="20"/>
                <w:szCs w:val="20"/>
                <w:u w:val="none"/>
              </w:rPr>
            </w:pPr>
          </w:p>
        </w:tc>
        <w:tc>
          <w:tcPr>
            <w:tcW w:w="5557" w:type="dxa"/>
            <w:tcBorders>
              <w:top w:val="single" w:color="000000" w:sz="4" w:space="0"/>
              <w:left w:val="single" w:color="000000" w:sz="4" w:space="0"/>
              <w:bottom w:val="single" w:color="auto" w:sz="4" w:space="0"/>
              <w:right w:val="single" w:color="000000" w:sz="4" w:space="0"/>
            </w:tcBorders>
            <w:noWrap/>
            <w:vAlign w:val="center"/>
          </w:tcPr>
          <w:p w14:paraId="0A63615A">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相关结算资料是否提交及时、数据是否真实、准确。</w:t>
            </w:r>
          </w:p>
        </w:tc>
        <w:tc>
          <w:tcPr>
            <w:tcW w:w="2062" w:type="dxa"/>
            <w:vMerge w:val="continue"/>
            <w:tcBorders>
              <w:left w:val="single" w:color="000000" w:sz="4" w:space="0"/>
              <w:right w:val="single" w:color="000000" w:sz="4" w:space="0"/>
            </w:tcBorders>
            <w:noWrap/>
            <w:vAlign w:val="center"/>
          </w:tcPr>
          <w:p w14:paraId="155CF9AA">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14:paraId="0E0CD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2D65EA3D">
            <w:pPr>
              <w:jc w:val="center"/>
              <w:rPr>
                <w:rFonts w:hint="eastAsia" w:ascii="宋体" w:hAnsi="宋体" w:eastAsia="宋体" w:cs="宋体"/>
                <w:i w:val="0"/>
                <w:iCs w:val="0"/>
                <w:color w:val="auto"/>
                <w:sz w:val="20"/>
                <w:szCs w:val="20"/>
                <w:u w:val="none"/>
              </w:rPr>
            </w:pPr>
          </w:p>
        </w:tc>
        <w:tc>
          <w:tcPr>
            <w:tcW w:w="1086" w:type="dxa"/>
            <w:vMerge w:val="restart"/>
            <w:tcBorders>
              <w:top w:val="single" w:color="000000" w:sz="4" w:space="0"/>
              <w:left w:val="single" w:color="000000" w:sz="4" w:space="0"/>
              <w:bottom w:val="single" w:color="000000" w:sz="4" w:space="0"/>
              <w:right w:val="single" w:color="000000" w:sz="4" w:space="0"/>
            </w:tcBorders>
            <w:noWrap/>
            <w:vAlign w:val="center"/>
          </w:tcPr>
          <w:p w14:paraId="3D662D94">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服务态度</w:t>
            </w:r>
          </w:p>
        </w:tc>
        <w:tc>
          <w:tcPr>
            <w:tcW w:w="5557" w:type="dxa"/>
            <w:tcBorders>
              <w:top w:val="single" w:color="auto" w:sz="4" w:space="0"/>
              <w:left w:val="single" w:color="000000" w:sz="4" w:space="0"/>
              <w:bottom w:val="single" w:color="auto" w:sz="4" w:space="0"/>
              <w:right w:val="single" w:color="000000" w:sz="4" w:space="0"/>
            </w:tcBorders>
            <w:noWrap w:val="0"/>
            <w:vAlign w:val="center"/>
          </w:tcPr>
          <w:p w14:paraId="4C048FE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是否积极主动地响应我司需求，能够主动发现问题并寻求解决方案，而不是等待指示或被动应对</w:t>
            </w:r>
          </w:p>
        </w:tc>
        <w:tc>
          <w:tcPr>
            <w:tcW w:w="2062" w:type="dxa"/>
            <w:vMerge w:val="continue"/>
            <w:tcBorders>
              <w:left w:val="single" w:color="000000" w:sz="4" w:space="0"/>
              <w:right w:val="single" w:color="000000" w:sz="4" w:space="0"/>
            </w:tcBorders>
            <w:noWrap w:val="0"/>
            <w:vAlign w:val="center"/>
          </w:tcPr>
          <w:p w14:paraId="21C0D13A">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p>
        </w:tc>
      </w:tr>
      <w:tr w14:paraId="78491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27439BA2">
            <w:pPr>
              <w:jc w:val="center"/>
              <w:rPr>
                <w:rFonts w:hint="eastAsia" w:ascii="宋体" w:hAnsi="宋体" w:eastAsia="宋体" w:cs="宋体"/>
                <w:i w:val="0"/>
                <w:iCs w:val="0"/>
                <w:color w:val="auto"/>
                <w:sz w:val="20"/>
                <w:szCs w:val="20"/>
                <w:u w:val="none"/>
              </w:rPr>
            </w:pPr>
          </w:p>
        </w:tc>
        <w:tc>
          <w:tcPr>
            <w:tcW w:w="1086" w:type="dxa"/>
            <w:vMerge w:val="continue"/>
            <w:tcBorders>
              <w:top w:val="single" w:color="000000" w:sz="4" w:space="0"/>
              <w:left w:val="single" w:color="000000" w:sz="4" w:space="0"/>
              <w:bottom w:val="single" w:color="000000" w:sz="4" w:space="0"/>
              <w:right w:val="single" w:color="000000" w:sz="4" w:space="0"/>
            </w:tcBorders>
            <w:noWrap/>
            <w:vAlign w:val="center"/>
          </w:tcPr>
          <w:p w14:paraId="03C4480B">
            <w:pPr>
              <w:jc w:val="center"/>
              <w:rPr>
                <w:rFonts w:hint="eastAsia" w:ascii="宋体" w:hAnsi="宋体" w:eastAsia="宋体" w:cs="宋体"/>
                <w:i w:val="0"/>
                <w:iCs w:val="0"/>
                <w:color w:val="auto"/>
                <w:sz w:val="20"/>
                <w:szCs w:val="20"/>
                <w:u w:val="none"/>
              </w:rPr>
            </w:pPr>
          </w:p>
        </w:tc>
        <w:tc>
          <w:tcPr>
            <w:tcW w:w="5557" w:type="dxa"/>
            <w:tcBorders>
              <w:top w:val="single" w:color="auto" w:sz="4" w:space="0"/>
              <w:left w:val="single" w:color="000000" w:sz="4" w:space="0"/>
              <w:bottom w:val="single" w:color="000000" w:sz="4" w:space="0"/>
              <w:right w:val="single" w:color="000000" w:sz="4" w:space="0"/>
            </w:tcBorders>
            <w:noWrap w:val="0"/>
            <w:vAlign w:val="center"/>
          </w:tcPr>
          <w:p w14:paraId="59B0364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对待工作是否认真负责，能在规定时间内高效完成任务，对工作中出现的问题是否勇于承担责任，并积极寻求改进方法。</w:t>
            </w:r>
          </w:p>
        </w:tc>
        <w:tc>
          <w:tcPr>
            <w:tcW w:w="2062" w:type="dxa"/>
            <w:vMerge w:val="continue"/>
            <w:tcBorders>
              <w:left w:val="single" w:color="000000" w:sz="4" w:space="0"/>
              <w:right w:val="single" w:color="000000" w:sz="4" w:space="0"/>
            </w:tcBorders>
            <w:noWrap w:val="0"/>
            <w:vAlign w:val="center"/>
          </w:tcPr>
          <w:p w14:paraId="7D983F7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14:paraId="60158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35D99B30">
            <w:pPr>
              <w:jc w:val="center"/>
              <w:rPr>
                <w:rFonts w:hint="eastAsia" w:ascii="宋体" w:hAnsi="宋体" w:eastAsia="宋体" w:cs="宋体"/>
                <w:i w:val="0"/>
                <w:iCs w:val="0"/>
                <w:color w:val="auto"/>
                <w:sz w:val="20"/>
                <w:szCs w:val="20"/>
                <w:u w:val="none"/>
              </w:rPr>
            </w:pPr>
          </w:p>
        </w:tc>
        <w:tc>
          <w:tcPr>
            <w:tcW w:w="1086" w:type="dxa"/>
            <w:vMerge w:val="continue"/>
            <w:tcBorders>
              <w:top w:val="single" w:color="000000" w:sz="4" w:space="0"/>
              <w:left w:val="single" w:color="000000" w:sz="4" w:space="0"/>
              <w:bottom w:val="single" w:color="000000" w:sz="4" w:space="0"/>
              <w:right w:val="single" w:color="000000" w:sz="4" w:space="0"/>
            </w:tcBorders>
            <w:noWrap/>
            <w:vAlign w:val="center"/>
          </w:tcPr>
          <w:p w14:paraId="084B80DF">
            <w:pPr>
              <w:jc w:val="center"/>
              <w:rPr>
                <w:rFonts w:hint="eastAsia" w:ascii="宋体" w:hAnsi="宋体" w:eastAsia="宋体" w:cs="宋体"/>
                <w:i w:val="0"/>
                <w:iCs w:val="0"/>
                <w:color w:val="auto"/>
                <w:sz w:val="20"/>
                <w:szCs w:val="20"/>
                <w:u w:val="none"/>
              </w:rPr>
            </w:pPr>
          </w:p>
        </w:tc>
        <w:tc>
          <w:tcPr>
            <w:tcW w:w="5557" w:type="dxa"/>
            <w:tcBorders>
              <w:top w:val="single" w:color="000000" w:sz="4" w:space="0"/>
              <w:left w:val="single" w:color="000000" w:sz="4" w:space="0"/>
              <w:bottom w:val="single" w:color="auto" w:sz="4" w:space="0"/>
              <w:right w:val="single" w:color="000000" w:sz="4" w:space="0"/>
            </w:tcBorders>
            <w:noWrap w:val="0"/>
            <w:vAlign w:val="center"/>
          </w:tcPr>
          <w:p w14:paraId="50158A17">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是否与我司保持良好的沟通，有效传达信息，协调各方资源，共同推动项目进展。</w:t>
            </w:r>
          </w:p>
        </w:tc>
        <w:tc>
          <w:tcPr>
            <w:tcW w:w="2062" w:type="dxa"/>
            <w:vMerge w:val="continue"/>
            <w:tcBorders>
              <w:left w:val="single" w:color="000000" w:sz="4" w:space="0"/>
              <w:right w:val="single" w:color="000000" w:sz="4" w:space="0"/>
            </w:tcBorders>
            <w:noWrap w:val="0"/>
            <w:vAlign w:val="center"/>
          </w:tcPr>
          <w:p w14:paraId="6CAF7884">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14:paraId="780FE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0C2D5F1D">
            <w:pPr>
              <w:jc w:val="center"/>
              <w:rPr>
                <w:rFonts w:hint="eastAsia" w:ascii="宋体" w:hAnsi="宋体" w:eastAsia="宋体" w:cs="宋体"/>
                <w:i w:val="0"/>
                <w:iCs w:val="0"/>
                <w:color w:val="auto"/>
                <w:sz w:val="20"/>
                <w:szCs w:val="20"/>
                <w:u w:val="none"/>
              </w:rPr>
            </w:pPr>
          </w:p>
        </w:tc>
        <w:tc>
          <w:tcPr>
            <w:tcW w:w="1086" w:type="dxa"/>
            <w:vMerge w:val="restart"/>
            <w:tcBorders>
              <w:top w:val="nil"/>
              <w:left w:val="single" w:color="000000" w:sz="4" w:space="0"/>
              <w:bottom w:val="single" w:color="000000" w:sz="4" w:space="0"/>
              <w:right w:val="single" w:color="000000" w:sz="4" w:space="0"/>
            </w:tcBorders>
            <w:noWrap/>
            <w:vAlign w:val="center"/>
          </w:tcPr>
          <w:p w14:paraId="339AC879">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服务管理水平</w:t>
            </w:r>
          </w:p>
        </w:tc>
        <w:tc>
          <w:tcPr>
            <w:tcW w:w="5557" w:type="dxa"/>
            <w:tcBorders>
              <w:top w:val="single" w:color="auto" w:sz="4" w:space="0"/>
              <w:left w:val="single" w:color="000000" w:sz="4" w:space="0"/>
              <w:bottom w:val="single" w:color="auto" w:sz="4" w:space="0"/>
              <w:right w:val="single" w:color="000000" w:sz="4" w:space="0"/>
            </w:tcBorders>
            <w:noWrap/>
            <w:vAlign w:val="center"/>
          </w:tcPr>
          <w:p w14:paraId="3BDACC8F">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是否具备职业操守以及遵守公司日常管理规章制度。</w:t>
            </w:r>
          </w:p>
        </w:tc>
        <w:tc>
          <w:tcPr>
            <w:tcW w:w="2062" w:type="dxa"/>
            <w:vMerge w:val="continue"/>
            <w:tcBorders>
              <w:left w:val="single" w:color="000000" w:sz="4" w:space="0"/>
              <w:right w:val="single" w:color="000000" w:sz="4" w:space="0"/>
            </w:tcBorders>
            <w:noWrap/>
            <w:vAlign w:val="center"/>
          </w:tcPr>
          <w:p w14:paraId="4481DE44">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p>
        </w:tc>
      </w:tr>
      <w:tr w14:paraId="7F1F0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43ABDF43">
            <w:pPr>
              <w:jc w:val="center"/>
              <w:rPr>
                <w:rFonts w:hint="eastAsia" w:ascii="宋体" w:hAnsi="宋体" w:eastAsia="宋体" w:cs="宋体"/>
                <w:i w:val="0"/>
                <w:iCs w:val="0"/>
                <w:color w:val="auto"/>
                <w:sz w:val="20"/>
                <w:szCs w:val="20"/>
                <w:u w:val="none"/>
              </w:rPr>
            </w:pPr>
          </w:p>
        </w:tc>
        <w:tc>
          <w:tcPr>
            <w:tcW w:w="1086" w:type="dxa"/>
            <w:vMerge w:val="continue"/>
            <w:tcBorders>
              <w:top w:val="nil"/>
              <w:left w:val="single" w:color="000000" w:sz="4" w:space="0"/>
              <w:bottom w:val="single" w:color="000000" w:sz="4" w:space="0"/>
              <w:right w:val="single" w:color="000000" w:sz="4" w:space="0"/>
            </w:tcBorders>
            <w:noWrap/>
            <w:vAlign w:val="center"/>
          </w:tcPr>
          <w:p w14:paraId="468B2788">
            <w:pPr>
              <w:jc w:val="center"/>
              <w:rPr>
                <w:rFonts w:hint="eastAsia" w:ascii="宋体" w:hAnsi="宋体" w:eastAsia="宋体" w:cs="宋体"/>
                <w:i w:val="0"/>
                <w:iCs w:val="0"/>
                <w:color w:val="auto"/>
                <w:sz w:val="20"/>
                <w:szCs w:val="20"/>
                <w:u w:val="none"/>
              </w:rPr>
            </w:pPr>
          </w:p>
        </w:tc>
        <w:tc>
          <w:tcPr>
            <w:tcW w:w="5557" w:type="dxa"/>
            <w:tcBorders>
              <w:top w:val="single" w:color="auto" w:sz="4" w:space="0"/>
              <w:left w:val="single" w:color="000000" w:sz="4" w:space="0"/>
              <w:bottom w:val="single" w:color="auto" w:sz="4" w:space="0"/>
              <w:right w:val="single" w:color="000000" w:sz="4" w:space="0"/>
            </w:tcBorders>
            <w:noWrap/>
            <w:vAlign w:val="center"/>
          </w:tcPr>
          <w:p w14:paraId="188441B4">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是否具备健全的管理流程和规章制度，能够对服务团队进行有效的监管。</w:t>
            </w:r>
          </w:p>
        </w:tc>
        <w:tc>
          <w:tcPr>
            <w:tcW w:w="2062" w:type="dxa"/>
            <w:vMerge w:val="continue"/>
            <w:tcBorders>
              <w:left w:val="single" w:color="000000" w:sz="4" w:space="0"/>
              <w:right w:val="single" w:color="000000" w:sz="4" w:space="0"/>
            </w:tcBorders>
            <w:noWrap/>
            <w:vAlign w:val="center"/>
          </w:tcPr>
          <w:p w14:paraId="2D303A4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14:paraId="71D79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3ED9AA51">
            <w:pPr>
              <w:jc w:val="center"/>
              <w:rPr>
                <w:rFonts w:hint="eastAsia" w:ascii="宋体" w:hAnsi="宋体" w:eastAsia="宋体" w:cs="宋体"/>
                <w:i w:val="0"/>
                <w:iCs w:val="0"/>
                <w:color w:val="auto"/>
                <w:sz w:val="20"/>
                <w:szCs w:val="20"/>
                <w:u w:val="none"/>
              </w:rPr>
            </w:pPr>
          </w:p>
        </w:tc>
        <w:tc>
          <w:tcPr>
            <w:tcW w:w="1086" w:type="dxa"/>
            <w:vMerge w:val="continue"/>
            <w:tcBorders>
              <w:top w:val="nil"/>
              <w:left w:val="single" w:color="000000" w:sz="4" w:space="0"/>
              <w:bottom w:val="single" w:color="000000" w:sz="4" w:space="0"/>
              <w:right w:val="single" w:color="000000" w:sz="4" w:space="0"/>
            </w:tcBorders>
            <w:noWrap/>
            <w:vAlign w:val="center"/>
          </w:tcPr>
          <w:p w14:paraId="661ACD35">
            <w:pPr>
              <w:jc w:val="center"/>
              <w:rPr>
                <w:rFonts w:hint="eastAsia" w:ascii="宋体" w:hAnsi="宋体" w:eastAsia="宋体" w:cs="宋体"/>
                <w:i w:val="0"/>
                <w:iCs w:val="0"/>
                <w:color w:val="auto"/>
                <w:sz w:val="20"/>
                <w:szCs w:val="20"/>
                <w:u w:val="none"/>
              </w:rPr>
            </w:pPr>
          </w:p>
        </w:tc>
        <w:tc>
          <w:tcPr>
            <w:tcW w:w="5557" w:type="dxa"/>
            <w:tcBorders>
              <w:top w:val="single" w:color="auto" w:sz="4" w:space="0"/>
              <w:left w:val="single" w:color="000000" w:sz="4" w:space="0"/>
              <w:bottom w:val="single" w:color="auto" w:sz="4" w:space="0"/>
              <w:right w:val="single" w:color="000000" w:sz="4" w:space="0"/>
            </w:tcBorders>
            <w:noWrap/>
            <w:vAlign w:val="center"/>
          </w:tcPr>
          <w:p w14:paraId="5E1E079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对我司提出的各项问题是否及时有效的解决。</w:t>
            </w:r>
          </w:p>
        </w:tc>
        <w:tc>
          <w:tcPr>
            <w:tcW w:w="2062" w:type="dxa"/>
            <w:vMerge w:val="continue"/>
            <w:tcBorders>
              <w:left w:val="single" w:color="000000" w:sz="4" w:space="0"/>
              <w:right w:val="single" w:color="000000" w:sz="4" w:space="0"/>
            </w:tcBorders>
            <w:noWrap/>
            <w:vAlign w:val="center"/>
          </w:tcPr>
          <w:p w14:paraId="27054659">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14:paraId="02690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6F65E797">
            <w:pPr>
              <w:jc w:val="center"/>
              <w:rPr>
                <w:rFonts w:hint="eastAsia" w:ascii="宋体" w:hAnsi="宋体" w:eastAsia="宋体" w:cs="宋体"/>
                <w:i w:val="0"/>
                <w:iCs w:val="0"/>
                <w:color w:val="auto"/>
                <w:sz w:val="20"/>
                <w:szCs w:val="20"/>
                <w:u w:val="none"/>
              </w:rPr>
            </w:pPr>
          </w:p>
        </w:tc>
        <w:tc>
          <w:tcPr>
            <w:tcW w:w="1086" w:type="dxa"/>
            <w:vMerge w:val="continue"/>
            <w:tcBorders>
              <w:top w:val="nil"/>
              <w:left w:val="single" w:color="000000" w:sz="4" w:space="0"/>
              <w:bottom w:val="single" w:color="000000" w:sz="4" w:space="0"/>
              <w:right w:val="single" w:color="000000" w:sz="4" w:space="0"/>
            </w:tcBorders>
            <w:noWrap/>
            <w:vAlign w:val="center"/>
          </w:tcPr>
          <w:p w14:paraId="68F0A7AC">
            <w:pPr>
              <w:jc w:val="center"/>
              <w:rPr>
                <w:rFonts w:hint="eastAsia" w:ascii="宋体" w:hAnsi="宋体" w:eastAsia="宋体" w:cs="宋体"/>
                <w:i w:val="0"/>
                <w:iCs w:val="0"/>
                <w:color w:val="auto"/>
                <w:sz w:val="20"/>
                <w:szCs w:val="20"/>
                <w:u w:val="none"/>
              </w:rPr>
            </w:pPr>
          </w:p>
        </w:tc>
        <w:tc>
          <w:tcPr>
            <w:tcW w:w="5557" w:type="dxa"/>
            <w:tcBorders>
              <w:top w:val="single" w:color="auto" w:sz="4" w:space="0"/>
              <w:left w:val="single" w:color="000000" w:sz="4" w:space="0"/>
              <w:bottom w:val="single" w:color="000000" w:sz="4" w:space="0"/>
              <w:right w:val="single" w:color="000000" w:sz="4" w:space="0"/>
            </w:tcBorders>
            <w:noWrap/>
            <w:vAlign w:val="center"/>
          </w:tcPr>
          <w:p w14:paraId="505A93C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服务团队是否具备行业经验和专业素质，能够不断提升服务效率和质量，提供适合我司发展需求的各类服务。</w:t>
            </w:r>
          </w:p>
        </w:tc>
        <w:tc>
          <w:tcPr>
            <w:tcW w:w="2062" w:type="dxa"/>
            <w:vMerge w:val="continue"/>
            <w:tcBorders>
              <w:left w:val="single" w:color="000000" w:sz="4" w:space="0"/>
              <w:right w:val="single" w:color="000000" w:sz="4" w:space="0"/>
            </w:tcBorders>
            <w:noWrap/>
            <w:vAlign w:val="center"/>
          </w:tcPr>
          <w:p w14:paraId="60D1E05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p>
        </w:tc>
      </w:tr>
      <w:tr w14:paraId="39C67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3" w:type="dxa"/>
            <w:vMerge w:val="restart"/>
            <w:tcBorders>
              <w:top w:val="single" w:color="000000" w:sz="4" w:space="0"/>
              <w:left w:val="single" w:color="000000" w:sz="4" w:space="0"/>
              <w:bottom w:val="single" w:color="000000" w:sz="4" w:space="0"/>
              <w:right w:val="single" w:color="000000" w:sz="4" w:space="0"/>
            </w:tcBorders>
            <w:noWrap/>
            <w:vAlign w:val="center"/>
          </w:tcPr>
          <w:p w14:paraId="27A42EA7">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专项评价标准</w:t>
            </w:r>
          </w:p>
        </w:tc>
        <w:tc>
          <w:tcPr>
            <w:tcW w:w="1086" w:type="dxa"/>
            <w:vMerge w:val="restart"/>
            <w:tcBorders>
              <w:top w:val="single" w:color="000000" w:sz="4" w:space="0"/>
              <w:left w:val="single" w:color="000000" w:sz="4" w:space="0"/>
              <w:bottom w:val="single" w:color="000000" w:sz="4" w:space="0"/>
              <w:right w:val="single" w:color="000000" w:sz="4" w:space="0"/>
            </w:tcBorders>
            <w:noWrap/>
            <w:vAlign w:val="center"/>
          </w:tcPr>
          <w:p w14:paraId="7A2C8853">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外勤支持</w:t>
            </w:r>
          </w:p>
        </w:tc>
        <w:tc>
          <w:tcPr>
            <w:tcW w:w="5557" w:type="dxa"/>
            <w:tcBorders>
              <w:top w:val="nil"/>
              <w:left w:val="single" w:color="000000" w:sz="4" w:space="0"/>
              <w:bottom w:val="single" w:color="auto" w:sz="4" w:space="0"/>
              <w:right w:val="single" w:color="000000" w:sz="4" w:space="0"/>
            </w:tcBorders>
            <w:noWrap/>
            <w:vAlign w:val="center"/>
          </w:tcPr>
          <w:p w14:paraId="331F2D1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是否完成现场单据资料如：对账单据等的定期收集回传，是否出现不及时回传、滞后回传和不回传的情况。</w:t>
            </w:r>
          </w:p>
        </w:tc>
        <w:tc>
          <w:tcPr>
            <w:tcW w:w="2062" w:type="dxa"/>
            <w:vMerge w:val="restart"/>
            <w:tcBorders>
              <w:top w:val="single" w:color="auto" w:sz="4" w:space="0"/>
              <w:left w:val="single" w:color="000000" w:sz="4" w:space="0"/>
              <w:right w:val="single" w:color="000000" w:sz="4" w:space="0"/>
            </w:tcBorders>
            <w:noWrap/>
            <w:vAlign w:val="center"/>
          </w:tcPr>
          <w:p w14:paraId="6ABBC7B8">
            <w:pPr>
              <w:keepNext w:val="0"/>
              <w:keepLines w:val="0"/>
              <w:widowControl/>
              <w:numPr>
                <w:ilvl w:val="0"/>
                <w:numId w:val="0"/>
              </w:numPr>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b/>
                <w:bCs/>
                <w:i w:val="0"/>
                <w:iCs w:val="0"/>
                <w:color w:val="auto"/>
                <w:kern w:val="0"/>
                <w:sz w:val="20"/>
                <w:szCs w:val="20"/>
                <w:u w:val="none"/>
                <w:lang w:val="en-US" w:eastAsia="zh-CN" w:bidi="ar"/>
              </w:rPr>
              <w:t>共计：100分</w:t>
            </w:r>
          </w:p>
          <w:p w14:paraId="38CD1E6F">
            <w:pPr>
              <w:keepNext w:val="0"/>
              <w:keepLines w:val="0"/>
              <w:widowControl/>
              <w:numPr>
                <w:ilvl w:val="0"/>
                <w:numId w:val="0"/>
              </w:numPr>
              <w:suppressLineNumbers w:val="0"/>
              <w:jc w:val="left"/>
              <w:textAlignment w:val="center"/>
              <w:rPr>
                <w:rFonts w:hint="default" w:ascii="宋体" w:hAnsi="宋体" w:eastAsia="宋体" w:cs="宋体"/>
                <w:i w:val="0"/>
                <w:iCs w:val="0"/>
                <w:color w:val="auto"/>
                <w:kern w:val="0"/>
                <w:sz w:val="20"/>
                <w:szCs w:val="20"/>
                <w:u w:val="none"/>
                <w:lang w:val="en-US" w:eastAsia="zh-CN" w:bidi="ar"/>
              </w:rPr>
            </w:pPr>
            <w:bookmarkStart w:id="56" w:name="OLE_LINK9"/>
            <w:r>
              <w:rPr>
                <w:rFonts w:hint="eastAsia" w:ascii="宋体" w:hAnsi="宋体" w:eastAsia="宋体" w:cs="宋体"/>
                <w:i w:val="0"/>
                <w:iCs w:val="0"/>
                <w:color w:val="auto"/>
                <w:kern w:val="0"/>
                <w:sz w:val="20"/>
                <w:szCs w:val="20"/>
                <w:u w:val="none"/>
                <w:lang w:val="en-US" w:eastAsia="zh-CN" w:bidi="ar"/>
              </w:rPr>
              <w:t>1、根据乙方履约情况，达到质量要求的，不予扣分；如未到达质量要求的，视未达标情况进行扣分，</w:t>
            </w:r>
            <w:bookmarkStart w:id="57" w:name="OLE_LINK10"/>
            <w:r>
              <w:rPr>
                <w:rFonts w:hint="eastAsia" w:ascii="宋体" w:hAnsi="宋体" w:eastAsia="宋体" w:cs="宋体"/>
                <w:i w:val="0"/>
                <w:iCs w:val="0"/>
                <w:color w:val="auto"/>
                <w:kern w:val="0"/>
                <w:sz w:val="20"/>
                <w:szCs w:val="20"/>
                <w:u w:val="none"/>
                <w:lang w:val="en-US" w:eastAsia="zh-CN" w:bidi="ar"/>
              </w:rPr>
              <w:t>每项扣分最高不超出20分，</w:t>
            </w:r>
            <w:bookmarkEnd w:id="57"/>
            <w:r>
              <w:rPr>
                <w:rFonts w:hint="eastAsia" w:ascii="宋体" w:hAnsi="宋体" w:eastAsia="宋体" w:cs="宋体"/>
                <w:i w:val="0"/>
                <w:iCs w:val="0"/>
                <w:color w:val="auto"/>
                <w:kern w:val="0"/>
                <w:sz w:val="20"/>
                <w:szCs w:val="20"/>
                <w:u w:val="none"/>
                <w:lang w:val="en-US" w:eastAsia="zh-CN" w:bidi="ar"/>
              </w:rPr>
              <w:t>扣完为止。</w:t>
            </w:r>
          </w:p>
          <w:p w14:paraId="6014D0F0">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2、</w:t>
            </w:r>
            <w:bookmarkEnd w:id="56"/>
            <w:r>
              <w:rPr>
                <w:rFonts w:hint="eastAsia" w:ascii="宋体" w:hAnsi="宋体" w:eastAsia="宋体" w:cs="宋体"/>
                <w:i w:val="0"/>
                <w:iCs w:val="0"/>
                <w:color w:val="auto"/>
                <w:kern w:val="0"/>
                <w:sz w:val="20"/>
                <w:szCs w:val="20"/>
                <w:u w:val="none"/>
                <w:lang w:val="en-US" w:eastAsia="zh-CN" w:bidi="ar"/>
              </w:rPr>
              <w:t>乙方提供的业务外包服务人员须遵守双方合同约定的保密条款，如有违反则专项评价得分为0。</w:t>
            </w:r>
          </w:p>
          <w:p w14:paraId="0D0363F1">
            <w:pPr>
              <w:keepNext w:val="0"/>
              <w:keepLines w:val="0"/>
              <w:widowControl/>
              <w:suppressLineNumbers w:val="0"/>
              <w:jc w:val="left"/>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0"/>
                <w:szCs w:val="20"/>
                <w:u w:val="none"/>
                <w:lang w:val="en-US" w:eastAsia="zh-CN" w:bidi="ar"/>
              </w:rPr>
              <w:t>3、如乙方在履约过程中因乙方原因出现重大事故，对甲方造成严重影响的，则专项评价得分为0。</w:t>
            </w:r>
          </w:p>
        </w:tc>
      </w:tr>
      <w:tr w14:paraId="3A3BC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55B8547F">
            <w:pPr>
              <w:jc w:val="center"/>
              <w:rPr>
                <w:rFonts w:hint="eastAsia" w:ascii="宋体" w:hAnsi="宋体" w:eastAsia="宋体" w:cs="宋体"/>
                <w:i w:val="0"/>
                <w:iCs w:val="0"/>
                <w:color w:val="auto"/>
                <w:sz w:val="20"/>
                <w:szCs w:val="20"/>
                <w:u w:val="none"/>
              </w:rPr>
            </w:pPr>
          </w:p>
        </w:tc>
        <w:tc>
          <w:tcPr>
            <w:tcW w:w="1086" w:type="dxa"/>
            <w:vMerge w:val="continue"/>
            <w:tcBorders>
              <w:top w:val="single" w:color="000000" w:sz="4" w:space="0"/>
              <w:left w:val="single" w:color="000000" w:sz="4" w:space="0"/>
              <w:bottom w:val="single" w:color="000000" w:sz="4" w:space="0"/>
              <w:right w:val="single" w:color="000000" w:sz="4" w:space="0"/>
            </w:tcBorders>
            <w:noWrap/>
            <w:vAlign w:val="center"/>
          </w:tcPr>
          <w:p w14:paraId="3403BAC6">
            <w:pPr>
              <w:jc w:val="center"/>
              <w:rPr>
                <w:rFonts w:hint="eastAsia" w:ascii="宋体" w:hAnsi="宋体" w:eastAsia="宋体" w:cs="宋体"/>
                <w:i w:val="0"/>
                <w:iCs w:val="0"/>
                <w:color w:val="auto"/>
                <w:sz w:val="20"/>
                <w:szCs w:val="20"/>
                <w:u w:val="none"/>
              </w:rPr>
            </w:pPr>
          </w:p>
        </w:tc>
        <w:tc>
          <w:tcPr>
            <w:tcW w:w="5557" w:type="dxa"/>
            <w:tcBorders>
              <w:top w:val="single" w:color="auto" w:sz="4" w:space="0"/>
              <w:left w:val="single" w:color="000000" w:sz="4" w:space="0"/>
              <w:bottom w:val="single" w:color="auto" w:sz="4" w:space="0"/>
              <w:right w:val="single" w:color="000000" w:sz="4" w:space="0"/>
            </w:tcBorders>
            <w:noWrap/>
            <w:vAlign w:val="center"/>
          </w:tcPr>
          <w:p w14:paraId="39CD926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是否做好现场文件资料的归档和保管，有无出现丢失、损坏情况。</w:t>
            </w:r>
          </w:p>
        </w:tc>
        <w:tc>
          <w:tcPr>
            <w:tcW w:w="2062" w:type="dxa"/>
            <w:vMerge w:val="continue"/>
            <w:tcBorders>
              <w:left w:val="single" w:color="000000" w:sz="4" w:space="0"/>
              <w:right w:val="single" w:color="000000" w:sz="4" w:space="0"/>
            </w:tcBorders>
            <w:noWrap/>
            <w:vAlign w:val="center"/>
          </w:tcPr>
          <w:p w14:paraId="01E5F3E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tr w14:paraId="627E8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504E8B52">
            <w:pPr>
              <w:jc w:val="center"/>
              <w:rPr>
                <w:rFonts w:hint="eastAsia" w:ascii="宋体" w:hAnsi="宋体" w:eastAsia="宋体" w:cs="宋体"/>
                <w:i w:val="0"/>
                <w:iCs w:val="0"/>
                <w:color w:val="auto"/>
                <w:sz w:val="20"/>
                <w:szCs w:val="20"/>
                <w:u w:val="none"/>
              </w:rPr>
            </w:pPr>
          </w:p>
        </w:tc>
        <w:tc>
          <w:tcPr>
            <w:tcW w:w="1086" w:type="dxa"/>
            <w:vMerge w:val="continue"/>
            <w:tcBorders>
              <w:top w:val="single" w:color="000000" w:sz="4" w:space="0"/>
              <w:left w:val="single" w:color="000000" w:sz="4" w:space="0"/>
              <w:bottom w:val="single" w:color="000000" w:sz="4" w:space="0"/>
              <w:right w:val="single" w:color="000000" w:sz="4" w:space="0"/>
            </w:tcBorders>
            <w:noWrap/>
            <w:vAlign w:val="center"/>
          </w:tcPr>
          <w:p w14:paraId="3053FB5E">
            <w:pPr>
              <w:jc w:val="center"/>
              <w:rPr>
                <w:rFonts w:hint="eastAsia" w:ascii="宋体" w:hAnsi="宋体" w:eastAsia="宋体" w:cs="宋体"/>
                <w:i w:val="0"/>
                <w:iCs w:val="0"/>
                <w:color w:val="auto"/>
                <w:sz w:val="20"/>
                <w:szCs w:val="20"/>
                <w:u w:val="none"/>
              </w:rPr>
            </w:pPr>
          </w:p>
        </w:tc>
        <w:tc>
          <w:tcPr>
            <w:tcW w:w="5557" w:type="dxa"/>
            <w:tcBorders>
              <w:top w:val="single" w:color="auto" w:sz="4" w:space="0"/>
              <w:left w:val="single" w:color="000000" w:sz="4" w:space="0"/>
              <w:bottom w:val="single" w:color="auto" w:sz="4" w:space="0"/>
              <w:right w:val="single" w:color="000000" w:sz="4" w:space="0"/>
            </w:tcBorders>
            <w:noWrap/>
            <w:vAlign w:val="center"/>
          </w:tcPr>
          <w:p w14:paraId="4A041A45">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是否项目对现场异常问题及时反馈项目负责人，进行初步处理且有效控制现场情况。</w:t>
            </w:r>
          </w:p>
        </w:tc>
        <w:tc>
          <w:tcPr>
            <w:tcW w:w="2062" w:type="dxa"/>
            <w:vMerge w:val="continue"/>
            <w:tcBorders>
              <w:left w:val="single" w:color="000000" w:sz="4" w:space="0"/>
              <w:right w:val="single" w:color="000000" w:sz="4" w:space="0"/>
            </w:tcBorders>
            <w:noWrap/>
            <w:vAlign w:val="center"/>
          </w:tcPr>
          <w:p w14:paraId="211F3D9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tr w14:paraId="00D7E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699D04D2">
            <w:pPr>
              <w:jc w:val="center"/>
              <w:rPr>
                <w:rFonts w:hint="eastAsia" w:ascii="宋体" w:hAnsi="宋体" w:eastAsia="宋体" w:cs="宋体"/>
                <w:i w:val="0"/>
                <w:iCs w:val="0"/>
                <w:color w:val="auto"/>
                <w:sz w:val="20"/>
                <w:szCs w:val="20"/>
                <w:u w:val="none"/>
              </w:rPr>
            </w:pPr>
          </w:p>
        </w:tc>
        <w:tc>
          <w:tcPr>
            <w:tcW w:w="1086" w:type="dxa"/>
            <w:vMerge w:val="continue"/>
            <w:tcBorders>
              <w:top w:val="single" w:color="000000" w:sz="4" w:space="0"/>
              <w:left w:val="single" w:color="000000" w:sz="4" w:space="0"/>
              <w:bottom w:val="single" w:color="000000" w:sz="4" w:space="0"/>
              <w:right w:val="single" w:color="000000" w:sz="4" w:space="0"/>
            </w:tcBorders>
            <w:noWrap/>
            <w:vAlign w:val="center"/>
          </w:tcPr>
          <w:p w14:paraId="279EA02E">
            <w:pPr>
              <w:jc w:val="center"/>
              <w:rPr>
                <w:rFonts w:hint="eastAsia" w:ascii="宋体" w:hAnsi="宋体" w:eastAsia="宋体" w:cs="宋体"/>
                <w:i w:val="0"/>
                <w:iCs w:val="0"/>
                <w:color w:val="auto"/>
                <w:sz w:val="20"/>
                <w:szCs w:val="20"/>
                <w:u w:val="none"/>
              </w:rPr>
            </w:pPr>
          </w:p>
        </w:tc>
        <w:tc>
          <w:tcPr>
            <w:tcW w:w="5557" w:type="dxa"/>
            <w:tcBorders>
              <w:top w:val="single" w:color="auto" w:sz="4" w:space="0"/>
              <w:left w:val="single" w:color="000000" w:sz="4" w:space="0"/>
              <w:bottom w:val="single" w:color="auto" w:sz="4" w:space="0"/>
              <w:right w:val="single" w:color="000000" w:sz="4" w:space="0"/>
            </w:tcBorders>
            <w:noWrap/>
            <w:vAlign w:val="center"/>
          </w:tcPr>
          <w:p w14:paraId="451AFF2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是否做好项目现场工作的定期汇报。</w:t>
            </w:r>
          </w:p>
        </w:tc>
        <w:tc>
          <w:tcPr>
            <w:tcW w:w="2062" w:type="dxa"/>
            <w:vMerge w:val="continue"/>
            <w:tcBorders>
              <w:left w:val="single" w:color="000000" w:sz="4" w:space="0"/>
              <w:right w:val="single" w:color="000000" w:sz="4" w:space="0"/>
            </w:tcBorders>
            <w:noWrap/>
            <w:vAlign w:val="center"/>
          </w:tcPr>
          <w:p w14:paraId="23955956">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tr w14:paraId="25C43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65296836">
            <w:pPr>
              <w:jc w:val="center"/>
              <w:rPr>
                <w:rFonts w:hint="eastAsia" w:ascii="宋体" w:hAnsi="宋体" w:eastAsia="宋体" w:cs="宋体"/>
                <w:i w:val="0"/>
                <w:iCs w:val="0"/>
                <w:color w:val="auto"/>
                <w:sz w:val="20"/>
                <w:szCs w:val="20"/>
                <w:u w:val="none"/>
              </w:rPr>
            </w:pPr>
          </w:p>
        </w:tc>
        <w:tc>
          <w:tcPr>
            <w:tcW w:w="1086" w:type="dxa"/>
            <w:vMerge w:val="continue"/>
            <w:tcBorders>
              <w:top w:val="single" w:color="000000" w:sz="4" w:space="0"/>
              <w:left w:val="single" w:color="000000" w:sz="4" w:space="0"/>
              <w:bottom w:val="single" w:color="000000" w:sz="4" w:space="0"/>
              <w:right w:val="single" w:color="000000" w:sz="4" w:space="0"/>
            </w:tcBorders>
            <w:noWrap/>
            <w:vAlign w:val="center"/>
          </w:tcPr>
          <w:p w14:paraId="63AB8AF2">
            <w:pPr>
              <w:jc w:val="center"/>
              <w:rPr>
                <w:rFonts w:hint="eastAsia" w:ascii="宋体" w:hAnsi="宋体" w:eastAsia="宋体" w:cs="宋体"/>
                <w:i w:val="0"/>
                <w:iCs w:val="0"/>
                <w:color w:val="auto"/>
                <w:sz w:val="20"/>
                <w:szCs w:val="20"/>
                <w:u w:val="none"/>
              </w:rPr>
            </w:pPr>
          </w:p>
        </w:tc>
        <w:tc>
          <w:tcPr>
            <w:tcW w:w="5557" w:type="dxa"/>
            <w:tcBorders>
              <w:top w:val="single" w:color="auto" w:sz="4" w:space="0"/>
              <w:left w:val="single" w:color="000000" w:sz="4" w:space="0"/>
              <w:bottom w:val="single" w:color="auto" w:sz="4" w:space="0"/>
              <w:right w:val="single" w:color="000000" w:sz="4" w:space="0"/>
            </w:tcBorders>
            <w:noWrap/>
            <w:vAlign w:val="center"/>
          </w:tcPr>
          <w:p w14:paraId="2908C77C">
            <w:pPr>
              <w:keepNext w:val="0"/>
              <w:keepLines w:val="0"/>
              <w:widowControl/>
              <w:suppressLineNumbers w:val="0"/>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是否对现场库房的协管，包括材料与设备的看管，有无出现丢失或损坏。</w:t>
            </w:r>
          </w:p>
        </w:tc>
        <w:tc>
          <w:tcPr>
            <w:tcW w:w="2062" w:type="dxa"/>
            <w:vMerge w:val="continue"/>
            <w:tcBorders>
              <w:left w:val="single" w:color="000000" w:sz="4" w:space="0"/>
              <w:right w:val="single" w:color="000000" w:sz="4" w:space="0"/>
            </w:tcBorders>
            <w:noWrap/>
            <w:vAlign w:val="center"/>
          </w:tcPr>
          <w:p w14:paraId="034630FF">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tr w14:paraId="7827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0C5291C7">
            <w:pPr>
              <w:jc w:val="center"/>
              <w:rPr>
                <w:rFonts w:hint="eastAsia" w:ascii="宋体" w:hAnsi="宋体" w:eastAsia="宋体" w:cs="宋体"/>
                <w:i w:val="0"/>
                <w:iCs w:val="0"/>
                <w:color w:val="auto"/>
                <w:sz w:val="20"/>
                <w:szCs w:val="20"/>
                <w:u w:val="none"/>
              </w:rPr>
            </w:pPr>
          </w:p>
        </w:tc>
        <w:tc>
          <w:tcPr>
            <w:tcW w:w="1086" w:type="dxa"/>
            <w:vMerge w:val="continue"/>
            <w:tcBorders>
              <w:top w:val="single" w:color="000000" w:sz="4" w:space="0"/>
              <w:left w:val="single" w:color="000000" w:sz="4" w:space="0"/>
              <w:bottom w:val="single" w:color="auto" w:sz="4" w:space="0"/>
              <w:right w:val="single" w:color="000000" w:sz="4" w:space="0"/>
            </w:tcBorders>
            <w:noWrap/>
            <w:vAlign w:val="center"/>
          </w:tcPr>
          <w:p w14:paraId="5DABD961">
            <w:pPr>
              <w:jc w:val="center"/>
              <w:rPr>
                <w:rFonts w:hint="eastAsia" w:ascii="宋体" w:hAnsi="宋体" w:eastAsia="宋体" w:cs="宋体"/>
                <w:i w:val="0"/>
                <w:iCs w:val="0"/>
                <w:color w:val="auto"/>
                <w:sz w:val="20"/>
                <w:szCs w:val="20"/>
                <w:u w:val="none"/>
              </w:rPr>
            </w:pPr>
          </w:p>
        </w:tc>
        <w:tc>
          <w:tcPr>
            <w:tcW w:w="5557" w:type="dxa"/>
            <w:tcBorders>
              <w:top w:val="single" w:color="auto" w:sz="4" w:space="0"/>
              <w:left w:val="single" w:color="000000" w:sz="4" w:space="0"/>
              <w:bottom w:val="single" w:color="auto" w:sz="4" w:space="0"/>
              <w:right w:val="single" w:color="000000" w:sz="4" w:space="0"/>
            </w:tcBorders>
            <w:noWrap/>
            <w:vAlign w:val="center"/>
          </w:tcPr>
          <w:p w14:paraId="2241EF6E">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是否协助现场项目人员进行安全消防设备设施的检查。</w:t>
            </w:r>
          </w:p>
        </w:tc>
        <w:tc>
          <w:tcPr>
            <w:tcW w:w="2062" w:type="dxa"/>
            <w:vMerge w:val="continue"/>
            <w:tcBorders>
              <w:left w:val="single" w:color="000000" w:sz="4" w:space="0"/>
              <w:right w:val="single" w:color="000000" w:sz="4" w:space="0"/>
            </w:tcBorders>
            <w:noWrap/>
            <w:vAlign w:val="center"/>
          </w:tcPr>
          <w:p w14:paraId="5902FBC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tr w14:paraId="1BDE4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7BB5B26E">
            <w:pPr>
              <w:jc w:val="center"/>
              <w:rPr>
                <w:rFonts w:hint="eastAsia" w:ascii="宋体" w:hAnsi="宋体" w:eastAsia="宋体" w:cs="宋体"/>
                <w:i w:val="0"/>
                <w:iCs w:val="0"/>
                <w:color w:val="auto"/>
                <w:sz w:val="20"/>
                <w:szCs w:val="20"/>
                <w:u w:val="none"/>
              </w:rPr>
            </w:pPr>
          </w:p>
        </w:tc>
        <w:tc>
          <w:tcPr>
            <w:tcW w:w="1086" w:type="dxa"/>
            <w:vMerge w:val="restart"/>
            <w:tcBorders>
              <w:top w:val="single" w:color="auto" w:sz="4" w:space="0"/>
              <w:left w:val="single" w:color="000000" w:sz="4" w:space="0"/>
              <w:right w:val="single" w:color="000000" w:sz="4" w:space="0"/>
            </w:tcBorders>
            <w:noWrap/>
            <w:vAlign w:val="center"/>
          </w:tcPr>
          <w:p w14:paraId="66C3FE29">
            <w:pPr>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内勤辅助</w:t>
            </w:r>
          </w:p>
        </w:tc>
        <w:tc>
          <w:tcPr>
            <w:tcW w:w="5557" w:type="dxa"/>
            <w:tcBorders>
              <w:top w:val="single" w:color="auto" w:sz="4" w:space="0"/>
              <w:left w:val="single" w:color="000000" w:sz="4" w:space="0"/>
              <w:bottom w:val="single" w:color="auto" w:sz="4" w:space="0"/>
              <w:right w:val="single" w:color="000000" w:sz="4" w:space="0"/>
            </w:tcBorders>
            <w:noWrap/>
            <w:vAlign w:val="center"/>
          </w:tcPr>
          <w:p w14:paraId="4E70A158">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是否按照公司要求</w:t>
            </w:r>
            <w:r>
              <w:rPr>
                <w:rFonts w:hint="eastAsia" w:ascii="宋体" w:hAnsi="宋体" w:eastAsia="宋体" w:cs="宋体"/>
                <w:color w:val="auto"/>
                <w:kern w:val="0"/>
                <w:sz w:val="20"/>
                <w:szCs w:val="20"/>
                <w:highlight w:val="none"/>
                <w:lang w:bidi="ar"/>
              </w:rPr>
              <w:t>协助各项目负责人</w:t>
            </w:r>
            <w:r>
              <w:rPr>
                <w:rFonts w:hint="eastAsia" w:ascii="宋体" w:hAnsi="宋体" w:eastAsia="宋体" w:cs="宋体"/>
                <w:color w:val="auto"/>
                <w:kern w:val="0"/>
                <w:sz w:val="20"/>
                <w:szCs w:val="20"/>
                <w:highlight w:val="none"/>
                <w:lang w:val="en-US" w:eastAsia="zh-CN" w:bidi="ar"/>
              </w:rPr>
              <w:t>对</w:t>
            </w:r>
            <w:r>
              <w:rPr>
                <w:rFonts w:hint="eastAsia" w:ascii="宋体" w:hAnsi="宋体" w:eastAsia="宋体" w:cs="宋体"/>
                <w:color w:val="auto"/>
                <w:kern w:val="0"/>
                <w:sz w:val="20"/>
                <w:szCs w:val="20"/>
                <w:highlight w:val="none"/>
                <w:lang w:bidi="ar"/>
              </w:rPr>
              <w:t>收发货单据的整理、汇总和登记。</w:t>
            </w:r>
          </w:p>
        </w:tc>
        <w:tc>
          <w:tcPr>
            <w:tcW w:w="2062" w:type="dxa"/>
            <w:vMerge w:val="continue"/>
            <w:tcBorders>
              <w:left w:val="single" w:color="000000" w:sz="4" w:space="0"/>
              <w:right w:val="single" w:color="000000" w:sz="4" w:space="0"/>
            </w:tcBorders>
            <w:noWrap/>
            <w:vAlign w:val="center"/>
          </w:tcPr>
          <w:p w14:paraId="0CDE83F5">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tr w14:paraId="11BB4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7009CDB2">
            <w:pPr>
              <w:jc w:val="center"/>
              <w:rPr>
                <w:rFonts w:hint="eastAsia" w:ascii="宋体" w:hAnsi="宋体" w:eastAsia="宋体" w:cs="宋体"/>
                <w:i w:val="0"/>
                <w:iCs w:val="0"/>
                <w:color w:val="auto"/>
                <w:sz w:val="20"/>
                <w:szCs w:val="20"/>
                <w:u w:val="none"/>
              </w:rPr>
            </w:pPr>
          </w:p>
        </w:tc>
        <w:tc>
          <w:tcPr>
            <w:tcW w:w="1086" w:type="dxa"/>
            <w:vMerge w:val="continue"/>
            <w:tcBorders>
              <w:top w:val="single" w:color="000000" w:sz="4" w:space="0"/>
              <w:left w:val="single" w:color="000000" w:sz="4" w:space="0"/>
              <w:bottom w:val="single" w:color="000000" w:sz="4" w:space="0"/>
              <w:right w:val="single" w:color="000000" w:sz="4" w:space="0"/>
            </w:tcBorders>
            <w:noWrap/>
            <w:vAlign w:val="center"/>
          </w:tcPr>
          <w:p w14:paraId="21FE7BA0">
            <w:pPr>
              <w:jc w:val="center"/>
              <w:rPr>
                <w:rFonts w:hint="eastAsia" w:ascii="宋体" w:hAnsi="宋体" w:eastAsia="宋体" w:cs="宋体"/>
                <w:i w:val="0"/>
                <w:iCs w:val="0"/>
                <w:color w:val="auto"/>
                <w:sz w:val="20"/>
                <w:szCs w:val="20"/>
                <w:u w:val="none"/>
              </w:rPr>
            </w:pPr>
          </w:p>
        </w:tc>
        <w:tc>
          <w:tcPr>
            <w:tcW w:w="5557" w:type="dxa"/>
            <w:tcBorders>
              <w:top w:val="single" w:color="auto" w:sz="4" w:space="0"/>
              <w:left w:val="single" w:color="000000" w:sz="4" w:space="0"/>
              <w:bottom w:val="single" w:color="auto" w:sz="4" w:space="0"/>
              <w:right w:val="single" w:color="000000" w:sz="4" w:space="0"/>
            </w:tcBorders>
            <w:noWrap/>
            <w:vAlign w:val="center"/>
          </w:tcPr>
          <w:p w14:paraId="572E34CB">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是否出现记错、记漏、未记录项目各类单据的情况。</w:t>
            </w:r>
          </w:p>
        </w:tc>
        <w:tc>
          <w:tcPr>
            <w:tcW w:w="2062" w:type="dxa"/>
            <w:vMerge w:val="continue"/>
            <w:tcBorders>
              <w:left w:val="single" w:color="000000" w:sz="4" w:space="0"/>
              <w:right w:val="single" w:color="000000" w:sz="4" w:space="0"/>
            </w:tcBorders>
            <w:noWrap/>
            <w:vAlign w:val="center"/>
          </w:tcPr>
          <w:p w14:paraId="31D0EB43">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tr w14:paraId="66563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30307248">
            <w:pPr>
              <w:jc w:val="center"/>
              <w:rPr>
                <w:rFonts w:hint="eastAsia" w:ascii="宋体" w:hAnsi="宋体" w:eastAsia="宋体" w:cs="宋体"/>
                <w:i w:val="0"/>
                <w:iCs w:val="0"/>
                <w:color w:val="auto"/>
                <w:sz w:val="20"/>
                <w:szCs w:val="20"/>
                <w:u w:val="none"/>
              </w:rPr>
            </w:pPr>
          </w:p>
        </w:tc>
        <w:tc>
          <w:tcPr>
            <w:tcW w:w="1086" w:type="dxa"/>
            <w:vMerge w:val="continue"/>
            <w:tcBorders>
              <w:top w:val="single" w:color="000000" w:sz="4" w:space="0"/>
              <w:left w:val="single" w:color="000000" w:sz="4" w:space="0"/>
              <w:bottom w:val="single" w:color="000000" w:sz="4" w:space="0"/>
              <w:right w:val="single" w:color="000000" w:sz="4" w:space="0"/>
            </w:tcBorders>
            <w:noWrap/>
            <w:vAlign w:val="center"/>
          </w:tcPr>
          <w:p w14:paraId="661B6468">
            <w:pPr>
              <w:jc w:val="center"/>
              <w:rPr>
                <w:rFonts w:hint="eastAsia" w:ascii="宋体" w:hAnsi="宋体" w:eastAsia="宋体" w:cs="宋体"/>
                <w:i w:val="0"/>
                <w:iCs w:val="0"/>
                <w:color w:val="auto"/>
                <w:sz w:val="20"/>
                <w:szCs w:val="20"/>
                <w:u w:val="none"/>
              </w:rPr>
            </w:pPr>
          </w:p>
        </w:tc>
        <w:tc>
          <w:tcPr>
            <w:tcW w:w="5557" w:type="dxa"/>
            <w:tcBorders>
              <w:top w:val="single" w:color="auto" w:sz="4" w:space="0"/>
              <w:left w:val="single" w:color="000000" w:sz="4" w:space="0"/>
              <w:bottom w:val="single" w:color="auto" w:sz="4" w:space="0"/>
              <w:right w:val="single" w:color="000000" w:sz="4" w:space="0"/>
            </w:tcBorders>
            <w:noWrap/>
            <w:vAlign w:val="center"/>
          </w:tcPr>
          <w:p w14:paraId="516D0220">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是否按照公司要求按时整理项目资料与日常收发文的整理、归档，有无出现文件遗失、泄露等情况。</w:t>
            </w:r>
          </w:p>
        </w:tc>
        <w:tc>
          <w:tcPr>
            <w:tcW w:w="2062" w:type="dxa"/>
            <w:vMerge w:val="continue"/>
            <w:tcBorders>
              <w:left w:val="single" w:color="000000" w:sz="4" w:space="0"/>
              <w:right w:val="single" w:color="000000" w:sz="4" w:space="0"/>
            </w:tcBorders>
            <w:noWrap/>
            <w:vAlign w:val="center"/>
          </w:tcPr>
          <w:p w14:paraId="0F578188">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tr w14:paraId="1E052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7DC5F42E">
            <w:pPr>
              <w:jc w:val="center"/>
              <w:rPr>
                <w:rFonts w:hint="eastAsia" w:ascii="宋体" w:hAnsi="宋体" w:eastAsia="宋体" w:cs="宋体"/>
                <w:i w:val="0"/>
                <w:iCs w:val="0"/>
                <w:color w:val="auto"/>
                <w:sz w:val="20"/>
                <w:szCs w:val="20"/>
                <w:u w:val="none"/>
              </w:rPr>
            </w:pPr>
          </w:p>
        </w:tc>
        <w:tc>
          <w:tcPr>
            <w:tcW w:w="1086" w:type="dxa"/>
            <w:vMerge w:val="continue"/>
            <w:tcBorders>
              <w:top w:val="single" w:color="000000" w:sz="4" w:space="0"/>
              <w:left w:val="single" w:color="000000" w:sz="4" w:space="0"/>
              <w:bottom w:val="single" w:color="000000" w:sz="4" w:space="0"/>
              <w:right w:val="single" w:color="000000" w:sz="4" w:space="0"/>
            </w:tcBorders>
            <w:noWrap/>
            <w:vAlign w:val="center"/>
          </w:tcPr>
          <w:p w14:paraId="2B590DF3">
            <w:pPr>
              <w:jc w:val="center"/>
              <w:rPr>
                <w:rFonts w:hint="eastAsia" w:ascii="宋体" w:hAnsi="宋体" w:eastAsia="宋体" w:cs="宋体"/>
                <w:i w:val="0"/>
                <w:iCs w:val="0"/>
                <w:color w:val="auto"/>
                <w:sz w:val="20"/>
                <w:szCs w:val="20"/>
                <w:u w:val="none"/>
              </w:rPr>
            </w:pPr>
          </w:p>
        </w:tc>
        <w:tc>
          <w:tcPr>
            <w:tcW w:w="5557" w:type="dxa"/>
            <w:tcBorders>
              <w:top w:val="single" w:color="auto" w:sz="4" w:space="0"/>
              <w:left w:val="single" w:color="000000" w:sz="4" w:space="0"/>
              <w:bottom w:val="single" w:color="auto" w:sz="4" w:space="0"/>
              <w:right w:val="single" w:color="000000" w:sz="4" w:space="0"/>
            </w:tcBorders>
            <w:noWrap/>
            <w:vAlign w:val="center"/>
          </w:tcPr>
          <w:p w14:paraId="67075981">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是否准时完成项目基础数据报送，有无出现错报、漏报、未报情况。</w:t>
            </w:r>
          </w:p>
        </w:tc>
        <w:tc>
          <w:tcPr>
            <w:tcW w:w="2062" w:type="dxa"/>
            <w:vMerge w:val="continue"/>
            <w:tcBorders>
              <w:left w:val="single" w:color="000000" w:sz="4" w:space="0"/>
              <w:right w:val="single" w:color="000000" w:sz="4" w:space="0"/>
            </w:tcBorders>
            <w:noWrap/>
            <w:vAlign w:val="center"/>
          </w:tcPr>
          <w:p w14:paraId="66D4EB6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tr w14:paraId="7AECD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3A6A1182">
            <w:pPr>
              <w:jc w:val="center"/>
              <w:rPr>
                <w:rFonts w:hint="eastAsia" w:ascii="宋体" w:hAnsi="宋体" w:eastAsia="宋体" w:cs="宋体"/>
                <w:i w:val="0"/>
                <w:iCs w:val="0"/>
                <w:color w:val="auto"/>
                <w:sz w:val="20"/>
                <w:szCs w:val="20"/>
                <w:u w:val="none"/>
              </w:rPr>
            </w:pPr>
          </w:p>
        </w:tc>
        <w:tc>
          <w:tcPr>
            <w:tcW w:w="1086" w:type="dxa"/>
            <w:vMerge w:val="continue"/>
            <w:tcBorders>
              <w:top w:val="single" w:color="000000" w:sz="4" w:space="0"/>
              <w:left w:val="single" w:color="000000" w:sz="4" w:space="0"/>
              <w:bottom w:val="single" w:color="000000" w:sz="4" w:space="0"/>
              <w:right w:val="single" w:color="000000" w:sz="4" w:space="0"/>
            </w:tcBorders>
            <w:noWrap/>
            <w:vAlign w:val="center"/>
          </w:tcPr>
          <w:p w14:paraId="16A54B94">
            <w:pPr>
              <w:jc w:val="center"/>
              <w:rPr>
                <w:rFonts w:hint="eastAsia" w:ascii="宋体" w:hAnsi="宋体" w:eastAsia="宋体" w:cs="宋体"/>
                <w:i w:val="0"/>
                <w:iCs w:val="0"/>
                <w:color w:val="auto"/>
                <w:sz w:val="20"/>
                <w:szCs w:val="20"/>
                <w:u w:val="none"/>
              </w:rPr>
            </w:pPr>
          </w:p>
        </w:tc>
        <w:tc>
          <w:tcPr>
            <w:tcW w:w="5557" w:type="dxa"/>
            <w:tcBorders>
              <w:top w:val="single" w:color="auto" w:sz="4" w:space="0"/>
              <w:left w:val="single" w:color="000000" w:sz="4" w:space="0"/>
              <w:bottom w:val="single" w:color="auto" w:sz="4" w:space="0"/>
              <w:right w:val="single" w:color="000000" w:sz="4" w:space="0"/>
            </w:tcBorders>
            <w:noWrap/>
            <w:vAlign w:val="center"/>
          </w:tcPr>
          <w:p w14:paraId="10EB9943">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是否对项目相关基础单据进行分类、编号、装订、归档和定期移交。</w:t>
            </w:r>
          </w:p>
        </w:tc>
        <w:tc>
          <w:tcPr>
            <w:tcW w:w="2062" w:type="dxa"/>
            <w:vMerge w:val="continue"/>
            <w:tcBorders>
              <w:left w:val="single" w:color="000000" w:sz="4" w:space="0"/>
              <w:right w:val="single" w:color="000000" w:sz="4" w:space="0"/>
            </w:tcBorders>
            <w:noWrap/>
            <w:vAlign w:val="center"/>
          </w:tcPr>
          <w:p w14:paraId="6ADAD75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bookmarkEnd w:id="52"/>
      <w:tr w14:paraId="2A05D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033" w:type="dxa"/>
            <w:vMerge w:val="continue"/>
            <w:tcBorders>
              <w:top w:val="single" w:color="000000" w:sz="4" w:space="0"/>
              <w:left w:val="single" w:color="000000" w:sz="4" w:space="0"/>
              <w:bottom w:val="single" w:color="000000" w:sz="4" w:space="0"/>
              <w:right w:val="single" w:color="000000" w:sz="4" w:space="0"/>
            </w:tcBorders>
            <w:noWrap/>
            <w:vAlign w:val="center"/>
          </w:tcPr>
          <w:p w14:paraId="2CBFC0E1">
            <w:pPr>
              <w:jc w:val="center"/>
              <w:rPr>
                <w:rFonts w:hint="eastAsia" w:ascii="宋体" w:hAnsi="宋体" w:eastAsia="宋体" w:cs="宋体"/>
                <w:i w:val="0"/>
                <w:iCs w:val="0"/>
                <w:color w:val="auto"/>
                <w:sz w:val="20"/>
                <w:szCs w:val="20"/>
                <w:u w:val="none"/>
              </w:rPr>
            </w:pPr>
          </w:p>
        </w:tc>
        <w:tc>
          <w:tcPr>
            <w:tcW w:w="1086" w:type="dxa"/>
            <w:vMerge w:val="continue"/>
            <w:tcBorders>
              <w:top w:val="single" w:color="000000" w:sz="4" w:space="0"/>
              <w:left w:val="single" w:color="000000" w:sz="4" w:space="0"/>
              <w:bottom w:val="single" w:color="000000" w:sz="4" w:space="0"/>
              <w:right w:val="single" w:color="000000" w:sz="4" w:space="0"/>
            </w:tcBorders>
            <w:noWrap/>
            <w:vAlign w:val="center"/>
          </w:tcPr>
          <w:p w14:paraId="370E3C4E">
            <w:pPr>
              <w:jc w:val="center"/>
              <w:rPr>
                <w:rFonts w:hint="eastAsia" w:ascii="宋体" w:hAnsi="宋体" w:eastAsia="宋体" w:cs="宋体"/>
                <w:i w:val="0"/>
                <w:iCs w:val="0"/>
                <w:color w:val="auto"/>
                <w:sz w:val="20"/>
                <w:szCs w:val="20"/>
                <w:u w:val="none"/>
              </w:rPr>
            </w:pPr>
          </w:p>
        </w:tc>
        <w:tc>
          <w:tcPr>
            <w:tcW w:w="5557" w:type="dxa"/>
            <w:tcBorders>
              <w:top w:val="single" w:color="auto" w:sz="4" w:space="0"/>
              <w:left w:val="single" w:color="000000" w:sz="4" w:space="0"/>
              <w:bottom w:val="single" w:color="auto" w:sz="4" w:space="0"/>
              <w:right w:val="single" w:color="000000" w:sz="4" w:space="0"/>
            </w:tcBorders>
            <w:noWrap/>
            <w:vAlign w:val="center"/>
          </w:tcPr>
          <w:p w14:paraId="3FE2EDED">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是否做好所在部门考勤、部门会议纪要的记录、整理。</w:t>
            </w:r>
          </w:p>
        </w:tc>
        <w:tc>
          <w:tcPr>
            <w:tcW w:w="2062" w:type="dxa"/>
            <w:vMerge w:val="continue"/>
            <w:tcBorders>
              <w:left w:val="single" w:color="000000" w:sz="4" w:space="0"/>
              <w:bottom w:val="single" w:color="auto" w:sz="4" w:space="0"/>
              <w:right w:val="single" w:color="000000" w:sz="4" w:space="0"/>
            </w:tcBorders>
            <w:noWrap/>
            <w:vAlign w:val="center"/>
          </w:tcPr>
          <w:p w14:paraId="218B5D3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r>
      <w:bookmarkEnd w:id="53"/>
    </w:tbl>
    <w:p w14:paraId="09270320">
      <w:pPr>
        <w:autoSpaceDE w:val="0"/>
        <w:autoSpaceDN w:val="0"/>
        <w:adjustRightInd w:val="0"/>
        <w:spacing w:line="360" w:lineRule="auto"/>
        <w:rPr>
          <w:rFonts w:hint="eastAsia" w:ascii="宋体" w:hAnsi="宋体"/>
          <w:kern w:val="0"/>
          <w:sz w:val="28"/>
          <w:lang w:val="zh-CN"/>
        </w:rPr>
        <w:sectPr>
          <w:pgSz w:w="11906" w:h="16838"/>
          <w:pgMar w:top="1440" w:right="1080" w:bottom="1440" w:left="1080" w:header="851" w:footer="992" w:gutter="0"/>
          <w:pgNumType w:fmt="decimal"/>
          <w:cols w:space="720" w:num="1"/>
          <w:docGrid w:type="lines" w:linePitch="312" w:charSpace="0"/>
        </w:sectPr>
      </w:pPr>
    </w:p>
    <w:tbl>
      <w:tblPr>
        <w:tblStyle w:val="19"/>
        <w:tblW w:w="10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1168"/>
        <w:gridCol w:w="844"/>
        <w:gridCol w:w="948"/>
        <w:gridCol w:w="948"/>
        <w:gridCol w:w="949"/>
        <w:gridCol w:w="948"/>
        <w:gridCol w:w="1000"/>
        <w:gridCol w:w="1103"/>
        <w:gridCol w:w="1143"/>
      </w:tblGrid>
      <w:tr w14:paraId="3E263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10280" w:type="dxa"/>
            <w:gridSpan w:val="10"/>
            <w:tcBorders>
              <w:top w:val="nil"/>
              <w:left w:val="nil"/>
              <w:bottom w:val="nil"/>
              <w:right w:val="nil"/>
            </w:tcBorders>
            <w:noWrap/>
            <w:vAlign w:val="center"/>
          </w:tcPr>
          <w:p w14:paraId="7C5F2CBA">
            <w:pPr>
              <w:keepNext w:val="0"/>
              <w:keepLines w:val="0"/>
              <w:widowControl/>
              <w:suppressLineNumbers w:val="0"/>
              <w:ind w:firstLine="3092" w:firstLineChars="1100"/>
              <w:jc w:val="both"/>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四川蜀物天府建材有限公司</w:t>
            </w:r>
          </w:p>
        </w:tc>
      </w:tr>
      <w:tr w14:paraId="4DB46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10280" w:type="dxa"/>
            <w:gridSpan w:val="10"/>
            <w:tcBorders>
              <w:top w:val="nil"/>
              <w:left w:val="nil"/>
              <w:bottom w:val="nil"/>
              <w:right w:val="nil"/>
            </w:tcBorders>
            <w:noWrap/>
            <w:vAlign w:val="center"/>
          </w:tcPr>
          <w:p w14:paraId="5D55EC6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业务外包服务评价表</w:t>
            </w:r>
          </w:p>
        </w:tc>
      </w:tr>
      <w:tr w14:paraId="034EB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3" w:hRule="atLeast"/>
          <w:jc w:val="center"/>
        </w:trPr>
        <w:tc>
          <w:tcPr>
            <w:tcW w:w="2397" w:type="dxa"/>
            <w:gridSpan w:val="2"/>
            <w:tcBorders>
              <w:top w:val="nil"/>
              <w:left w:val="nil"/>
              <w:bottom w:val="nil"/>
              <w:right w:val="nil"/>
            </w:tcBorders>
            <w:noWrap/>
            <w:vAlign w:val="center"/>
          </w:tcPr>
          <w:p w14:paraId="6216B26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评价部门：</w:t>
            </w:r>
          </w:p>
        </w:tc>
        <w:tc>
          <w:tcPr>
            <w:tcW w:w="3689" w:type="dxa"/>
            <w:gridSpan w:val="4"/>
            <w:tcBorders>
              <w:top w:val="nil"/>
              <w:left w:val="nil"/>
              <w:bottom w:val="nil"/>
              <w:right w:val="nil"/>
            </w:tcBorders>
            <w:noWrap/>
            <w:vAlign w:val="center"/>
          </w:tcPr>
          <w:p w14:paraId="7FACE23E">
            <w:pPr>
              <w:jc w:val="center"/>
              <w:rPr>
                <w:rFonts w:hint="eastAsia" w:ascii="宋体" w:hAnsi="宋体" w:eastAsia="宋体" w:cs="宋体"/>
                <w:b/>
                <w:bCs/>
                <w:i w:val="0"/>
                <w:iCs w:val="0"/>
                <w:color w:val="000000"/>
                <w:sz w:val="22"/>
                <w:szCs w:val="22"/>
                <w:u w:val="none"/>
              </w:rPr>
            </w:pPr>
          </w:p>
        </w:tc>
        <w:tc>
          <w:tcPr>
            <w:tcW w:w="1948" w:type="dxa"/>
            <w:gridSpan w:val="2"/>
            <w:tcBorders>
              <w:top w:val="nil"/>
              <w:left w:val="nil"/>
              <w:bottom w:val="nil"/>
              <w:right w:val="nil"/>
            </w:tcBorders>
            <w:noWrap/>
            <w:vAlign w:val="center"/>
          </w:tcPr>
          <w:p w14:paraId="0E3207B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评价周期：</w:t>
            </w:r>
          </w:p>
        </w:tc>
        <w:tc>
          <w:tcPr>
            <w:tcW w:w="2246" w:type="dxa"/>
            <w:gridSpan w:val="2"/>
            <w:tcBorders>
              <w:top w:val="nil"/>
              <w:left w:val="nil"/>
              <w:bottom w:val="nil"/>
              <w:right w:val="nil"/>
            </w:tcBorders>
            <w:noWrap/>
            <w:vAlign w:val="center"/>
          </w:tcPr>
          <w:p w14:paraId="6C9A7A8A">
            <w:pPr>
              <w:keepNext w:val="0"/>
              <w:keepLines w:val="0"/>
              <w:widowControl/>
              <w:suppressLineNumbers w:val="0"/>
              <w:jc w:val="left"/>
              <w:textAlignment w:val="center"/>
              <w:rPr>
                <w:rFonts w:hint="eastAsia" w:ascii="宋体" w:hAnsi="宋体" w:eastAsia="宋体" w:cs="宋体"/>
                <w:b/>
                <w:bCs/>
                <w:i w:val="0"/>
                <w:iCs w:val="0"/>
                <w:color w:val="000000"/>
                <w:sz w:val="22"/>
                <w:szCs w:val="22"/>
                <w:u w:val="single"/>
              </w:rPr>
            </w:pPr>
            <w:r>
              <w:rPr>
                <w:rFonts w:hint="eastAsia" w:ascii="宋体" w:hAnsi="宋体" w:eastAsia="宋体" w:cs="宋体"/>
                <w:b/>
                <w:bCs/>
                <w:i w:val="0"/>
                <w:iCs w:val="0"/>
                <w:color w:val="000000"/>
                <w:kern w:val="0"/>
                <w:sz w:val="22"/>
                <w:szCs w:val="22"/>
                <w:u w:val="single"/>
                <w:lang w:val="en-US" w:eastAsia="zh-CN" w:bidi="ar"/>
              </w:rPr>
              <w:t xml:space="preserve"> 年 月</w:t>
            </w:r>
          </w:p>
        </w:tc>
      </w:tr>
      <w:tr w14:paraId="48AFF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9" w:hRule="atLeast"/>
          <w:jc w:val="center"/>
        </w:trPr>
        <w:tc>
          <w:tcPr>
            <w:tcW w:w="1229" w:type="dxa"/>
            <w:tcBorders>
              <w:top w:val="single" w:color="000000" w:sz="4" w:space="0"/>
              <w:left w:val="single" w:color="000000" w:sz="4" w:space="0"/>
              <w:bottom w:val="single" w:color="000000" w:sz="4" w:space="0"/>
              <w:right w:val="single" w:color="000000" w:sz="4" w:space="0"/>
            </w:tcBorders>
            <w:noWrap w:val="0"/>
            <w:vAlign w:val="center"/>
          </w:tcPr>
          <w:p w14:paraId="4E5C49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服务内容完成情况与存在问题</w:t>
            </w:r>
          </w:p>
        </w:tc>
        <w:tc>
          <w:tcPr>
            <w:tcW w:w="9051" w:type="dxa"/>
            <w:gridSpan w:val="9"/>
            <w:tcBorders>
              <w:top w:val="single" w:color="000000" w:sz="4" w:space="0"/>
              <w:left w:val="single" w:color="000000" w:sz="4" w:space="0"/>
              <w:bottom w:val="single" w:color="000000" w:sz="4" w:space="0"/>
              <w:right w:val="single" w:color="000000" w:sz="4" w:space="0"/>
            </w:tcBorders>
            <w:noWrap w:val="0"/>
            <w:vAlign w:val="center"/>
          </w:tcPr>
          <w:p w14:paraId="32E05872">
            <w:pPr>
              <w:jc w:val="left"/>
              <w:rPr>
                <w:rFonts w:hint="eastAsia" w:ascii="宋体" w:hAnsi="宋体" w:eastAsia="宋体" w:cs="宋体"/>
                <w:i w:val="0"/>
                <w:iCs w:val="0"/>
                <w:color w:val="000000"/>
                <w:sz w:val="21"/>
                <w:szCs w:val="21"/>
                <w:u w:val="none"/>
              </w:rPr>
            </w:pPr>
          </w:p>
        </w:tc>
      </w:tr>
      <w:tr w14:paraId="23C9D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229" w:type="dxa"/>
            <w:vMerge w:val="restart"/>
            <w:tcBorders>
              <w:top w:val="single" w:color="000000" w:sz="4" w:space="0"/>
              <w:left w:val="single" w:color="000000" w:sz="4" w:space="0"/>
              <w:bottom w:val="single" w:color="000000" w:sz="4" w:space="0"/>
              <w:right w:val="single" w:color="000000" w:sz="4" w:space="0"/>
            </w:tcBorders>
            <w:noWrap/>
            <w:vAlign w:val="center"/>
          </w:tcPr>
          <w:p w14:paraId="7AD8BC9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评价类别</w:t>
            </w:r>
          </w:p>
        </w:tc>
        <w:tc>
          <w:tcPr>
            <w:tcW w:w="1168" w:type="dxa"/>
            <w:vMerge w:val="restart"/>
            <w:tcBorders>
              <w:top w:val="single" w:color="000000" w:sz="4" w:space="0"/>
              <w:left w:val="single" w:color="000000" w:sz="4" w:space="0"/>
              <w:bottom w:val="single" w:color="000000" w:sz="4" w:space="0"/>
              <w:right w:val="single" w:color="000000" w:sz="4" w:space="0"/>
            </w:tcBorders>
            <w:noWrap/>
            <w:vAlign w:val="center"/>
          </w:tcPr>
          <w:p w14:paraId="3D28A74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评价维度</w:t>
            </w:r>
          </w:p>
        </w:tc>
        <w:tc>
          <w:tcPr>
            <w:tcW w:w="7883" w:type="dxa"/>
            <w:gridSpan w:val="8"/>
            <w:tcBorders>
              <w:top w:val="single" w:color="000000" w:sz="4" w:space="0"/>
              <w:left w:val="single" w:color="000000" w:sz="4" w:space="0"/>
              <w:bottom w:val="single" w:color="000000" w:sz="4" w:space="0"/>
              <w:right w:val="single" w:color="000000" w:sz="4" w:space="0"/>
            </w:tcBorders>
            <w:noWrap/>
            <w:vAlign w:val="center"/>
          </w:tcPr>
          <w:p w14:paraId="711DA0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评价得分&amp;等级</w:t>
            </w:r>
          </w:p>
        </w:tc>
      </w:tr>
      <w:tr w14:paraId="0CB42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229" w:type="dxa"/>
            <w:vMerge w:val="continue"/>
            <w:tcBorders>
              <w:top w:val="single" w:color="000000" w:sz="4" w:space="0"/>
              <w:left w:val="single" w:color="000000" w:sz="4" w:space="0"/>
              <w:bottom w:val="single" w:color="000000" w:sz="4" w:space="0"/>
              <w:right w:val="single" w:color="000000" w:sz="4" w:space="0"/>
            </w:tcBorders>
            <w:noWrap/>
            <w:vAlign w:val="center"/>
          </w:tcPr>
          <w:p w14:paraId="39F39C9D">
            <w:pPr>
              <w:jc w:val="center"/>
              <w:rPr>
                <w:rFonts w:hint="eastAsia" w:ascii="宋体" w:hAnsi="宋体" w:eastAsia="宋体" w:cs="宋体"/>
                <w:b/>
                <w:bCs/>
                <w:i w:val="0"/>
                <w:iCs w:val="0"/>
                <w:color w:val="000000"/>
                <w:sz w:val="20"/>
                <w:szCs w:val="20"/>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ign w:val="center"/>
          </w:tcPr>
          <w:p w14:paraId="01F3D8B3">
            <w:pPr>
              <w:jc w:val="center"/>
              <w:rPr>
                <w:rFonts w:hint="eastAsia" w:ascii="宋体" w:hAnsi="宋体" w:eastAsia="宋体" w:cs="宋体"/>
                <w:b/>
                <w:bCs/>
                <w:i w:val="0"/>
                <w:iCs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0B4232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(0-40)</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29F0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[40-50]</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5AF85D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(50-60]</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509C4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(60-70]</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6BB94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(70-80]</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9DDC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(80-90]</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3455AF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(90-100]</w:t>
            </w:r>
          </w:p>
        </w:tc>
        <w:tc>
          <w:tcPr>
            <w:tcW w:w="1143" w:type="dxa"/>
            <w:vMerge w:val="restart"/>
            <w:tcBorders>
              <w:top w:val="single" w:color="000000" w:sz="4" w:space="0"/>
              <w:left w:val="single" w:color="000000" w:sz="4" w:space="0"/>
              <w:bottom w:val="single" w:color="000000" w:sz="4" w:space="0"/>
              <w:right w:val="single" w:color="000000" w:sz="4" w:space="0"/>
            </w:tcBorders>
            <w:noWrap/>
            <w:vAlign w:val="center"/>
          </w:tcPr>
          <w:p w14:paraId="2C3DB86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评价人</w:t>
            </w:r>
          </w:p>
        </w:tc>
      </w:tr>
      <w:tr w14:paraId="4C3E5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229" w:type="dxa"/>
            <w:vMerge w:val="restart"/>
            <w:tcBorders>
              <w:top w:val="single" w:color="000000" w:sz="4" w:space="0"/>
              <w:left w:val="single" w:color="000000" w:sz="4" w:space="0"/>
              <w:bottom w:val="single" w:color="000000" w:sz="4" w:space="0"/>
              <w:right w:val="single" w:color="000000" w:sz="4" w:space="0"/>
            </w:tcBorders>
            <w:noWrap w:val="0"/>
            <w:vAlign w:val="center"/>
          </w:tcPr>
          <w:p w14:paraId="4D57627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通用评价</w:t>
            </w:r>
            <w:r>
              <w:rPr>
                <w:rFonts w:hint="eastAsia" w:ascii="宋体" w:hAnsi="宋体" w:eastAsia="宋体" w:cs="宋体"/>
                <w:b w:val="0"/>
                <w:bCs w:val="0"/>
                <w:i w:val="0"/>
                <w:iCs w:val="0"/>
                <w:color w:val="000000"/>
                <w:kern w:val="0"/>
                <w:sz w:val="20"/>
                <w:szCs w:val="20"/>
                <w:u w:val="none"/>
                <w:lang w:val="en-US" w:eastAsia="zh-CN" w:bidi="ar"/>
              </w:rPr>
              <w:t>（40%）</w:t>
            </w:r>
          </w:p>
        </w:tc>
        <w:tc>
          <w:tcPr>
            <w:tcW w:w="1168" w:type="dxa"/>
            <w:vMerge w:val="restart"/>
            <w:tcBorders>
              <w:top w:val="single" w:color="000000" w:sz="4" w:space="0"/>
              <w:left w:val="single" w:color="000000" w:sz="4" w:space="0"/>
              <w:bottom w:val="single" w:color="000000" w:sz="4" w:space="0"/>
              <w:right w:val="single" w:color="000000" w:sz="4" w:space="0"/>
            </w:tcBorders>
            <w:noWrap w:val="0"/>
            <w:vAlign w:val="center"/>
          </w:tcPr>
          <w:p w14:paraId="3F65912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合同履约情况</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服务态度</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服务管理水平</w:t>
            </w:r>
          </w:p>
        </w:tc>
        <w:tc>
          <w:tcPr>
            <w:tcW w:w="2740" w:type="dxa"/>
            <w:gridSpan w:val="3"/>
            <w:tcBorders>
              <w:top w:val="single" w:color="000000" w:sz="4" w:space="0"/>
              <w:left w:val="single" w:color="000000" w:sz="4" w:space="0"/>
              <w:bottom w:val="single" w:color="000000" w:sz="4" w:space="0"/>
              <w:right w:val="single" w:color="000000" w:sz="4" w:space="0"/>
            </w:tcBorders>
            <w:noWrap w:val="0"/>
            <w:vAlign w:val="center"/>
          </w:tcPr>
          <w:p w14:paraId="12CE0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不合格30%</w:t>
            </w:r>
          </w:p>
        </w:tc>
        <w:tc>
          <w:tcPr>
            <w:tcW w:w="1897" w:type="dxa"/>
            <w:gridSpan w:val="2"/>
            <w:tcBorders>
              <w:top w:val="single" w:color="000000" w:sz="4" w:space="0"/>
              <w:left w:val="single" w:color="000000" w:sz="4" w:space="0"/>
              <w:bottom w:val="single" w:color="000000" w:sz="4" w:space="0"/>
              <w:right w:val="single" w:color="000000" w:sz="4" w:space="0"/>
            </w:tcBorders>
            <w:noWrap/>
            <w:vAlign w:val="center"/>
          </w:tcPr>
          <w:p w14:paraId="400B5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合格60%</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AC6A1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良好80%</w:t>
            </w:r>
          </w:p>
        </w:tc>
        <w:tc>
          <w:tcPr>
            <w:tcW w:w="1103" w:type="dxa"/>
            <w:tcBorders>
              <w:top w:val="single" w:color="000000" w:sz="4" w:space="0"/>
              <w:left w:val="single" w:color="000000" w:sz="4" w:space="0"/>
              <w:bottom w:val="single" w:color="000000" w:sz="4" w:space="0"/>
              <w:right w:val="single" w:color="000000" w:sz="4" w:space="0"/>
            </w:tcBorders>
            <w:noWrap/>
            <w:vAlign w:val="center"/>
          </w:tcPr>
          <w:p w14:paraId="35872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优秀100%</w:t>
            </w:r>
          </w:p>
        </w:tc>
        <w:tc>
          <w:tcPr>
            <w:tcW w:w="1143" w:type="dxa"/>
            <w:vMerge w:val="continue"/>
            <w:tcBorders>
              <w:top w:val="single" w:color="000000" w:sz="4" w:space="0"/>
              <w:left w:val="single" w:color="000000" w:sz="4" w:space="0"/>
              <w:bottom w:val="single" w:color="000000" w:sz="4" w:space="0"/>
              <w:right w:val="single" w:color="000000" w:sz="4" w:space="0"/>
            </w:tcBorders>
            <w:noWrap/>
            <w:vAlign w:val="center"/>
          </w:tcPr>
          <w:p w14:paraId="144B0EB8">
            <w:pPr>
              <w:jc w:val="center"/>
              <w:rPr>
                <w:rFonts w:hint="eastAsia" w:ascii="宋体" w:hAnsi="宋体" w:eastAsia="宋体" w:cs="宋体"/>
                <w:b/>
                <w:bCs/>
                <w:i w:val="0"/>
                <w:iCs w:val="0"/>
                <w:color w:val="000000"/>
                <w:sz w:val="20"/>
                <w:szCs w:val="20"/>
                <w:u w:val="none"/>
              </w:rPr>
            </w:pPr>
          </w:p>
        </w:tc>
      </w:tr>
      <w:tr w14:paraId="4D3B0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12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190BB8">
            <w:pPr>
              <w:jc w:val="center"/>
              <w:rPr>
                <w:rFonts w:hint="eastAsia" w:ascii="宋体" w:hAnsi="宋体" w:eastAsia="宋体" w:cs="宋体"/>
                <w:b/>
                <w:bCs/>
                <w:i w:val="0"/>
                <w:iCs w:val="0"/>
                <w:color w:val="000000"/>
                <w:sz w:val="20"/>
                <w:szCs w:val="20"/>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F0FAD">
            <w:pPr>
              <w:jc w:val="center"/>
              <w:rPr>
                <w:rFonts w:hint="eastAsia" w:ascii="宋体" w:hAnsi="宋体" w:eastAsia="宋体" w:cs="宋体"/>
                <w:b/>
                <w:bCs/>
                <w:i w:val="0"/>
                <w:iCs w:val="0"/>
                <w:color w:val="000000"/>
                <w:sz w:val="20"/>
                <w:szCs w:val="20"/>
                <w:u w:val="none"/>
              </w:rPr>
            </w:pPr>
          </w:p>
        </w:tc>
        <w:tc>
          <w:tcPr>
            <w:tcW w:w="2740" w:type="dxa"/>
            <w:gridSpan w:val="3"/>
            <w:tcBorders>
              <w:top w:val="single" w:color="000000" w:sz="4" w:space="0"/>
              <w:left w:val="single" w:color="000000" w:sz="4" w:space="0"/>
              <w:bottom w:val="single" w:color="000000" w:sz="4" w:space="0"/>
              <w:right w:val="single" w:color="000000" w:sz="4" w:space="0"/>
            </w:tcBorders>
            <w:noWrap/>
            <w:vAlign w:val="center"/>
          </w:tcPr>
          <w:p w14:paraId="183AB2E2">
            <w:pPr>
              <w:jc w:val="center"/>
              <w:rPr>
                <w:rFonts w:hint="eastAsia" w:ascii="宋体" w:hAnsi="宋体" w:eastAsia="宋体" w:cs="宋体"/>
                <w:i w:val="0"/>
                <w:iCs w:val="0"/>
                <w:color w:val="000000"/>
                <w:sz w:val="20"/>
                <w:szCs w:val="20"/>
                <w:u w:val="none"/>
              </w:rPr>
            </w:pPr>
          </w:p>
        </w:tc>
        <w:tc>
          <w:tcPr>
            <w:tcW w:w="1897" w:type="dxa"/>
            <w:gridSpan w:val="2"/>
            <w:tcBorders>
              <w:top w:val="single" w:color="000000" w:sz="4" w:space="0"/>
              <w:left w:val="single" w:color="000000" w:sz="4" w:space="0"/>
              <w:bottom w:val="single" w:color="000000" w:sz="4" w:space="0"/>
              <w:right w:val="single" w:color="000000" w:sz="4" w:space="0"/>
            </w:tcBorders>
            <w:noWrap/>
            <w:vAlign w:val="center"/>
          </w:tcPr>
          <w:p w14:paraId="642BDEFC">
            <w:pPr>
              <w:jc w:val="center"/>
              <w:rPr>
                <w:rFonts w:hint="eastAsia" w:ascii="宋体" w:hAnsi="宋体" w:eastAsia="宋体" w:cs="宋体"/>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32DD41D2">
            <w:pPr>
              <w:jc w:val="center"/>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noWrap/>
            <w:vAlign w:val="center"/>
          </w:tcPr>
          <w:p w14:paraId="2B9153D1">
            <w:pPr>
              <w:jc w:val="center"/>
              <w:rPr>
                <w:rFonts w:hint="default" w:ascii="宋体" w:hAnsi="宋体" w:eastAsia="宋体" w:cs="宋体"/>
                <w:i w:val="0"/>
                <w:iCs w:val="0"/>
                <w:color w:val="000000"/>
                <w:sz w:val="20"/>
                <w:szCs w:val="20"/>
                <w:u w:val="none"/>
                <w:lang w:val="en-US" w:eastAsia="zh-CN"/>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6E2157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项目负责人40%</w:t>
            </w:r>
          </w:p>
        </w:tc>
      </w:tr>
      <w:tr w14:paraId="4AB3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12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B1F78">
            <w:pPr>
              <w:jc w:val="center"/>
              <w:rPr>
                <w:rFonts w:hint="eastAsia" w:ascii="宋体" w:hAnsi="宋体" w:eastAsia="宋体" w:cs="宋体"/>
                <w:b/>
                <w:bCs/>
                <w:i w:val="0"/>
                <w:iCs w:val="0"/>
                <w:color w:val="000000"/>
                <w:sz w:val="20"/>
                <w:szCs w:val="20"/>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1FBAE">
            <w:pPr>
              <w:jc w:val="center"/>
              <w:rPr>
                <w:rFonts w:hint="eastAsia" w:ascii="宋体" w:hAnsi="宋体" w:eastAsia="宋体" w:cs="宋体"/>
                <w:b/>
                <w:bCs/>
                <w:i w:val="0"/>
                <w:iCs w:val="0"/>
                <w:color w:val="000000"/>
                <w:sz w:val="20"/>
                <w:szCs w:val="20"/>
                <w:u w:val="none"/>
              </w:rPr>
            </w:pPr>
          </w:p>
        </w:tc>
        <w:tc>
          <w:tcPr>
            <w:tcW w:w="2740" w:type="dxa"/>
            <w:gridSpan w:val="3"/>
            <w:tcBorders>
              <w:top w:val="single" w:color="000000" w:sz="4" w:space="0"/>
              <w:left w:val="single" w:color="000000" w:sz="4" w:space="0"/>
              <w:bottom w:val="single" w:color="000000" w:sz="4" w:space="0"/>
              <w:right w:val="single" w:color="000000" w:sz="4" w:space="0"/>
            </w:tcBorders>
            <w:noWrap/>
            <w:vAlign w:val="center"/>
          </w:tcPr>
          <w:p w14:paraId="6B9E9B33">
            <w:pPr>
              <w:jc w:val="center"/>
              <w:rPr>
                <w:rFonts w:hint="eastAsia" w:ascii="宋体" w:hAnsi="宋体" w:eastAsia="宋体" w:cs="宋体"/>
                <w:i w:val="0"/>
                <w:iCs w:val="0"/>
                <w:color w:val="000000"/>
                <w:sz w:val="20"/>
                <w:szCs w:val="20"/>
                <w:u w:val="none"/>
              </w:rPr>
            </w:pPr>
          </w:p>
        </w:tc>
        <w:tc>
          <w:tcPr>
            <w:tcW w:w="1897" w:type="dxa"/>
            <w:gridSpan w:val="2"/>
            <w:tcBorders>
              <w:top w:val="single" w:color="000000" w:sz="4" w:space="0"/>
              <w:left w:val="single" w:color="000000" w:sz="4" w:space="0"/>
              <w:bottom w:val="single" w:color="000000" w:sz="4" w:space="0"/>
              <w:right w:val="single" w:color="000000" w:sz="4" w:space="0"/>
            </w:tcBorders>
            <w:noWrap/>
            <w:vAlign w:val="center"/>
          </w:tcPr>
          <w:p w14:paraId="16594C1D">
            <w:pPr>
              <w:jc w:val="center"/>
              <w:rPr>
                <w:rFonts w:hint="eastAsia" w:ascii="宋体" w:hAnsi="宋体" w:eastAsia="宋体" w:cs="宋体"/>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6097C95B">
            <w:pPr>
              <w:jc w:val="center"/>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noWrap/>
            <w:vAlign w:val="center"/>
          </w:tcPr>
          <w:p w14:paraId="71B21C6F">
            <w:pPr>
              <w:jc w:val="center"/>
              <w:rPr>
                <w:rFonts w:hint="default" w:ascii="宋体" w:hAnsi="宋体" w:eastAsia="宋体" w:cs="宋体"/>
                <w:i w:val="0"/>
                <w:iCs w:val="0"/>
                <w:color w:val="000000"/>
                <w:sz w:val="20"/>
                <w:szCs w:val="20"/>
                <w:u w:val="none"/>
                <w:lang w:val="en-US" w:eastAsia="zh-CN"/>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54E88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部门负责人40%</w:t>
            </w:r>
          </w:p>
        </w:tc>
      </w:tr>
      <w:tr w14:paraId="4537F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12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7307BE3">
            <w:pPr>
              <w:jc w:val="center"/>
              <w:rPr>
                <w:rFonts w:hint="eastAsia" w:ascii="宋体" w:hAnsi="宋体" w:eastAsia="宋体" w:cs="宋体"/>
                <w:b/>
                <w:bCs/>
                <w:i w:val="0"/>
                <w:iCs w:val="0"/>
                <w:color w:val="000000"/>
                <w:sz w:val="20"/>
                <w:szCs w:val="20"/>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446E9E">
            <w:pPr>
              <w:jc w:val="center"/>
              <w:rPr>
                <w:rFonts w:hint="eastAsia" w:ascii="宋体" w:hAnsi="宋体" w:eastAsia="宋体" w:cs="宋体"/>
                <w:b/>
                <w:bCs/>
                <w:i w:val="0"/>
                <w:iCs w:val="0"/>
                <w:color w:val="000000"/>
                <w:sz w:val="20"/>
                <w:szCs w:val="20"/>
                <w:u w:val="none"/>
              </w:rPr>
            </w:pPr>
          </w:p>
        </w:tc>
        <w:tc>
          <w:tcPr>
            <w:tcW w:w="2740" w:type="dxa"/>
            <w:gridSpan w:val="3"/>
            <w:tcBorders>
              <w:top w:val="single" w:color="000000" w:sz="4" w:space="0"/>
              <w:left w:val="single" w:color="000000" w:sz="4" w:space="0"/>
              <w:bottom w:val="single" w:color="000000" w:sz="4" w:space="0"/>
              <w:right w:val="single" w:color="000000" w:sz="4" w:space="0"/>
            </w:tcBorders>
            <w:noWrap/>
            <w:vAlign w:val="center"/>
          </w:tcPr>
          <w:p w14:paraId="3D3453BE">
            <w:pPr>
              <w:jc w:val="center"/>
              <w:rPr>
                <w:rFonts w:hint="eastAsia" w:ascii="宋体" w:hAnsi="宋体" w:eastAsia="宋体" w:cs="宋体"/>
                <w:i w:val="0"/>
                <w:iCs w:val="0"/>
                <w:color w:val="000000"/>
                <w:sz w:val="20"/>
                <w:szCs w:val="20"/>
                <w:u w:val="none"/>
              </w:rPr>
            </w:pPr>
          </w:p>
        </w:tc>
        <w:tc>
          <w:tcPr>
            <w:tcW w:w="1897" w:type="dxa"/>
            <w:gridSpan w:val="2"/>
            <w:tcBorders>
              <w:top w:val="single" w:color="000000" w:sz="4" w:space="0"/>
              <w:left w:val="single" w:color="000000" w:sz="4" w:space="0"/>
              <w:bottom w:val="single" w:color="000000" w:sz="4" w:space="0"/>
              <w:right w:val="single" w:color="000000" w:sz="4" w:space="0"/>
            </w:tcBorders>
            <w:noWrap/>
            <w:vAlign w:val="center"/>
          </w:tcPr>
          <w:p w14:paraId="2CFB6CDE">
            <w:pPr>
              <w:jc w:val="center"/>
              <w:rPr>
                <w:rFonts w:hint="eastAsia" w:ascii="宋体" w:hAnsi="宋体" w:eastAsia="宋体" w:cs="宋体"/>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ED22E52">
            <w:pPr>
              <w:jc w:val="center"/>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noWrap/>
            <w:vAlign w:val="center"/>
          </w:tcPr>
          <w:p w14:paraId="3A3ED6FC">
            <w:pPr>
              <w:jc w:val="center"/>
              <w:rPr>
                <w:rFonts w:hint="default" w:ascii="宋体" w:hAnsi="宋体" w:eastAsia="宋体" w:cs="宋体"/>
                <w:i w:val="0"/>
                <w:iCs w:val="0"/>
                <w:color w:val="000000"/>
                <w:sz w:val="20"/>
                <w:szCs w:val="20"/>
                <w:u w:val="none"/>
                <w:lang w:val="en-US" w:eastAsia="zh-CN"/>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219BCF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分管领导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w:t>
            </w:r>
          </w:p>
        </w:tc>
      </w:tr>
      <w:tr w14:paraId="33DFC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2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7FA0B">
            <w:pPr>
              <w:jc w:val="center"/>
              <w:rPr>
                <w:rFonts w:hint="eastAsia" w:ascii="宋体" w:hAnsi="宋体" w:eastAsia="宋体" w:cs="宋体"/>
                <w:b/>
                <w:bCs/>
                <w:i w:val="0"/>
                <w:iCs w:val="0"/>
                <w:color w:val="000000"/>
                <w:sz w:val="20"/>
                <w:szCs w:val="20"/>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3873B3">
            <w:pPr>
              <w:jc w:val="center"/>
              <w:rPr>
                <w:rFonts w:hint="eastAsia" w:ascii="宋体" w:hAnsi="宋体" w:eastAsia="宋体" w:cs="宋体"/>
                <w:b/>
                <w:bCs/>
                <w:i w:val="0"/>
                <w:iCs w:val="0"/>
                <w:color w:val="000000"/>
                <w:sz w:val="20"/>
                <w:szCs w:val="20"/>
                <w:u w:val="none"/>
              </w:rPr>
            </w:pPr>
          </w:p>
        </w:tc>
        <w:tc>
          <w:tcPr>
            <w:tcW w:w="2740" w:type="dxa"/>
            <w:gridSpan w:val="3"/>
            <w:tcBorders>
              <w:top w:val="single" w:color="000000" w:sz="4" w:space="0"/>
              <w:left w:val="single" w:color="000000" w:sz="4" w:space="0"/>
              <w:bottom w:val="single" w:color="000000" w:sz="4" w:space="0"/>
              <w:right w:val="single" w:color="000000" w:sz="4" w:space="0"/>
            </w:tcBorders>
            <w:noWrap/>
            <w:vAlign w:val="center"/>
          </w:tcPr>
          <w:p w14:paraId="6214891D">
            <w:pPr>
              <w:jc w:val="center"/>
              <w:rPr>
                <w:rFonts w:hint="eastAsia" w:ascii="宋体" w:hAnsi="宋体" w:eastAsia="宋体" w:cs="宋体"/>
                <w:i w:val="0"/>
                <w:iCs w:val="0"/>
                <w:color w:val="000000"/>
                <w:sz w:val="20"/>
                <w:szCs w:val="20"/>
                <w:u w:val="none"/>
              </w:rPr>
            </w:pPr>
          </w:p>
        </w:tc>
        <w:tc>
          <w:tcPr>
            <w:tcW w:w="1897" w:type="dxa"/>
            <w:gridSpan w:val="2"/>
            <w:tcBorders>
              <w:top w:val="single" w:color="000000" w:sz="4" w:space="0"/>
              <w:left w:val="single" w:color="000000" w:sz="4" w:space="0"/>
              <w:bottom w:val="single" w:color="000000" w:sz="4" w:space="0"/>
              <w:right w:val="single" w:color="000000" w:sz="4" w:space="0"/>
            </w:tcBorders>
            <w:noWrap/>
            <w:vAlign w:val="center"/>
          </w:tcPr>
          <w:p w14:paraId="3C49D28D">
            <w:pPr>
              <w:jc w:val="center"/>
              <w:rPr>
                <w:rFonts w:hint="eastAsia" w:ascii="宋体" w:hAnsi="宋体" w:eastAsia="宋体" w:cs="宋体"/>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16F41064">
            <w:pPr>
              <w:jc w:val="center"/>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noWrap/>
            <w:vAlign w:val="center"/>
          </w:tcPr>
          <w:p w14:paraId="1752CF0F">
            <w:pPr>
              <w:jc w:val="center"/>
              <w:rPr>
                <w:rFonts w:hint="default" w:ascii="宋体" w:hAnsi="宋体" w:eastAsia="宋体" w:cs="宋体"/>
                <w:i w:val="0"/>
                <w:iCs w:val="0"/>
                <w:color w:val="000000"/>
                <w:sz w:val="20"/>
                <w:szCs w:val="20"/>
                <w:u w:val="none"/>
                <w:lang w:val="en-US" w:eastAsia="zh-CN"/>
              </w:rPr>
            </w:pPr>
          </w:p>
        </w:tc>
        <w:tc>
          <w:tcPr>
            <w:tcW w:w="1143" w:type="dxa"/>
            <w:tcBorders>
              <w:top w:val="single" w:color="000000" w:sz="4" w:space="0"/>
              <w:left w:val="single" w:color="000000" w:sz="4" w:space="0"/>
              <w:bottom w:val="single" w:color="000000" w:sz="4" w:space="0"/>
              <w:right w:val="single" w:color="000000" w:sz="4" w:space="0"/>
            </w:tcBorders>
            <w:noWrap/>
            <w:vAlign w:val="center"/>
          </w:tcPr>
          <w:p w14:paraId="65243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合计得分</w:t>
            </w:r>
          </w:p>
        </w:tc>
      </w:tr>
      <w:tr w14:paraId="448ED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229" w:type="dxa"/>
            <w:vMerge w:val="restart"/>
            <w:tcBorders>
              <w:top w:val="single" w:color="000000" w:sz="4" w:space="0"/>
              <w:left w:val="single" w:color="000000" w:sz="4" w:space="0"/>
              <w:bottom w:val="single" w:color="000000" w:sz="4" w:space="0"/>
              <w:right w:val="single" w:color="000000" w:sz="4" w:space="0"/>
            </w:tcBorders>
            <w:noWrap w:val="0"/>
            <w:vAlign w:val="center"/>
          </w:tcPr>
          <w:p w14:paraId="4E4222A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专项评价</w:t>
            </w:r>
            <w:r>
              <w:rPr>
                <w:rFonts w:hint="eastAsia" w:ascii="宋体" w:hAnsi="宋体" w:eastAsia="宋体" w:cs="宋体"/>
                <w:b w:val="0"/>
                <w:bCs w:val="0"/>
                <w:i w:val="0"/>
                <w:iCs w:val="0"/>
                <w:color w:val="000000"/>
                <w:kern w:val="0"/>
                <w:sz w:val="20"/>
                <w:szCs w:val="20"/>
                <w:u w:val="none"/>
                <w:lang w:val="en-US" w:eastAsia="zh-CN" w:bidi="ar"/>
              </w:rPr>
              <w:t>（60%）</w:t>
            </w:r>
          </w:p>
        </w:tc>
        <w:tc>
          <w:tcPr>
            <w:tcW w:w="1168" w:type="dxa"/>
            <w:vMerge w:val="restart"/>
            <w:tcBorders>
              <w:top w:val="single" w:color="000000" w:sz="4" w:space="0"/>
              <w:left w:val="single" w:color="000000" w:sz="4" w:space="0"/>
              <w:bottom w:val="single" w:color="000000" w:sz="4" w:space="0"/>
              <w:right w:val="single" w:color="000000" w:sz="4" w:space="0"/>
            </w:tcBorders>
            <w:noWrap w:val="0"/>
            <w:vAlign w:val="center"/>
          </w:tcPr>
          <w:p w14:paraId="73C61C20">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内勤辅助</w:t>
            </w:r>
          </w:p>
          <w:p w14:paraId="05EE58A0">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eastAsia="宋体" w:cs="宋体"/>
                <w:b/>
                <w:bCs/>
                <w:i w:val="0"/>
                <w:iCs w:val="0"/>
                <w:color w:val="000000"/>
                <w:kern w:val="0"/>
                <w:sz w:val="20"/>
                <w:szCs w:val="20"/>
                <w:u w:val="none"/>
                <w:lang w:val="en-US" w:eastAsia="zh-CN" w:bidi="ar"/>
              </w:rPr>
              <w:t>/外勤支持</w:t>
            </w:r>
          </w:p>
        </w:tc>
        <w:tc>
          <w:tcPr>
            <w:tcW w:w="844" w:type="dxa"/>
            <w:tcBorders>
              <w:top w:val="single" w:color="000000" w:sz="4" w:space="0"/>
              <w:left w:val="single" w:color="000000" w:sz="4" w:space="0"/>
              <w:bottom w:val="single" w:color="000000" w:sz="4" w:space="0"/>
              <w:right w:val="single" w:color="000000" w:sz="4" w:space="0"/>
            </w:tcBorders>
            <w:noWrap w:val="0"/>
            <w:vAlign w:val="center"/>
          </w:tcPr>
          <w:p w14:paraId="281A1F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差0%</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5E2DB0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不合格30%</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AD37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合格60%</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0E99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基本称职70%</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570540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称职80%</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8855D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良好90%</w:t>
            </w:r>
          </w:p>
        </w:tc>
        <w:tc>
          <w:tcPr>
            <w:tcW w:w="1103" w:type="dxa"/>
            <w:tcBorders>
              <w:top w:val="single" w:color="000000" w:sz="4" w:space="0"/>
              <w:left w:val="single" w:color="000000" w:sz="4" w:space="0"/>
              <w:bottom w:val="single" w:color="000000" w:sz="4" w:space="0"/>
              <w:right w:val="single" w:color="000000" w:sz="4" w:space="0"/>
            </w:tcBorders>
            <w:noWrap w:val="0"/>
            <w:vAlign w:val="center"/>
          </w:tcPr>
          <w:p w14:paraId="3B36F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优秀100%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7286377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评价人</w:t>
            </w:r>
          </w:p>
        </w:tc>
      </w:tr>
      <w:tr w14:paraId="4B81F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12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C01ADD">
            <w:pPr>
              <w:jc w:val="center"/>
              <w:rPr>
                <w:rFonts w:hint="eastAsia" w:ascii="宋体" w:hAnsi="宋体" w:eastAsia="宋体" w:cs="宋体"/>
                <w:b/>
                <w:bCs/>
                <w:i w:val="0"/>
                <w:iCs w:val="0"/>
                <w:color w:val="000000"/>
                <w:sz w:val="20"/>
                <w:szCs w:val="20"/>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7C0A7">
            <w:pPr>
              <w:jc w:val="center"/>
              <w:rPr>
                <w:rFonts w:hint="eastAsia" w:ascii="宋体" w:hAnsi="宋体" w:eastAsia="宋体" w:cs="宋体"/>
                <w:b/>
                <w:bCs/>
                <w:i w:val="0"/>
                <w:iCs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775E594C">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0E7D4D6">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38C6B63">
            <w:pPr>
              <w:jc w:val="center"/>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4D58C189">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F9D35C1">
            <w:pPr>
              <w:jc w:val="center"/>
              <w:rPr>
                <w:rFonts w:hint="eastAsia" w:ascii="宋体" w:hAnsi="宋体" w:eastAsia="宋体" w:cs="宋体"/>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3B0F3DD">
            <w:pPr>
              <w:jc w:val="center"/>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noWrap/>
            <w:vAlign w:val="center"/>
          </w:tcPr>
          <w:p w14:paraId="58658D47">
            <w:pPr>
              <w:jc w:val="center"/>
              <w:rPr>
                <w:rFonts w:hint="default" w:ascii="宋体" w:hAnsi="宋体" w:eastAsia="宋体" w:cs="宋体"/>
                <w:i w:val="0"/>
                <w:iCs w:val="0"/>
                <w:color w:val="000000"/>
                <w:sz w:val="20"/>
                <w:szCs w:val="20"/>
                <w:u w:val="none"/>
                <w:lang w:val="en-US" w:eastAsia="zh-CN"/>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373D98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项目负责人40%</w:t>
            </w:r>
          </w:p>
        </w:tc>
      </w:tr>
      <w:tr w14:paraId="36C94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12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FFEB37">
            <w:pPr>
              <w:jc w:val="center"/>
              <w:rPr>
                <w:rFonts w:hint="eastAsia" w:ascii="宋体" w:hAnsi="宋体" w:eastAsia="宋体" w:cs="宋体"/>
                <w:b/>
                <w:bCs/>
                <w:i w:val="0"/>
                <w:iCs w:val="0"/>
                <w:color w:val="000000"/>
                <w:sz w:val="20"/>
                <w:szCs w:val="20"/>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DE1383">
            <w:pPr>
              <w:jc w:val="center"/>
              <w:rPr>
                <w:rFonts w:hint="eastAsia" w:ascii="宋体" w:hAnsi="宋体" w:eastAsia="宋体" w:cs="宋体"/>
                <w:b/>
                <w:bCs/>
                <w:i w:val="0"/>
                <w:iCs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2938D47F">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CFDBF9C">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3EF99E3">
            <w:pPr>
              <w:jc w:val="center"/>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7B60DA02">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F404550">
            <w:pPr>
              <w:jc w:val="center"/>
              <w:rPr>
                <w:rFonts w:hint="eastAsia" w:ascii="宋体" w:hAnsi="宋体" w:eastAsia="宋体" w:cs="宋体"/>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673C9D77">
            <w:pPr>
              <w:jc w:val="center"/>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noWrap/>
            <w:vAlign w:val="center"/>
          </w:tcPr>
          <w:p w14:paraId="425725AF">
            <w:pPr>
              <w:jc w:val="center"/>
              <w:rPr>
                <w:rFonts w:hint="default" w:ascii="宋体" w:hAnsi="宋体" w:eastAsia="宋体" w:cs="宋体"/>
                <w:i w:val="0"/>
                <w:iCs w:val="0"/>
                <w:color w:val="000000"/>
                <w:sz w:val="20"/>
                <w:szCs w:val="20"/>
                <w:u w:val="none"/>
                <w:lang w:val="en-US" w:eastAsia="zh-CN"/>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1B107C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部门负责人40%</w:t>
            </w:r>
          </w:p>
        </w:tc>
      </w:tr>
      <w:tr w14:paraId="2138B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12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42E998">
            <w:pPr>
              <w:jc w:val="center"/>
              <w:rPr>
                <w:rFonts w:hint="eastAsia" w:ascii="宋体" w:hAnsi="宋体" w:eastAsia="宋体" w:cs="宋体"/>
                <w:b/>
                <w:bCs/>
                <w:i w:val="0"/>
                <w:iCs w:val="0"/>
                <w:color w:val="000000"/>
                <w:sz w:val="20"/>
                <w:szCs w:val="20"/>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7DB074">
            <w:pPr>
              <w:jc w:val="center"/>
              <w:rPr>
                <w:rFonts w:hint="eastAsia" w:ascii="宋体" w:hAnsi="宋体" w:eastAsia="宋体" w:cs="宋体"/>
                <w:b/>
                <w:bCs/>
                <w:i w:val="0"/>
                <w:iCs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320B9193">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A12831A">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450CBE5">
            <w:pPr>
              <w:jc w:val="center"/>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05B61E10">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45227ED">
            <w:pPr>
              <w:jc w:val="center"/>
              <w:rPr>
                <w:rFonts w:hint="eastAsia" w:ascii="宋体" w:hAnsi="宋体" w:eastAsia="宋体" w:cs="宋体"/>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7CDC78BE">
            <w:pPr>
              <w:jc w:val="center"/>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noWrap/>
            <w:vAlign w:val="center"/>
          </w:tcPr>
          <w:p w14:paraId="02905C75">
            <w:pPr>
              <w:jc w:val="center"/>
              <w:rPr>
                <w:rFonts w:hint="default" w:ascii="宋体" w:hAnsi="宋体" w:eastAsia="宋体" w:cs="宋体"/>
                <w:i w:val="0"/>
                <w:iCs w:val="0"/>
                <w:color w:val="000000"/>
                <w:sz w:val="20"/>
                <w:szCs w:val="20"/>
                <w:u w:val="none"/>
                <w:lang w:val="en-US" w:eastAsia="zh-CN"/>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14:paraId="341899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分管领导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w:t>
            </w:r>
          </w:p>
        </w:tc>
      </w:tr>
      <w:tr w14:paraId="56636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122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195F3D">
            <w:pPr>
              <w:jc w:val="center"/>
              <w:rPr>
                <w:rFonts w:hint="eastAsia" w:ascii="宋体" w:hAnsi="宋体" w:eastAsia="宋体" w:cs="宋体"/>
                <w:b/>
                <w:bCs/>
                <w:i w:val="0"/>
                <w:iCs w:val="0"/>
                <w:color w:val="000000"/>
                <w:sz w:val="20"/>
                <w:szCs w:val="20"/>
                <w:u w:val="none"/>
              </w:rPr>
            </w:pPr>
          </w:p>
        </w:tc>
        <w:tc>
          <w:tcPr>
            <w:tcW w:w="116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B8E027">
            <w:pPr>
              <w:jc w:val="center"/>
              <w:rPr>
                <w:rFonts w:hint="eastAsia" w:ascii="宋体" w:hAnsi="宋体" w:eastAsia="宋体" w:cs="宋体"/>
                <w:b/>
                <w:bCs/>
                <w:i w:val="0"/>
                <w:iCs w:val="0"/>
                <w:color w:val="000000"/>
                <w:sz w:val="20"/>
                <w:szCs w:val="20"/>
                <w:u w:val="none"/>
              </w:rPr>
            </w:pPr>
          </w:p>
        </w:tc>
        <w:tc>
          <w:tcPr>
            <w:tcW w:w="844" w:type="dxa"/>
            <w:tcBorders>
              <w:top w:val="single" w:color="000000" w:sz="4" w:space="0"/>
              <w:left w:val="single" w:color="000000" w:sz="4" w:space="0"/>
              <w:bottom w:val="single" w:color="000000" w:sz="4" w:space="0"/>
              <w:right w:val="single" w:color="000000" w:sz="4" w:space="0"/>
            </w:tcBorders>
            <w:noWrap/>
            <w:vAlign w:val="center"/>
          </w:tcPr>
          <w:p w14:paraId="20FED971">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15F335F">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81B7A81">
            <w:pPr>
              <w:jc w:val="center"/>
              <w:rPr>
                <w:rFonts w:hint="eastAsia" w:ascii="宋体" w:hAnsi="宋体" w:eastAsia="宋体" w:cs="宋体"/>
                <w:i w:val="0"/>
                <w:iCs w:val="0"/>
                <w:color w:val="000000"/>
                <w:sz w:val="20"/>
                <w:szCs w:val="20"/>
                <w:u w:val="none"/>
              </w:rPr>
            </w:pPr>
          </w:p>
        </w:tc>
        <w:tc>
          <w:tcPr>
            <w:tcW w:w="949" w:type="dxa"/>
            <w:tcBorders>
              <w:top w:val="single" w:color="000000" w:sz="4" w:space="0"/>
              <w:left w:val="single" w:color="000000" w:sz="4" w:space="0"/>
              <w:bottom w:val="single" w:color="000000" w:sz="4" w:space="0"/>
              <w:right w:val="single" w:color="000000" w:sz="4" w:space="0"/>
            </w:tcBorders>
            <w:noWrap/>
            <w:vAlign w:val="center"/>
          </w:tcPr>
          <w:p w14:paraId="3B59887F">
            <w:pPr>
              <w:jc w:val="center"/>
              <w:rPr>
                <w:rFonts w:hint="eastAsia" w:ascii="宋体" w:hAnsi="宋体" w:eastAsia="宋体" w:cs="宋体"/>
                <w:i w:val="0"/>
                <w:iCs w:val="0"/>
                <w:color w:val="000000"/>
                <w:sz w:val="20"/>
                <w:szCs w:val="20"/>
                <w:u w:val="none"/>
              </w:rPr>
            </w:pP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415CD23">
            <w:pPr>
              <w:jc w:val="center"/>
              <w:rPr>
                <w:rFonts w:hint="eastAsia" w:ascii="宋体" w:hAnsi="宋体" w:eastAsia="宋体" w:cs="宋体"/>
                <w:i w:val="0"/>
                <w:iCs w:val="0"/>
                <w:color w:val="000000"/>
                <w:sz w:val="20"/>
                <w:szCs w:val="20"/>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6CF0F6CB">
            <w:pPr>
              <w:jc w:val="center"/>
              <w:rPr>
                <w:rFonts w:hint="eastAsia" w:ascii="宋体" w:hAnsi="宋体" w:eastAsia="宋体" w:cs="宋体"/>
                <w:i w:val="0"/>
                <w:iCs w:val="0"/>
                <w:color w:val="000000"/>
                <w:sz w:val="20"/>
                <w:szCs w:val="20"/>
                <w:u w:val="none"/>
              </w:rPr>
            </w:pPr>
          </w:p>
        </w:tc>
        <w:tc>
          <w:tcPr>
            <w:tcW w:w="1103" w:type="dxa"/>
            <w:tcBorders>
              <w:top w:val="single" w:color="000000" w:sz="4" w:space="0"/>
              <w:left w:val="single" w:color="000000" w:sz="4" w:space="0"/>
              <w:bottom w:val="single" w:color="000000" w:sz="4" w:space="0"/>
              <w:right w:val="single" w:color="000000" w:sz="4" w:space="0"/>
            </w:tcBorders>
            <w:noWrap/>
            <w:vAlign w:val="center"/>
          </w:tcPr>
          <w:p w14:paraId="03405B7D">
            <w:pPr>
              <w:jc w:val="center"/>
              <w:rPr>
                <w:rFonts w:hint="default" w:ascii="宋体" w:hAnsi="宋体" w:eastAsia="宋体" w:cs="宋体"/>
                <w:i w:val="0"/>
                <w:iCs w:val="0"/>
                <w:color w:val="000000"/>
                <w:sz w:val="20"/>
                <w:szCs w:val="20"/>
                <w:u w:val="none"/>
                <w:lang w:val="en-US" w:eastAsia="zh-CN"/>
              </w:rPr>
            </w:pPr>
          </w:p>
        </w:tc>
        <w:tc>
          <w:tcPr>
            <w:tcW w:w="1143" w:type="dxa"/>
            <w:tcBorders>
              <w:top w:val="single" w:color="000000" w:sz="4" w:space="0"/>
              <w:left w:val="single" w:color="000000" w:sz="4" w:space="0"/>
              <w:bottom w:val="single" w:color="000000" w:sz="4" w:space="0"/>
              <w:right w:val="single" w:color="000000" w:sz="4" w:space="0"/>
            </w:tcBorders>
            <w:noWrap/>
            <w:vAlign w:val="center"/>
          </w:tcPr>
          <w:p w14:paraId="670D98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合计得分</w:t>
            </w:r>
          </w:p>
        </w:tc>
      </w:tr>
      <w:tr w14:paraId="30BF2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1229" w:type="dxa"/>
            <w:tcBorders>
              <w:top w:val="single" w:color="000000" w:sz="4" w:space="0"/>
              <w:left w:val="single" w:color="000000" w:sz="4" w:space="0"/>
              <w:bottom w:val="single" w:color="000000" w:sz="4" w:space="0"/>
              <w:right w:val="single" w:color="000000" w:sz="4" w:space="0"/>
            </w:tcBorders>
            <w:noWrap/>
            <w:vAlign w:val="center"/>
          </w:tcPr>
          <w:p w14:paraId="7A55C6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评价说明</w:t>
            </w:r>
          </w:p>
        </w:tc>
        <w:tc>
          <w:tcPr>
            <w:tcW w:w="9051" w:type="dxa"/>
            <w:gridSpan w:val="9"/>
            <w:tcBorders>
              <w:top w:val="single" w:color="000000" w:sz="4" w:space="0"/>
              <w:left w:val="single" w:color="000000" w:sz="4" w:space="0"/>
              <w:bottom w:val="single" w:color="000000" w:sz="4" w:space="0"/>
              <w:right w:val="single" w:color="000000" w:sz="4" w:space="0"/>
            </w:tcBorders>
            <w:noWrap w:val="0"/>
            <w:vAlign w:val="center"/>
          </w:tcPr>
          <w:p w14:paraId="1CE58179">
            <w:r>
              <w:rPr>
                <w:rFonts w:hint="eastAsia" w:ascii="宋体" w:hAnsi="宋体" w:eastAsia="宋体" w:cs="宋体"/>
                <w:i w:val="0"/>
                <w:iCs w:val="0"/>
                <w:color w:val="000000"/>
                <w:kern w:val="0"/>
                <w:sz w:val="20"/>
                <w:szCs w:val="20"/>
                <w:u w:val="none"/>
                <w:lang w:val="en-US" w:eastAsia="zh-CN" w:bidi="ar"/>
              </w:rPr>
              <w:t>结算服务费用=通用评价占比*当期费用金额*通用评价得分+专项评价占比*当期费用金额*专项评价得分</w:t>
            </w:r>
          </w:p>
          <w:p w14:paraId="67BF6696">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p>
        </w:tc>
      </w:tr>
      <w:tr w14:paraId="5A1B8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1229" w:type="dxa"/>
            <w:tcBorders>
              <w:top w:val="nil"/>
              <w:left w:val="nil"/>
              <w:bottom w:val="nil"/>
              <w:right w:val="nil"/>
            </w:tcBorders>
            <w:noWrap/>
            <w:vAlign w:val="center"/>
          </w:tcPr>
          <w:p w14:paraId="4BBE9D1C">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项目负</w:t>
            </w:r>
            <w:r>
              <w:rPr>
                <w:rFonts w:hint="eastAsia" w:ascii="宋体" w:hAnsi="宋体" w:cs="宋体"/>
                <w:b/>
                <w:bCs/>
                <w:i w:val="0"/>
                <w:iCs w:val="0"/>
                <w:color w:val="000000"/>
                <w:kern w:val="0"/>
                <w:sz w:val="18"/>
                <w:szCs w:val="18"/>
                <w:u w:val="none"/>
                <w:lang w:val="en-US" w:eastAsia="zh-CN" w:bidi="ar"/>
              </w:rPr>
              <w:t>责</w:t>
            </w:r>
            <w:r>
              <w:rPr>
                <w:rFonts w:hint="eastAsia" w:ascii="宋体" w:hAnsi="宋体" w:eastAsia="宋体" w:cs="宋体"/>
                <w:b/>
                <w:bCs/>
                <w:i w:val="0"/>
                <w:iCs w:val="0"/>
                <w:color w:val="000000"/>
                <w:kern w:val="0"/>
                <w:sz w:val="18"/>
                <w:szCs w:val="18"/>
                <w:u w:val="none"/>
                <w:lang w:val="en-US" w:eastAsia="zh-CN" w:bidi="ar"/>
              </w:rPr>
              <w:t>人：</w:t>
            </w:r>
          </w:p>
        </w:tc>
        <w:tc>
          <w:tcPr>
            <w:tcW w:w="1168" w:type="dxa"/>
            <w:tcBorders>
              <w:top w:val="nil"/>
              <w:left w:val="nil"/>
              <w:bottom w:val="nil"/>
              <w:right w:val="nil"/>
            </w:tcBorders>
            <w:noWrap/>
            <w:vAlign w:val="center"/>
          </w:tcPr>
          <w:p w14:paraId="2C97870C">
            <w:pPr>
              <w:jc w:val="center"/>
              <w:rPr>
                <w:rFonts w:hint="eastAsia" w:ascii="宋体" w:hAnsi="宋体" w:eastAsia="宋体" w:cs="宋体"/>
                <w:b/>
                <w:bCs/>
                <w:i w:val="0"/>
                <w:iCs w:val="0"/>
                <w:color w:val="000000"/>
                <w:sz w:val="18"/>
                <w:szCs w:val="18"/>
                <w:u w:val="none"/>
              </w:rPr>
            </w:pPr>
          </w:p>
        </w:tc>
        <w:tc>
          <w:tcPr>
            <w:tcW w:w="1792" w:type="dxa"/>
            <w:gridSpan w:val="2"/>
            <w:tcBorders>
              <w:top w:val="nil"/>
              <w:left w:val="nil"/>
              <w:bottom w:val="nil"/>
              <w:right w:val="nil"/>
            </w:tcBorders>
            <w:noWrap/>
            <w:vAlign w:val="center"/>
          </w:tcPr>
          <w:p w14:paraId="18F9F3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部门负责人：</w:t>
            </w:r>
          </w:p>
        </w:tc>
        <w:tc>
          <w:tcPr>
            <w:tcW w:w="948" w:type="dxa"/>
            <w:tcBorders>
              <w:top w:val="nil"/>
              <w:left w:val="nil"/>
              <w:bottom w:val="nil"/>
              <w:right w:val="nil"/>
            </w:tcBorders>
            <w:noWrap/>
            <w:vAlign w:val="center"/>
          </w:tcPr>
          <w:p w14:paraId="41EFF7C0">
            <w:pPr>
              <w:jc w:val="center"/>
              <w:rPr>
                <w:rFonts w:hint="eastAsia" w:ascii="宋体" w:hAnsi="宋体" w:eastAsia="宋体" w:cs="宋体"/>
                <w:b/>
                <w:bCs/>
                <w:i w:val="0"/>
                <w:iCs w:val="0"/>
                <w:color w:val="000000"/>
                <w:sz w:val="18"/>
                <w:szCs w:val="18"/>
                <w:u w:val="none"/>
              </w:rPr>
            </w:pPr>
          </w:p>
        </w:tc>
        <w:tc>
          <w:tcPr>
            <w:tcW w:w="949" w:type="dxa"/>
            <w:tcBorders>
              <w:top w:val="nil"/>
              <w:left w:val="nil"/>
              <w:bottom w:val="nil"/>
              <w:right w:val="nil"/>
            </w:tcBorders>
            <w:noWrap/>
            <w:vAlign w:val="center"/>
          </w:tcPr>
          <w:p w14:paraId="1AD8C044">
            <w:pPr>
              <w:jc w:val="center"/>
              <w:rPr>
                <w:rFonts w:hint="eastAsia" w:ascii="宋体" w:hAnsi="宋体" w:eastAsia="宋体" w:cs="宋体"/>
                <w:b/>
                <w:bCs/>
                <w:i w:val="0"/>
                <w:iCs w:val="0"/>
                <w:color w:val="000000"/>
                <w:sz w:val="18"/>
                <w:szCs w:val="18"/>
                <w:u w:val="none"/>
              </w:rPr>
            </w:pPr>
          </w:p>
        </w:tc>
        <w:tc>
          <w:tcPr>
            <w:tcW w:w="1948" w:type="dxa"/>
            <w:gridSpan w:val="2"/>
            <w:tcBorders>
              <w:top w:val="nil"/>
              <w:left w:val="nil"/>
              <w:bottom w:val="nil"/>
              <w:right w:val="nil"/>
            </w:tcBorders>
            <w:noWrap/>
            <w:vAlign w:val="center"/>
          </w:tcPr>
          <w:p w14:paraId="26FAE63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分管领导：</w:t>
            </w:r>
          </w:p>
        </w:tc>
        <w:tc>
          <w:tcPr>
            <w:tcW w:w="1103" w:type="dxa"/>
            <w:tcBorders>
              <w:top w:val="nil"/>
              <w:left w:val="nil"/>
              <w:bottom w:val="nil"/>
              <w:right w:val="nil"/>
            </w:tcBorders>
            <w:noWrap/>
            <w:vAlign w:val="center"/>
          </w:tcPr>
          <w:p w14:paraId="76D80E86">
            <w:pPr>
              <w:jc w:val="center"/>
              <w:rPr>
                <w:rFonts w:hint="eastAsia" w:ascii="宋体" w:hAnsi="宋体" w:eastAsia="宋体" w:cs="宋体"/>
                <w:b/>
                <w:bCs/>
                <w:i w:val="0"/>
                <w:iCs w:val="0"/>
                <w:color w:val="000000"/>
                <w:sz w:val="18"/>
                <w:szCs w:val="18"/>
                <w:u w:val="none"/>
              </w:rPr>
            </w:pPr>
          </w:p>
        </w:tc>
        <w:tc>
          <w:tcPr>
            <w:tcW w:w="1143" w:type="dxa"/>
            <w:tcBorders>
              <w:top w:val="nil"/>
              <w:left w:val="nil"/>
              <w:bottom w:val="nil"/>
              <w:right w:val="nil"/>
            </w:tcBorders>
            <w:noWrap/>
            <w:vAlign w:val="center"/>
          </w:tcPr>
          <w:p w14:paraId="6A77FAB4">
            <w:pPr>
              <w:jc w:val="center"/>
              <w:rPr>
                <w:rFonts w:hint="eastAsia" w:ascii="宋体" w:hAnsi="宋体" w:eastAsia="宋体" w:cs="宋体"/>
                <w:b/>
                <w:bCs/>
                <w:i w:val="0"/>
                <w:iCs w:val="0"/>
                <w:color w:val="000000"/>
                <w:sz w:val="18"/>
                <w:szCs w:val="18"/>
                <w:u w:val="none"/>
              </w:rPr>
            </w:pPr>
          </w:p>
        </w:tc>
      </w:tr>
    </w:tbl>
    <w:p w14:paraId="15FC525E">
      <w:pPr>
        <w:sectPr>
          <w:headerReference r:id="rId5" w:type="default"/>
          <w:footerReference r:id="rId6" w:type="default"/>
          <w:pgSz w:w="11906" w:h="16838"/>
          <w:pgMar w:top="2098" w:right="1474" w:bottom="1984" w:left="1587" w:header="851" w:footer="992" w:gutter="0"/>
          <w:cols w:space="425" w:num="1"/>
          <w:docGrid w:type="lines" w:linePitch="312" w:charSpace="0"/>
        </w:sectPr>
      </w:pPr>
    </w:p>
    <w:p w14:paraId="4537C9F3"/>
    <w:sectPr>
      <w:footerReference r:id="rId7"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5703B9-E4F9-4A4F-A802-2C5371BAC8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B89D1BE-D307-476E-9CD5-EBB7AA75664F}"/>
  </w:font>
  <w:font w:name="Cambria">
    <w:panose1 w:val="02040503050406030204"/>
    <w:charset w:val="00"/>
    <w:family w:val="roman"/>
    <w:pitch w:val="default"/>
    <w:sig w:usb0="E00006FF" w:usb1="420024FF" w:usb2="02000000" w:usb3="00000000" w:csb0="2000019F" w:csb1="00000000"/>
  </w:font>
  <w:font w:name="Menlo">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3" w:fontKey="{EC360519-2F5A-4FB9-8580-C93291C0AE46}"/>
  </w:font>
  <w:font w:name="微软雅黑">
    <w:panose1 w:val="020B0503020204020204"/>
    <w:charset w:val="86"/>
    <w:family w:val="auto"/>
    <w:pitch w:val="default"/>
    <w:sig w:usb0="80000287" w:usb1="2ACF3C50" w:usb2="00000016" w:usb3="00000000" w:csb0="0004001F" w:csb1="00000000"/>
    <w:embedRegular r:id="rId4" w:fontKey="{4A684EE4-12E1-45BE-A5B8-9A8E893B1ABA}"/>
  </w:font>
  <w:font w:name="方正小标宋简体">
    <w:panose1 w:val="03000509000000000000"/>
    <w:charset w:val="86"/>
    <w:family w:val="auto"/>
    <w:pitch w:val="default"/>
    <w:sig w:usb0="00000001" w:usb1="080E0000" w:usb2="00000000" w:usb3="00000000" w:csb0="00040000" w:csb1="00000000"/>
    <w:embedRegular r:id="rId5" w:fontKey="{CEEB4C80-EFC2-48FB-A08E-5E31603F7D92}"/>
  </w:font>
  <w:font w:name="方正小标宋_GBK">
    <w:panose1 w:val="03000509000000000000"/>
    <w:charset w:val="86"/>
    <w:family w:val="auto"/>
    <w:pitch w:val="default"/>
    <w:sig w:usb0="00000001" w:usb1="080E0000" w:usb2="00000000" w:usb3="00000000" w:csb0="00040000" w:csb1="00000000"/>
    <w:embedRegular r:id="rId6" w:fontKey="{BDB2CEBE-91EB-4BC2-B397-78652F17128C}"/>
  </w:font>
  <w:font w:name="方正楷体_GB2312">
    <w:panose1 w:val="02000000000000000000"/>
    <w:charset w:val="86"/>
    <w:family w:val="auto"/>
    <w:pitch w:val="default"/>
    <w:sig w:usb0="A00002BF" w:usb1="184F6CFA" w:usb2="00000012" w:usb3="00000000" w:csb0="00040001" w:csb1="00000000"/>
    <w:embedRegular r:id="rId7" w:fontKey="{7EB95E3D-BC51-4D06-9F11-B8F71AAF78AA}"/>
  </w:font>
  <w:font w:name="仿宋">
    <w:panose1 w:val="02010609060101010101"/>
    <w:charset w:val="86"/>
    <w:family w:val="modern"/>
    <w:pitch w:val="default"/>
    <w:sig w:usb0="800002BF" w:usb1="38CF7CFA" w:usb2="00000016" w:usb3="00000000" w:csb0="00040001" w:csb1="00000000"/>
    <w:embedRegular r:id="rId8" w:fontKey="{FBCB3D88-D4C9-4750-879F-AE04DA763ADE}"/>
  </w:font>
  <w:font w:name="WPSEMBED1">
    <w:panose1 w:val="03000509000000000000"/>
    <w:charset w:val="86"/>
    <w:family w:val="auto"/>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53842">
    <w:pPr>
      <w:pStyle w:val="12"/>
      <w:jc w:val="center"/>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B0DE35">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56B0DE35">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E1C42">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FF625C">
                          <w:pPr>
                            <w:pStyle w:val="12"/>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oqY8kBAACb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1mipjyQEAAJsDAAAOAAAAAAAAAAEAIAAAAB4BAABkcnMvZTJvRG9j&#10;LnhtbFBLBQYAAAAABgAGAFkBAABZBQAAAAA=&#10;">
              <v:fill on="f" focussize="0,0"/>
              <v:stroke on="f"/>
              <v:imagedata o:title=""/>
              <o:lock v:ext="edit" aspectratio="f"/>
              <v:textbox inset="0mm,0mm,0mm,0mm" style="mso-fit-shape-to-text:t;">
                <w:txbxContent>
                  <w:p w14:paraId="58FF625C">
                    <w:pPr>
                      <w:pStyle w:val="12"/>
                    </w:pPr>
                    <w:r>
                      <w:fldChar w:fldCharType="begin"/>
                    </w:r>
                    <w:r>
                      <w:instrText xml:space="preserve"> PAGE  \* MERGEFORMAT </w:instrText>
                    </w:r>
                    <w:r>
                      <w:fldChar w:fldCharType="separate"/>
                    </w:r>
                    <w:r>
                      <w:t>23</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E5BC19">
                          <w:pPr>
                            <w:pStyle w:val="1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14:paraId="25E5BC19">
                    <w:pPr>
                      <w:pStyle w:val="12"/>
                    </w:pPr>
                  </w:p>
                </w:txbxContent>
              </v:textbox>
            </v:shape>
          </w:pict>
        </mc:Fallback>
      </mc:AlternateContent>
    </w:r>
  </w:p>
  <w:p w14:paraId="6921475F">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BF5E7">
    <w:pPr>
      <w:pStyle w:val="1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67310" cy="153035"/>
              <wp:effectExtent l="0" t="0" r="0" b="0"/>
              <wp:wrapNone/>
              <wp:docPr id="16" name="文本框 4"/>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14:paraId="2D15C27D">
                          <w:pPr>
                            <w:snapToGrid w:val="0"/>
                            <w:spacing w:line="560" w:lineRule="exact"/>
                            <w:ind w:left="210" w:leftChars="100" w:right="210" w:right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2.05pt;width:5.3pt;mso-position-horizontal:outside;mso-position-horizontal-relative:margin;mso-wrap-style:none;z-index:251661312;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nqzVF0AAAAAMBAAAPAAAAAAAAAAEAIAAAACIAAABkcnMvZG93bnJl&#10;di54bWxQSwECFAAUAAAACACHTuJAozo5CMwBAACXAwAADgAAAAAAAAABACAAAAAfAQAAZHJzL2Uy&#10;b0RvYy54bWxQSwUGAAAAAAYABgBZAQAAXQUAAAAA&#10;">
              <v:fill on="f" focussize="0,0"/>
              <v:stroke on="f"/>
              <v:imagedata o:title=""/>
              <o:lock v:ext="edit" aspectratio="f"/>
              <v:textbox inset="0mm,0mm,0mm,0mm" style="mso-fit-shape-to-text:t;">
                <w:txbxContent>
                  <w:p w14:paraId="2D15C27D">
                    <w:pPr>
                      <w:snapToGrid w:val="0"/>
                      <w:spacing w:line="560" w:lineRule="exact"/>
                      <w:ind w:left="210" w:leftChars="100" w:right="210" w:rightChars="1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D71F5">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2889C">
    <w:pPr>
      <w:pStyle w:val="13"/>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E223C"/>
    <w:multiLevelType w:val="singleLevel"/>
    <w:tmpl w:val="9FEE223C"/>
    <w:lvl w:ilvl="0" w:tentative="0">
      <w:start w:val="10"/>
      <w:numFmt w:val="chineseCounting"/>
      <w:suff w:val="nothing"/>
      <w:lvlText w:val="%1、"/>
      <w:lvlJc w:val="left"/>
      <w:rPr>
        <w:rFonts w:hint="eastAsia"/>
      </w:rPr>
    </w:lvl>
  </w:abstractNum>
  <w:abstractNum w:abstractNumId="1">
    <w:nsid w:val="03229E5A"/>
    <w:multiLevelType w:val="multilevel"/>
    <w:tmpl w:val="03229E5A"/>
    <w:lvl w:ilvl="0" w:tentative="0">
      <w:start w:val="1"/>
      <w:numFmt w:val="chineseCounting"/>
      <w:suff w:val="nothing"/>
      <w:lvlText w:val="第%1章 "/>
      <w:lvlJc w:val="left"/>
      <w:pPr>
        <w:tabs>
          <w:tab w:val="left" w:pos="0"/>
        </w:tabs>
        <w:ind w:left="0" w:firstLine="402"/>
      </w:pPr>
      <w:rPr>
        <w:rFonts w:hint="eastAsia" w:eastAsia="方正小标宋简体"/>
        <w:szCs w:val="32"/>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32F332E7"/>
    <w:multiLevelType w:val="singleLevel"/>
    <w:tmpl w:val="32F332E7"/>
    <w:lvl w:ilvl="0" w:tentative="0">
      <w:start w:val="1"/>
      <w:numFmt w:val="decimal"/>
      <w:suff w:val="nothing"/>
      <w:lvlText w:val="%1、"/>
      <w:lvlJc w:val="left"/>
    </w:lvl>
  </w:abstractNum>
  <w:abstractNum w:abstractNumId="3">
    <w:nsid w:val="3D788DD3"/>
    <w:multiLevelType w:val="singleLevel"/>
    <w:tmpl w:val="3D788DD3"/>
    <w:lvl w:ilvl="0" w:tentative="0">
      <w:start w:val="2"/>
      <w:numFmt w:val="chineseCounting"/>
      <w:suff w:val="nothing"/>
      <w:lvlText w:val="%1、"/>
      <w:lvlJc w:val="left"/>
      <w:pPr>
        <w:ind w:left="840" w:firstLine="0"/>
      </w:pPr>
      <w:rPr>
        <w:rFonts w:hint="eastAsia"/>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5MDBlMmQ2YTczYzNhNWVmMzVkMzRmY2MxOTBkOWYifQ=="/>
    <w:docVar w:name="KSO_WPS_MARK_KEY" w:val="98109b91-136e-4738-bc29-f0b7277b7b2f"/>
  </w:docVars>
  <w:rsids>
    <w:rsidRoot w:val="00172A27"/>
    <w:rsid w:val="00014FA9"/>
    <w:rsid w:val="0003798B"/>
    <w:rsid w:val="000511C3"/>
    <w:rsid w:val="00072D1A"/>
    <w:rsid w:val="00082883"/>
    <w:rsid w:val="000B25EE"/>
    <w:rsid w:val="000F2522"/>
    <w:rsid w:val="00131A49"/>
    <w:rsid w:val="00172A27"/>
    <w:rsid w:val="001834EB"/>
    <w:rsid w:val="00183D12"/>
    <w:rsid w:val="001D290C"/>
    <w:rsid w:val="001F2020"/>
    <w:rsid w:val="00210C6C"/>
    <w:rsid w:val="0021625E"/>
    <w:rsid w:val="00250107"/>
    <w:rsid w:val="002667E6"/>
    <w:rsid w:val="002B6923"/>
    <w:rsid w:val="002C2E39"/>
    <w:rsid w:val="002D194E"/>
    <w:rsid w:val="003117DD"/>
    <w:rsid w:val="003277B7"/>
    <w:rsid w:val="00341C39"/>
    <w:rsid w:val="00372989"/>
    <w:rsid w:val="003B19D8"/>
    <w:rsid w:val="003F6D35"/>
    <w:rsid w:val="00445548"/>
    <w:rsid w:val="0045411E"/>
    <w:rsid w:val="004551D2"/>
    <w:rsid w:val="00466DC2"/>
    <w:rsid w:val="004753F0"/>
    <w:rsid w:val="00477FAB"/>
    <w:rsid w:val="004C3750"/>
    <w:rsid w:val="004F220B"/>
    <w:rsid w:val="004F40F1"/>
    <w:rsid w:val="00512F62"/>
    <w:rsid w:val="00514FD7"/>
    <w:rsid w:val="005418E4"/>
    <w:rsid w:val="005807CF"/>
    <w:rsid w:val="006021B0"/>
    <w:rsid w:val="00604FFD"/>
    <w:rsid w:val="0061463F"/>
    <w:rsid w:val="006713AE"/>
    <w:rsid w:val="00684476"/>
    <w:rsid w:val="00691D44"/>
    <w:rsid w:val="006A1A90"/>
    <w:rsid w:val="006A7AFC"/>
    <w:rsid w:val="006E1296"/>
    <w:rsid w:val="00711FA2"/>
    <w:rsid w:val="007242AF"/>
    <w:rsid w:val="00756141"/>
    <w:rsid w:val="0076763B"/>
    <w:rsid w:val="007A4092"/>
    <w:rsid w:val="007B4467"/>
    <w:rsid w:val="007C4901"/>
    <w:rsid w:val="007C7A43"/>
    <w:rsid w:val="007E4258"/>
    <w:rsid w:val="007F68EE"/>
    <w:rsid w:val="008279A2"/>
    <w:rsid w:val="00842F5C"/>
    <w:rsid w:val="00896820"/>
    <w:rsid w:val="008F0F9E"/>
    <w:rsid w:val="008F7136"/>
    <w:rsid w:val="009201B9"/>
    <w:rsid w:val="0094723E"/>
    <w:rsid w:val="009640C1"/>
    <w:rsid w:val="0099463F"/>
    <w:rsid w:val="009C10AD"/>
    <w:rsid w:val="009C70FE"/>
    <w:rsid w:val="009E1926"/>
    <w:rsid w:val="00A426B1"/>
    <w:rsid w:val="00A73DED"/>
    <w:rsid w:val="00AA66FE"/>
    <w:rsid w:val="00AB721D"/>
    <w:rsid w:val="00AD4F1B"/>
    <w:rsid w:val="00B00B18"/>
    <w:rsid w:val="00B11639"/>
    <w:rsid w:val="00B64232"/>
    <w:rsid w:val="00B73ACA"/>
    <w:rsid w:val="00BA39E8"/>
    <w:rsid w:val="00BA42CA"/>
    <w:rsid w:val="00BB4AB0"/>
    <w:rsid w:val="00C237FB"/>
    <w:rsid w:val="00C32C33"/>
    <w:rsid w:val="00C709BE"/>
    <w:rsid w:val="00C72C4A"/>
    <w:rsid w:val="00CC0225"/>
    <w:rsid w:val="00CE3197"/>
    <w:rsid w:val="00D11548"/>
    <w:rsid w:val="00D45700"/>
    <w:rsid w:val="00D9628E"/>
    <w:rsid w:val="00DA1E5B"/>
    <w:rsid w:val="00DF2047"/>
    <w:rsid w:val="00E83F74"/>
    <w:rsid w:val="00E83F81"/>
    <w:rsid w:val="00E96E88"/>
    <w:rsid w:val="00EE5AD6"/>
    <w:rsid w:val="00F204F7"/>
    <w:rsid w:val="00F406BB"/>
    <w:rsid w:val="00FA3998"/>
    <w:rsid w:val="01260595"/>
    <w:rsid w:val="01790B86"/>
    <w:rsid w:val="01D922FA"/>
    <w:rsid w:val="01F273A8"/>
    <w:rsid w:val="020C0CD6"/>
    <w:rsid w:val="02453A5B"/>
    <w:rsid w:val="02C1356F"/>
    <w:rsid w:val="02C73CB5"/>
    <w:rsid w:val="02E06E27"/>
    <w:rsid w:val="02E917C6"/>
    <w:rsid w:val="02F254D6"/>
    <w:rsid w:val="03892C16"/>
    <w:rsid w:val="04005724"/>
    <w:rsid w:val="045D1FF8"/>
    <w:rsid w:val="04E7163B"/>
    <w:rsid w:val="05445FFF"/>
    <w:rsid w:val="05464EF4"/>
    <w:rsid w:val="054E3711"/>
    <w:rsid w:val="054F3EAE"/>
    <w:rsid w:val="05660899"/>
    <w:rsid w:val="05922DEE"/>
    <w:rsid w:val="059E76FD"/>
    <w:rsid w:val="05CF35D2"/>
    <w:rsid w:val="05FF4D25"/>
    <w:rsid w:val="060576F2"/>
    <w:rsid w:val="060A4121"/>
    <w:rsid w:val="06A71DF3"/>
    <w:rsid w:val="06F878DA"/>
    <w:rsid w:val="07097292"/>
    <w:rsid w:val="072C552D"/>
    <w:rsid w:val="073C1BBB"/>
    <w:rsid w:val="073D3C7D"/>
    <w:rsid w:val="07662492"/>
    <w:rsid w:val="07884CA3"/>
    <w:rsid w:val="07DF19A6"/>
    <w:rsid w:val="08083BD6"/>
    <w:rsid w:val="08596E8E"/>
    <w:rsid w:val="08767CA1"/>
    <w:rsid w:val="08825CBC"/>
    <w:rsid w:val="08835C07"/>
    <w:rsid w:val="089963F4"/>
    <w:rsid w:val="08CD7279"/>
    <w:rsid w:val="08EE386E"/>
    <w:rsid w:val="0913313F"/>
    <w:rsid w:val="09150170"/>
    <w:rsid w:val="092E328E"/>
    <w:rsid w:val="094F2724"/>
    <w:rsid w:val="09D53963"/>
    <w:rsid w:val="0A315C6D"/>
    <w:rsid w:val="0A6E3DFE"/>
    <w:rsid w:val="0A9A736B"/>
    <w:rsid w:val="0AD33E3F"/>
    <w:rsid w:val="0AFB5144"/>
    <w:rsid w:val="0B013CB0"/>
    <w:rsid w:val="0B032103"/>
    <w:rsid w:val="0B244334"/>
    <w:rsid w:val="0B5D7E1B"/>
    <w:rsid w:val="0B63186B"/>
    <w:rsid w:val="0C101240"/>
    <w:rsid w:val="0C2E0925"/>
    <w:rsid w:val="0C545E07"/>
    <w:rsid w:val="0C7F1491"/>
    <w:rsid w:val="0CC675F5"/>
    <w:rsid w:val="0D0661DF"/>
    <w:rsid w:val="0D237F01"/>
    <w:rsid w:val="0DE307B0"/>
    <w:rsid w:val="0E0F1632"/>
    <w:rsid w:val="0E1D4BA0"/>
    <w:rsid w:val="0E22596A"/>
    <w:rsid w:val="0EAF0640"/>
    <w:rsid w:val="0ED27E58"/>
    <w:rsid w:val="0EF625B2"/>
    <w:rsid w:val="0F17698F"/>
    <w:rsid w:val="0F192A70"/>
    <w:rsid w:val="0F7E5E73"/>
    <w:rsid w:val="0F877741"/>
    <w:rsid w:val="0FAB64FE"/>
    <w:rsid w:val="0FFD54BA"/>
    <w:rsid w:val="100B5E29"/>
    <w:rsid w:val="100E3E61"/>
    <w:rsid w:val="10984BCA"/>
    <w:rsid w:val="10BA726D"/>
    <w:rsid w:val="10BD0693"/>
    <w:rsid w:val="10C15EDD"/>
    <w:rsid w:val="112F2A1F"/>
    <w:rsid w:val="114F61E9"/>
    <w:rsid w:val="11E423EB"/>
    <w:rsid w:val="12060131"/>
    <w:rsid w:val="12187A95"/>
    <w:rsid w:val="12232106"/>
    <w:rsid w:val="12C137EF"/>
    <w:rsid w:val="12EA7F78"/>
    <w:rsid w:val="132F6C45"/>
    <w:rsid w:val="137139D5"/>
    <w:rsid w:val="13853775"/>
    <w:rsid w:val="139746CC"/>
    <w:rsid w:val="14010CEA"/>
    <w:rsid w:val="14493B3F"/>
    <w:rsid w:val="14B62D5D"/>
    <w:rsid w:val="14E65B86"/>
    <w:rsid w:val="150115A9"/>
    <w:rsid w:val="15023C9F"/>
    <w:rsid w:val="155F2B5D"/>
    <w:rsid w:val="156526BD"/>
    <w:rsid w:val="15E41ED1"/>
    <w:rsid w:val="15EB6FBC"/>
    <w:rsid w:val="16916840"/>
    <w:rsid w:val="16E573D4"/>
    <w:rsid w:val="17037028"/>
    <w:rsid w:val="17FA4E6F"/>
    <w:rsid w:val="17FD28B0"/>
    <w:rsid w:val="187E62F0"/>
    <w:rsid w:val="187F25F2"/>
    <w:rsid w:val="18DA5118"/>
    <w:rsid w:val="192B66D6"/>
    <w:rsid w:val="19550115"/>
    <w:rsid w:val="197A3801"/>
    <w:rsid w:val="19AC093E"/>
    <w:rsid w:val="19CF6119"/>
    <w:rsid w:val="19D41982"/>
    <w:rsid w:val="1A11194B"/>
    <w:rsid w:val="1A68351D"/>
    <w:rsid w:val="1A9C76B8"/>
    <w:rsid w:val="1AF05B13"/>
    <w:rsid w:val="1B5F72B0"/>
    <w:rsid w:val="1B784912"/>
    <w:rsid w:val="1BCF3E27"/>
    <w:rsid w:val="1BFB2CAE"/>
    <w:rsid w:val="1C0B64B2"/>
    <w:rsid w:val="1C1230CE"/>
    <w:rsid w:val="1C1D6FD1"/>
    <w:rsid w:val="1C4D5E2D"/>
    <w:rsid w:val="1C5241EA"/>
    <w:rsid w:val="1C6E1C1A"/>
    <w:rsid w:val="1D457012"/>
    <w:rsid w:val="1D5D57EA"/>
    <w:rsid w:val="1DB22B82"/>
    <w:rsid w:val="1DC341A7"/>
    <w:rsid w:val="1E065255"/>
    <w:rsid w:val="1E2B72BE"/>
    <w:rsid w:val="1E38456C"/>
    <w:rsid w:val="1E6E2360"/>
    <w:rsid w:val="1EFD7285"/>
    <w:rsid w:val="1FCA128A"/>
    <w:rsid w:val="20303338"/>
    <w:rsid w:val="2091454E"/>
    <w:rsid w:val="20F03A2F"/>
    <w:rsid w:val="2125422D"/>
    <w:rsid w:val="213217A6"/>
    <w:rsid w:val="213C57A1"/>
    <w:rsid w:val="220119EC"/>
    <w:rsid w:val="221E7C3E"/>
    <w:rsid w:val="227271C8"/>
    <w:rsid w:val="22D4102F"/>
    <w:rsid w:val="230A4D7A"/>
    <w:rsid w:val="232D5C9C"/>
    <w:rsid w:val="23422A60"/>
    <w:rsid w:val="23473497"/>
    <w:rsid w:val="23C82F67"/>
    <w:rsid w:val="23E47640"/>
    <w:rsid w:val="24971369"/>
    <w:rsid w:val="249E35ED"/>
    <w:rsid w:val="24AA6EFC"/>
    <w:rsid w:val="24C6018F"/>
    <w:rsid w:val="24DF1D63"/>
    <w:rsid w:val="24DF4D0B"/>
    <w:rsid w:val="25115995"/>
    <w:rsid w:val="25C17A05"/>
    <w:rsid w:val="25C805EC"/>
    <w:rsid w:val="262C0511"/>
    <w:rsid w:val="2660055E"/>
    <w:rsid w:val="269077E8"/>
    <w:rsid w:val="26916D22"/>
    <w:rsid w:val="26B930D0"/>
    <w:rsid w:val="26F66F45"/>
    <w:rsid w:val="276C7656"/>
    <w:rsid w:val="27CD5FE2"/>
    <w:rsid w:val="27F62AD2"/>
    <w:rsid w:val="280B0E68"/>
    <w:rsid w:val="280E42B1"/>
    <w:rsid w:val="28872862"/>
    <w:rsid w:val="28A82FE7"/>
    <w:rsid w:val="28F209EB"/>
    <w:rsid w:val="29071F91"/>
    <w:rsid w:val="295B2060"/>
    <w:rsid w:val="297355D7"/>
    <w:rsid w:val="2991598B"/>
    <w:rsid w:val="29BF2222"/>
    <w:rsid w:val="29D4314B"/>
    <w:rsid w:val="2A16744D"/>
    <w:rsid w:val="2A2D76A1"/>
    <w:rsid w:val="2A38442D"/>
    <w:rsid w:val="2A524929"/>
    <w:rsid w:val="2A8776FE"/>
    <w:rsid w:val="2AAA04BA"/>
    <w:rsid w:val="2AE46C6D"/>
    <w:rsid w:val="2B5722C8"/>
    <w:rsid w:val="2B6034F4"/>
    <w:rsid w:val="2B6A23CA"/>
    <w:rsid w:val="2C6A66CF"/>
    <w:rsid w:val="2C7D74DD"/>
    <w:rsid w:val="2CB90C8F"/>
    <w:rsid w:val="2CD4747A"/>
    <w:rsid w:val="2CF01BC4"/>
    <w:rsid w:val="2D2A393B"/>
    <w:rsid w:val="2D2E0C20"/>
    <w:rsid w:val="2DC26E86"/>
    <w:rsid w:val="2E045F3A"/>
    <w:rsid w:val="2E111A52"/>
    <w:rsid w:val="2E2E2FB7"/>
    <w:rsid w:val="2ED450AE"/>
    <w:rsid w:val="2F215DC5"/>
    <w:rsid w:val="2FC302A4"/>
    <w:rsid w:val="2FC462EF"/>
    <w:rsid w:val="2FC5525F"/>
    <w:rsid w:val="2FDA54F7"/>
    <w:rsid w:val="3055732A"/>
    <w:rsid w:val="30A84BD0"/>
    <w:rsid w:val="30DF5F9A"/>
    <w:rsid w:val="30F61D47"/>
    <w:rsid w:val="310703A8"/>
    <w:rsid w:val="313611E6"/>
    <w:rsid w:val="318561E1"/>
    <w:rsid w:val="32411D38"/>
    <w:rsid w:val="329305C6"/>
    <w:rsid w:val="329775C8"/>
    <w:rsid w:val="32E92A2B"/>
    <w:rsid w:val="32E97DF4"/>
    <w:rsid w:val="3316259B"/>
    <w:rsid w:val="333C7279"/>
    <w:rsid w:val="33470EA1"/>
    <w:rsid w:val="33E51F3E"/>
    <w:rsid w:val="33F838F0"/>
    <w:rsid w:val="33FA2DE5"/>
    <w:rsid w:val="357D122D"/>
    <w:rsid w:val="35E11F12"/>
    <w:rsid w:val="3642621E"/>
    <w:rsid w:val="36D27B82"/>
    <w:rsid w:val="36E032BC"/>
    <w:rsid w:val="37086AD8"/>
    <w:rsid w:val="37BC0E61"/>
    <w:rsid w:val="37FA4A92"/>
    <w:rsid w:val="37FD0481"/>
    <w:rsid w:val="386974B0"/>
    <w:rsid w:val="3884072E"/>
    <w:rsid w:val="38BD6760"/>
    <w:rsid w:val="38F419FA"/>
    <w:rsid w:val="39344716"/>
    <w:rsid w:val="395C494C"/>
    <w:rsid w:val="398E4416"/>
    <w:rsid w:val="3A4D2425"/>
    <w:rsid w:val="3A6053CD"/>
    <w:rsid w:val="3A8F74D3"/>
    <w:rsid w:val="3B5B6A26"/>
    <w:rsid w:val="3BC008B7"/>
    <w:rsid w:val="3BCA6231"/>
    <w:rsid w:val="3C0A4C3A"/>
    <w:rsid w:val="3C0E61D6"/>
    <w:rsid w:val="3C0F51CF"/>
    <w:rsid w:val="3C265C15"/>
    <w:rsid w:val="3C4331E9"/>
    <w:rsid w:val="3C6F7AF7"/>
    <w:rsid w:val="3C8A5A75"/>
    <w:rsid w:val="3C8F3FA1"/>
    <w:rsid w:val="3C9B170B"/>
    <w:rsid w:val="3CE72253"/>
    <w:rsid w:val="3CFB1DE9"/>
    <w:rsid w:val="3D764C3B"/>
    <w:rsid w:val="3DA037A5"/>
    <w:rsid w:val="3DA82A52"/>
    <w:rsid w:val="3DC427F3"/>
    <w:rsid w:val="3E492902"/>
    <w:rsid w:val="3E867807"/>
    <w:rsid w:val="3EC534C3"/>
    <w:rsid w:val="3ECF3917"/>
    <w:rsid w:val="3EE32B3C"/>
    <w:rsid w:val="3F0062A9"/>
    <w:rsid w:val="3F157419"/>
    <w:rsid w:val="3F4F55FF"/>
    <w:rsid w:val="3F4F5E39"/>
    <w:rsid w:val="3F511098"/>
    <w:rsid w:val="3F736776"/>
    <w:rsid w:val="400C556A"/>
    <w:rsid w:val="401F1F5D"/>
    <w:rsid w:val="402871DE"/>
    <w:rsid w:val="403D18AE"/>
    <w:rsid w:val="40F462E2"/>
    <w:rsid w:val="40FB0F71"/>
    <w:rsid w:val="41137750"/>
    <w:rsid w:val="41314E40"/>
    <w:rsid w:val="415F2F66"/>
    <w:rsid w:val="420941B2"/>
    <w:rsid w:val="421B7A26"/>
    <w:rsid w:val="425E7C36"/>
    <w:rsid w:val="428E1209"/>
    <w:rsid w:val="42965F21"/>
    <w:rsid w:val="42F8146B"/>
    <w:rsid w:val="43364007"/>
    <w:rsid w:val="43A15B81"/>
    <w:rsid w:val="43BF6A80"/>
    <w:rsid w:val="43C50CB5"/>
    <w:rsid w:val="43CC6908"/>
    <w:rsid w:val="446E556E"/>
    <w:rsid w:val="4475575A"/>
    <w:rsid w:val="44B06159"/>
    <w:rsid w:val="44C91F06"/>
    <w:rsid w:val="452A22D2"/>
    <w:rsid w:val="455E7461"/>
    <w:rsid w:val="4570309F"/>
    <w:rsid w:val="459559DE"/>
    <w:rsid w:val="4623311D"/>
    <w:rsid w:val="46364CA7"/>
    <w:rsid w:val="463827CD"/>
    <w:rsid w:val="46841EB6"/>
    <w:rsid w:val="46A52E23"/>
    <w:rsid w:val="46AF0825"/>
    <w:rsid w:val="46F37E1C"/>
    <w:rsid w:val="46FC3498"/>
    <w:rsid w:val="4707219F"/>
    <w:rsid w:val="47A80935"/>
    <w:rsid w:val="47BB12DF"/>
    <w:rsid w:val="47EC2E7D"/>
    <w:rsid w:val="47FD4491"/>
    <w:rsid w:val="484D7EE1"/>
    <w:rsid w:val="48B325DE"/>
    <w:rsid w:val="48CB7A94"/>
    <w:rsid w:val="48CD17FB"/>
    <w:rsid w:val="48DB38E3"/>
    <w:rsid w:val="48DD4834"/>
    <w:rsid w:val="48F64EB9"/>
    <w:rsid w:val="49143607"/>
    <w:rsid w:val="49590BDD"/>
    <w:rsid w:val="49747821"/>
    <w:rsid w:val="498869F0"/>
    <w:rsid w:val="49B6249C"/>
    <w:rsid w:val="4A166F38"/>
    <w:rsid w:val="4A4F5919"/>
    <w:rsid w:val="4A9872BB"/>
    <w:rsid w:val="4ACC6C2B"/>
    <w:rsid w:val="4B9249D6"/>
    <w:rsid w:val="4B9C0D93"/>
    <w:rsid w:val="4BC9675A"/>
    <w:rsid w:val="4C337E55"/>
    <w:rsid w:val="4C684DB6"/>
    <w:rsid w:val="4C793BBE"/>
    <w:rsid w:val="4D3820CD"/>
    <w:rsid w:val="4D597D36"/>
    <w:rsid w:val="4D8E7C68"/>
    <w:rsid w:val="4D950505"/>
    <w:rsid w:val="4DFB635A"/>
    <w:rsid w:val="4E612ADD"/>
    <w:rsid w:val="4E9D1289"/>
    <w:rsid w:val="4EBD105D"/>
    <w:rsid w:val="4EE07EA5"/>
    <w:rsid w:val="4EEA2C27"/>
    <w:rsid w:val="4EED255C"/>
    <w:rsid w:val="4F7D6C27"/>
    <w:rsid w:val="4F894099"/>
    <w:rsid w:val="5019102D"/>
    <w:rsid w:val="505A31F3"/>
    <w:rsid w:val="506351FB"/>
    <w:rsid w:val="50842687"/>
    <w:rsid w:val="50C44F70"/>
    <w:rsid w:val="51F256B9"/>
    <w:rsid w:val="52316C7B"/>
    <w:rsid w:val="524C7C78"/>
    <w:rsid w:val="52967F8B"/>
    <w:rsid w:val="529C301E"/>
    <w:rsid w:val="534E2229"/>
    <w:rsid w:val="53523FBA"/>
    <w:rsid w:val="53653B53"/>
    <w:rsid w:val="5383520C"/>
    <w:rsid w:val="538E2A9F"/>
    <w:rsid w:val="53D95323"/>
    <w:rsid w:val="545E11A6"/>
    <w:rsid w:val="54AA6B71"/>
    <w:rsid w:val="55123311"/>
    <w:rsid w:val="553A79C4"/>
    <w:rsid w:val="5559359D"/>
    <w:rsid w:val="55CC46FB"/>
    <w:rsid w:val="56A52561"/>
    <w:rsid w:val="575B6261"/>
    <w:rsid w:val="5771635F"/>
    <w:rsid w:val="579655A5"/>
    <w:rsid w:val="584734D4"/>
    <w:rsid w:val="58537F37"/>
    <w:rsid w:val="58AA167D"/>
    <w:rsid w:val="58F237A2"/>
    <w:rsid w:val="591E3DD6"/>
    <w:rsid w:val="595A5483"/>
    <w:rsid w:val="595E6D2A"/>
    <w:rsid w:val="598803E1"/>
    <w:rsid w:val="599A254D"/>
    <w:rsid w:val="5A1F3C98"/>
    <w:rsid w:val="5A3F21EE"/>
    <w:rsid w:val="5A973C34"/>
    <w:rsid w:val="5AA35746"/>
    <w:rsid w:val="5AD325D0"/>
    <w:rsid w:val="5AD660BF"/>
    <w:rsid w:val="5AE70DC0"/>
    <w:rsid w:val="5B2414EA"/>
    <w:rsid w:val="5B3C46B5"/>
    <w:rsid w:val="5BA77BE9"/>
    <w:rsid w:val="5C341831"/>
    <w:rsid w:val="5C5A4635"/>
    <w:rsid w:val="5DF05477"/>
    <w:rsid w:val="5E4D6F70"/>
    <w:rsid w:val="5E9C775C"/>
    <w:rsid w:val="5EEA1D1B"/>
    <w:rsid w:val="5F0604EF"/>
    <w:rsid w:val="5F1D20A1"/>
    <w:rsid w:val="5F223B36"/>
    <w:rsid w:val="5F24024E"/>
    <w:rsid w:val="5F285020"/>
    <w:rsid w:val="5F5E1DF3"/>
    <w:rsid w:val="5FE76B2F"/>
    <w:rsid w:val="603911B1"/>
    <w:rsid w:val="60C84D93"/>
    <w:rsid w:val="60D33B6C"/>
    <w:rsid w:val="61A86601"/>
    <w:rsid w:val="61ED495B"/>
    <w:rsid w:val="620F042E"/>
    <w:rsid w:val="623B764F"/>
    <w:rsid w:val="62590584"/>
    <w:rsid w:val="625A3FD0"/>
    <w:rsid w:val="62885A31"/>
    <w:rsid w:val="628E25A9"/>
    <w:rsid w:val="62C44929"/>
    <w:rsid w:val="62E221F8"/>
    <w:rsid w:val="63083AA2"/>
    <w:rsid w:val="63972DD1"/>
    <w:rsid w:val="6431209E"/>
    <w:rsid w:val="64620BB2"/>
    <w:rsid w:val="647A3273"/>
    <w:rsid w:val="64EC71CC"/>
    <w:rsid w:val="6547355F"/>
    <w:rsid w:val="66110A45"/>
    <w:rsid w:val="66161D81"/>
    <w:rsid w:val="663047A3"/>
    <w:rsid w:val="664F4EF8"/>
    <w:rsid w:val="66BA5DF2"/>
    <w:rsid w:val="66BD1CF5"/>
    <w:rsid w:val="66E15D89"/>
    <w:rsid w:val="67581E6F"/>
    <w:rsid w:val="67AB3B1D"/>
    <w:rsid w:val="67B664BE"/>
    <w:rsid w:val="67DC50F7"/>
    <w:rsid w:val="680A0403"/>
    <w:rsid w:val="680D2224"/>
    <w:rsid w:val="68112FCA"/>
    <w:rsid w:val="681C05DC"/>
    <w:rsid w:val="688661BA"/>
    <w:rsid w:val="68E25AAC"/>
    <w:rsid w:val="69162BAE"/>
    <w:rsid w:val="69675EEC"/>
    <w:rsid w:val="698C0DB4"/>
    <w:rsid w:val="6A9F29F4"/>
    <w:rsid w:val="6AAA60B8"/>
    <w:rsid w:val="6AAB31BE"/>
    <w:rsid w:val="6ADC626F"/>
    <w:rsid w:val="6AEA2A25"/>
    <w:rsid w:val="6AF21063"/>
    <w:rsid w:val="6B066F20"/>
    <w:rsid w:val="6B162216"/>
    <w:rsid w:val="6C3E6BDF"/>
    <w:rsid w:val="6CA94DD3"/>
    <w:rsid w:val="6CB24899"/>
    <w:rsid w:val="6CE32BE3"/>
    <w:rsid w:val="6CFD3A3F"/>
    <w:rsid w:val="6D404139"/>
    <w:rsid w:val="6D5E6BA8"/>
    <w:rsid w:val="6DD749D5"/>
    <w:rsid w:val="6EB825CC"/>
    <w:rsid w:val="6ED83E10"/>
    <w:rsid w:val="6EDF6307"/>
    <w:rsid w:val="6F0E34A6"/>
    <w:rsid w:val="6F9A0B5D"/>
    <w:rsid w:val="6FF2313D"/>
    <w:rsid w:val="6FF54925"/>
    <w:rsid w:val="70187047"/>
    <w:rsid w:val="70515467"/>
    <w:rsid w:val="70860455"/>
    <w:rsid w:val="70AC174C"/>
    <w:rsid w:val="70C40F7D"/>
    <w:rsid w:val="70ED36DD"/>
    <w:rsid w:val="70FF03AE"/>
    <w:rsid w:val="715E6F0F"/>
    <w:rsid w:val="716954C8"/>
    <w:rsid w:val="717D7929"/>
    <w:rsid w:val="7189665C"/>
    <w:rsid w:val="71DB2CD9"/>
    <w:rsid w:val="71E63D67"/>
    <w:rsid w:val="727B4E79"/>
    <w:rsid w:val="727C026F"/>
    <w:rsid w:val="737A7638"/>
    <w:rsid w:val="73C179F6"/>
    <w:rsid w:val="73C63F76"/>
    <w:rsid w:val="73F5242A"/>
    <w:rsid w:val="740A7D29"/>
    <w:rsid w:val="741E3D47"/>
    <w:rsid w:val="743F5239"/>
    <w:rsid w:val="74547E74"/>
    <w:rsid w:val="74DC5B8F"/>
    <w:rsid w:val="74E72D75"/>
    <w:rsid w:val="75A327BC"/>
    <w:rsid w:val="75DE3D19"/>
    <w:rsid w:val="75EA59A5"/>
    <w:rsid w:val="75EC3E8A"/>
    <w:rsid w:val="763224E5"/>
    <w:rsid w:val="76612DCA"/>
    <w:rsid w:val="76701E06"/>
    <w:rsid w:val="76EE4B47"/>
    <w:rsid w:val="7720616D"/>
    <w:rsid w:val="775A2399"/>
    <w:rsid w:val="776C69A7"/>
    <w:rsid w:val="78540E39"/>
    <w:rsid w:val="78F46178"/>
    <w:rsid w:val="78F76618"/>
    <w:rsid w:val="794E09A7"/>
    <w:rsid w:val="79A63652"/>
    <w:rsid w:val="79BA69C4"/>
    <w:rsid w:val="7A0C413C"/>
    <w:rsid w:val="7A2132FA"/>
    <w:rsid w:val="7A3B7CE3"/>
    <w:rsid w:val="7A42281E"/>
    <w:rsid w:val="7A4C4EC6"/>
    <w:rsid w:val="7A6B4B39"/>
    <w:rsid w:val="7AD70BE2"/>
    <w:rsid w:val="7B731C73"/>
    <w:rsid w:val="7B9C446A"/>
    <w:rsid w:val="7BE03B89"/>
    <w:rsid w:val="7BE77523"/>
    <w:rsid w:val="7BF66C02"/>
    <w:rsid w:val="7C0F51BB"/>
    <w:rsid w:val="7CD04806"/>
    <w:rsid w:val="7CE60663"/>
    <w:rsid w:val="7D43413E"/>
    <w:rsid w:val="7D570760"/>
    <w:rsid w:val="7E0A5EEF"/>
    <w:rsid w:val="7E24230F"/>
    <w:rsid w:val="7E245FD4"/>
    <w:rsid w:val="7E4C1F8E"/>
    <w:rsid w:val="7E747284"/>
    <w:rsid w:val="7EB70070"/>
    <w:rsid w:val="7ED915F2"/>
    <w:rsid w:val="7EF901B6"/>
    <w:rsid w:val="7F203FC6"/>
    <w:rsid w:val="7F2E2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1" w:name="heading 3"/>
    <w:lsdException w:qFormat="1" w:unhideWhenUsed="0" w:uiPriority="9" w:semiHidden="0" w:name="heading 4"/>
    <w:lsdException w:qFormat="1" w:uiPriority="1" w:name="heading 5"/>
    <w:lsdException w:qFormat="1" w:uiPriority="1"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qFormat="1" w:unhideWhenUsed="0" w:uiPriority="0" w:semiHidden="0" w:name="index 5"/>
    <w:lsdException w:uiPriority="1" w:name="index 6"/>
    <w:lsdException w:uiPriority="1" w:name="index 7"/>
    <w:lsdException w:uiPriority="1" w:name="index 8"/>
    <w:lsdException w:uiPriority="1" w:name="index 9"/>
    <w:lsdException w:qFormat="1" w:unhideWhenUsed="0" w:uiPriority="0" w:semiHidden="0" w:name="toc 1"/>
    <w:lsdException w:qFormat="1" w:unhideWhenUsed="0" w:uiPriority="0" w:semiHidden="0"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qFormat="1" w:unhideWhenUsed="0" w:uiPriority="0" w:semiHidden="0" w:name="Normal Indent"/>
    <w:lsdException w:uiPriority="1" w:name="footnote text"/>
    <w:lsdException w:uiPriority="1" w:name="annotation text"/>
    <w:lsdException w:qFormat="1" w:unhideWhenUsed="0" w:uiPriority="0" w:semiHidden="0" w:name="header"/>
    <w:lsdException w:qFormat="1" w:unhideWhenUsed="0" w:uiPriority="0"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uiPriority="1" w:name="annotation reference"/>
    <w:lsdException w:uiPriority="1" w:name="line number"/>
    <w:lsdException w:uiPriority="1"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iPriority="1" w:name="Default Paragraph Font"/>
    <w:lsdException w:qFormat="1" w:unhideWhenUsed="0" w:uiPriority="0" w:semiHidden="0" w:name="Body Text"/>
    <w:lsdException w:qFormat="1" w:unhideWhenUsed="0" w:uiPriority="0" w:semiHidden="0"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qFormat="1" w:uiPriority="1" w:name="Date"/>
    <w:lsdException w:uiPriority="1" w:name="Body Text First Indent"/>
    <w:lsdException w:qFormat="1" w:uiPriority="99" w:semiHidden="0" w:name="Body Text First Indent 2"/>
    <w:lsdException w:uiPriority="1" w:name="Note Heading"/>
    <w:lsdException w:uiPriority="1" w:name="Body Text 2"/>
    <w:lsdException w:uiPriority="1" w:name="Body Text 3"/>
    <w:lsdException w:uiPriority="1" w:name="Body Text Indent 2"/>
    <w:lsdException w:uiPriority="1" w:name="Body Text Indent 3"/>
    <w:lsdException w:uiPriority="1"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1" w:name="Document Map"/>
    <w:lsdException w:qFormat="1" w:uiPriority="99" w:semiHidden="0" w:name="Plain Text"/>
    <w:lsdException w:uiPriority="1" w:name="E-mail Signature"/>
    <w:lsdException w:qFormat="1" w:unhideWhenUsed="0" w:uiPriority="0" w:semiHidden="0" w:name="Normal (Web)"/>
    <w:lsdException w:uiPriority="1" w:name="HTML Acronym"/>
    <w:lsdException w:uiPriority="1" w:name="HTML Address"/>
    <w:lsdException w:uiPriority="1"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1" w:name="HTML Typewriter"/>
    <w:lsdException w:uiPriority="1" w:name="HTML Variable"/>
    <w:lsdException w:qFormat="1" w:uiPriority="99" w:name="Normal Table"/>
    <w:lsdException w:uiPriority="1"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1" w:semiHidden="0"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4">
    <w:name w:val="heading 4"/>
    <w:basedOn w:val="1"/>
    <w:next w:val="1"/>
    <w:link w:val="32"/>
    <w:qFormat/>
    <w:uiPriority w:val="9"/>
    <w:pPr>
      <w:keepNext/>
      <w:keepLines/>
      <w:spacing w:before="280" w:after="290" w:line="376" w:lineRule="auto"/>
      <w:outlineLvl w:val="3"/>
    </w:pPr>
    <w:rPr>
      <w:rFonts w:ascii="Cambria" w:hAnsi="Cambria"/>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index 5"/>
    <w:basedOn w:val="1"/>
    <w:next w:val="1"/>
    <w:qFormat/>
    <w:uiPriority w:val="0"/>
    <w:pPr>
      <w:ind w:left="1680"/>
    </w:pPr>
  </w:style>
  <w:style w:type="paragraph" w:styleId="7">
    <w:name w:val="Body Text"/>
    <w:basedOn w:val="1"/>
    <w:qFormat/>
    <w:uiPriority w:val="0"/>
    <w:pPr>
      <w:spacing w:line="360" w:lineRule="auto"/>
      <w:jc w:val="center"/>
    </w:pPr>
    <w:rPr>
      <w:sz w:val="28"/>
    </w:rPr>
  </w:style>
  <w:style w:type="paragraph" w:styleId="8">
    <w:name w:val="Body Text Indent"/>
    <w:basedOn w:val="1"/>
    <w:qFormat/>
    <w:uiPriority w:val="0"/>
    <w:pPr>
      <w:spacing w:after="120"/>
      <w:ind w:left="420" w:leftChars="200"/>
    </w:pPr>
    <w:rPr>
      <w:szCs w:val="20"/>
    </w:rPr>
  </w:style>
  <w:style w:type="paragraph" w:styleId="9">
    <w:name w:val="Plain Text"/>
    <w:basedOn w:val="1"/>
    <w:unhideWhenUsed/>
    <w:qFormat/>
    <w:uiPriority w:val="99"/>
    <w:rPr>
      <w:rFonts w:ascii="宋体" w:hAnsi="Courier New" w:cs="Courier New"/>
      <w:szCs w:val="21"/>
    </w:rPr>
  </w:style>
  <w:style w:type="paragraph" w:styleId="10">
    <w:name w:val="Date"/>
    <w:basedOn w:val="1"/>
    <w:next w:val="1"/>
    <w:link w:val="42"/>
    <w:semiHidden/>
    <w:unhideWhenUsed/>
    <w:qFormat/>
    <w:uiPriority w:val="1"/>
    <w:pPr>
      <w:ind w:left="100" w:leftChars="2500"/>
    </w:pPr>
  </w:style>
  <w:style w:type="paragraph" w:styleId="11">
    <w:name w:val="Balloon Text"/>
    <w:basedOn w:val="1"/>
    <w:link w:val="33"/>
    <w:unhideWhenUsed/>
    <w:qFormat/>
    <w:uiPriority w:val="1"/>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0"/>
  </w:style>
  <w:style w:type="paragraph" w:styleId="15">
    <w:name w:val="toc 2"/>
    <w:basedOn w:val="1"/>
    <w:next w:val="1"/>
    <w:qFormat/>
    <w:uiPriority w:val="0"/>
    <w:pPr>
      <w:ind w:left="420" w:leftChars="200"/>
    </w:pPr>
  </w:style>
  <w:style w:type="paragraph" w:styleId="16">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Body Text First Indent 2"/>
    <w:basedOn w:val="8"/>
    <w:unhideWhenUsed/>
    <w:qFormat/>
    <w:uiPriority w:val="99"/>
    <w:pPr>
      <w:ind w:firstLine="420" w:firstLineChars="200"/>
    </w:p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rFonts w:ascii="Times New Roman" w:hAnsi="Times New Roman" w:eastAsia="宋体" w:cs="Times New Roman"/>
    </w:rPr>
  </w:style>
  <w:style w:type="character" w:styleId="23">
    <w:name w:val="FollowedHyperlink"/>
    <w:qFormat/>
    <w:uiPriority w:val="0"/>
    <w:rPr>
      <w:rFonts w:ascii="Times New Roman" w:hAnsi="Times New Roman" w:eastAsia="宋体" w:cs="Times New Roman"/>
      <w:color w:val="0000FF"/>
      <w:u w:val="single"/>
    </w:rPr>
  </w:style>
  <w:style w:type="character" w:styleId="24">
    <w:name w:val="Emphasis"/>
    <w:qFormat/>
    <w:uiPriority w:val="0"/>
    <w:rPr>
      <w:rFonts w:ascii="Times New Roman" w:hAnsi="Times New Roman" w:eastAsia="宋体" w:cs="Times New Roman"/>
    </w:rPr>
  </w:style>
  <w:style w:type="character" w:styleId="25">
    <w:name w:val="HTML Definition"/>
    <w:qFormat/>
    <w:uiPriority w:val="0"/>
    <w:rPr>
      <w:rFonts w:ascii="Times New Roman" w:hAnsi="Times New Roman" w:eastAsia="宋体" w:cs="Times New Roman"/>
      <w:b/>
      <w:i/>
      <w:color w:val="FFFFFF"/>
      <w:sz w:val="18"/>
      <w:szCs w:val="18"/>
      <w:shd w:val="clear" w:color="auto" w:fill="777777"/>
      <w:vertAlign w:val="baseline"/>
    </w:rPr>
  </w:style>
  <w:style w:type="character" w:styleId="26">
    <w:name w:val="Hyperlink"/>
    <w:basedOn w:val="21"/>
    <w:qFormat/>
    <w:uiPriority w:val="0"/>
    <w:rPr>
      <w:rFonts w:ascii="Times New Roman" w:hAnsi="Times New Roman" w:eastAsia="宋体" w:cs="Times New Roman"/>
      <w:color w:val="0000FF"/>
      <w:u w:val="single"/>
    </w:rPr>
  </w:style>
  <w:style w:type="character" w:styleId="27">
    <w:name w:val="HTML Code"/>
    <w:qFormat/>
    <w:uiPriority w:val="0"/>
    <w:rPr>
      <w:rFonts w:hint="default" w:ascii="Menlo" w:hAnsi="Menlo" w:eastAsia="Menlo" w:cs="Menlo"/>
      <w:color w:val="C7254E"/>
      <w:sz w:val="21"/>
      <w:szCs w:val="21"/>
      <w:bdr w:val="single" w:color="CCCCCC" w:sz="6" w:space="0"/>
      <w:shd w:val="clear" w:color="auto" w:fill="F9F2F4"/>
    </w:rPr>
  </w:style>
  <w:style w:type="character" w:styleId="28">
    <w:name w:val="HTML Keyboard"/>
    <w:qFormat/>
    <w:uiPriority w:val="0"/>
    <w:rPr>
      <w:rFonts w:ascii="Menlo" w:hAnsi="Menlo" w:eastAsia="Menlo" w:cs="Menlo"/>
      <w:color w:val="FFFFFF"/>
      <w:sz w:val="21"/>
      <w:szCs w:val="21"/>
      <w:shd w:val="clear" w:color="auto" w:fill="333333"/>
    </w:rPr>
  </w:style>
  <w:style w:type="character" w:styleId="29">
    <w:name w:val="HTML Sample"/>
    <w:qFormat/>
    <w:uiPriority w:val="0"/>
    <w:rPr>
      <w:rFonts w:hint="default" w:ascii="Menlo" w:hAnsi="Menlo" w:eastAsia="Menlo" w:cs="Menlo"/>
      <w:sz w:val="21"/>
      <w:szCs w:val="21"/>
      <w:shd w:val="clear" w:color="auto" w:fill="FFFFFF"/>
    </w:rPr>
  </w:style>
  <w:style w:type="paragraph" w:customStyle="1" w:styleId="30">
    <w:name w:val="Default"/>
    <w:next w:val="6"/>
    <w:qFormat/>
    <w:uiPriority w:val="99"/>
    <w:pPr>
      <w:widowControl w:val="0"/>
      <w:autoSpaceDE w:val="0"/>
      <w:autoSpaceDN w:val="0"/>
      <w:adjustRightInd w:val="0"/>
    </w:pPr>
    <w:rPr>
      <w:rFonts w:ascii="黑体" w:hAnsi="Calibri" w:eastAsia="黑体" w:cs="黑体"/>
      <w:color w:val="000000"/>
      <w:kern w:val="2"/>
      <w:sz w:val="24"/>
      <w:szCs w:val="24"/>
      <w:lang w:val="en-US" w:eastAsia="zh-CN" w:bidi="ar-SA"/>
    </w:rPr>
  </w:style>
  <w:style w:type="paragraph" w:customStyle="1" w:styleId="31">
    <w:name w:val="No Spacing1"/>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32">
    <w:name w:val="标题 4 Char"/>
    <w:link w:val="4"/>
    <w:semiHidden/>
    <w:qFormat/>
    <w:uiPriority w:val="9"/>
    <w:rPr>
      <w:rFonts w:ascii="Cambria" w:hAnsi="Cambria" w:eastAsia="宋体" w:cs="Times New Roman"/>
      <w:b/>
      <w:bCs/>
      <w:kern w:val="2"/>
      <w:sz w:val="28"/>
      <w:szCs w:val="28"/>
    </w:rPr>
  </w:style>
  <w:style w:type="character" w:customStyle="1" w:styleId="33">
    <w:name w:val="批注框文本 Char"/>
    <w:link w:val="11"/>
    <w:semiHidden/>
    <w:qFormat/>
    <w:uiPriority w:val="1"/>
    <w:rPr>
      <w:rFonts w:ascii="Times New Roman" w:hAnsi="Times New Roman" w:eastAsia="宋体" w:cs="Times New Roman"/>
      <w:kern w:val="2"/>
      <w:sz w:val="18"/>
      <w:szCs w:val="18"/>
    </w:rPr>
  </w:style>
  <w:style w:type="character" w:customStyle="1" w:styleId="34">
    <w:name w:val="zcjy"/>
    <w:qFormat/>
    <w:uiPriority w:val="0"/>
    <w:rPr>
      <w:rFonts w:ascii="Times New Roman" w:hAnsi="Times New Roman" w:eastAsia="宋体" w:cs="Times New Roman"/>
      <w:shd w:val="clear" w:color="auto" w:fill="266EB4"/>
    </w:rPr>
  </w:style>
  <w:style w:type="character" w:customStyle="1" w:styleId="35">
    <w:name w:val="ydx"/>
    <w:qFormat/>
    <w:uiPriority w:val="0"/>
    <w:rPr>
      <w:rFonts w:ascii="Times New Roman" w:hAnsi="Times New Roman" w:eastAsia="宋体" w:cs="Times New Roman"/>
      <w:shd w:val="clear" w:color="auto" w:fill="CC6600"/>
    </w:rPr>
  </w:style>
  <w:style w:type="paragraph" w:customStyle="1" w:styleId="36">
    <w:name w:val="列出段落1"/>
    <w:qFormat/>
    <w:uiPriority w:val="0"/>
    <w:pPr>
      <w:ind w:firstLine="420" w:firstLineChars="200"/>
    </w:pPr>
    <w:rPr>
      <w:rFonts w:ascii="Times New Roman" w:hAnsi="Times New Roman" w:eastAsia="宋体" w:cs="Times New Roman"/>
      <w:sz w:val="21"/>
      <w:szCs w:val="22"/>
      <w:lang w:val="en-US" w:eastAsia="zh-CN" w:bidi="ar-SA"/>
    </w:rPr>
  </w:style>
  <w:style w:type="character" w:customStyle="1" w:styleId="37">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38">
    <w:name w:val="Body text|1"/>
    <w:basedOn w:val="1"/>
    <w:qFormat/>
    <w:uiPriority w:val="0"/>
    <w:pPr>
      <w:spacing w:after="300" w:line="343" w:lineRule="auto"/>
      <w:ind w:firstLine="400"/>
    </w:pPr>
    <w:rPr>
      <w:rFonts w:ascii="宋体" w:hAnsi="宋体" w:cs="宋体"/>
      <w:sz w:val="19"/>
      <w:szCs w:val="19"/>
      <w:lang w:val="zh-TW" w:eastAsia="zh-TW" w:bidi="zh-TW"/>
    </w:rPr>
  </w:style>
  <w:style w:type="paragraph" w:customStyle="1" w:styleId="39">
    <w:name w:val="列出段落3"/>
    <w:qFormat/>
    <w:uiPriority w:val="99"/>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customStyle="1" w:styleId="40">
    <w:name w:val="题一"/>
    <w:basedOn w:val="1"/>
    <w:qFormat/>
    <w:uiPriority w:val="0"/>
    <w:pPr>
      <w:adjustRightInd w:val="0"/>
      <w:spacing w:before="120" w:after="120"/>
      <w:textAlignment w:val="baseline"/>
    </w:pPr>
    <w:rPr>
      <w:rFonts w:ascii="宋体" w:cs="宋体"/>
      <w:b/>
      <w:bCs/>
      <w:spacing w:val="5"/>
      <w:kern w:val="0"/>
      <w:szCs w:val="21"/>
    </w:rPr>
  </w:style>
  <w:style w:type="paragraph" w:styleId="41">
    <w:name w:val="List Paragraph"/>
    <w:basedOn w:val="1"/>
    <w:unhideWhenUsed/>
    <w:qFormat/>
    <w:uiPriority w:val="99"/>
    <w:pPr>
      <w:ind w:firstLine="420" w:firstLineChars="200"/>
    </w:pPr>
  </w:style>
  <w:style w:type="character" w:customStyle="1" w:styleId="42">
    <w:name w:val="日期 Char"/>
    <w:basedOn w:val="21"/>
    <w:link w:val="10"/>
    <w:semiHidden/>
    <w:qFormat/>
    <w:uiPriority w:val="1"/>
    <w:rPr>
      <w:kern w:val="2"/>
      <w:sz w:val="21"/>
      <w:szCs w:val="24"/>
    </w:rPr>
  </w:style>
  <w:style w:type="paragraph" w:customStyle="1" w:styleId="43">
    <w:name w:val="自由格式"/>
    <w:qFormat/>
    <w:uiPriority w:val="0"/>
    <w:pPr>
      <w:spacing w:line="288" w:lineRule="auto"/>
      <w:ind w:firstLine="600"/>
    </w:pPr>
    <w:rPr>
      <w:rFonts w:hint="eastAsia" w:ascii="Arial Unicode MS" w:hAnsi="Arial Unicode MS" w:eastAsia="Arial Unicode MS" w:cs="Arial Unicode MS"/>
      <w:color w:val="000000"/>
      <w:sz w:val="24"/>
      <w:szCs w:val="24"/>
      <w:lang w:val="zh-CN" w:eastAsia="zh-CN" w:bidi="ar-SA"/>
    </w:rPr>
  </w:style>
  <w:style w:type="paragraph" w:customStyle="1" w:styleId="44">
    <w:name w:val="列出段落11"/>
    <w:basedOn w:val="1"/>
    <w:qFormat/>
    <w:uiPriority w:val="0"/>
    <w:pPr>
      <w:ind w:firstLine="420" w:firstLineChars="200"/>
    </w:pPr>
    <w:rPr>
      <w:rFonts w:ascii="Calibri" w:hAnsi="Calibri" w:cs="黑体"/>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39</Pages>
  <Words>7838</Words>
  <Characters>8233</Characters>
  <Lines>92</Lines>
  <Paragraphs>26</Paragraphs>
  <TotalTime>1</TotalTime>
  <ScaleCrop>false</ScaleCrop>
  <LinksUpToDate>false</LinksUpToDate>
  <CharactersWithSpaces>8332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2020-03-18T03:08:00Z</dcterms:created>
  <dc:creator>xb21cn</dc:creator>
  <cp:lastModifiedBy>有你就知足</cp:lastModifiedBy>
  <cp:lastPrinted>2025-02-20T06:12:00Z</cp:lastPrinted>
  <dcterms:modified xsi:type="dcterms:W3CDTF">2026-05-07T07:00:22Z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8AAE717D4AE54BF0909A71DE4E26949D_13</vt:lpwstr>
  </property>
  <property fmtid="{D5CDD505-2E9C-101B-9397-08002B2CF9AE}" pid="4" name="KSOTemplateDocerSaveRecord">
    <vt:lpwstr>eyJoZGlkIjoiNGNkN2FhNDYyNWE3ZTkxZjMzYWFiNTA3OGFjZDQxNTYiLCJ1c2VySWQiOiIxMTQ3MjU0MjcwIn0=</vt:lpwstr>
  </property>
</Properties>
</file>