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F3DE93">
      <w:pPr>
        <w:pStyle w:val="7"/>
      </w:pPr>
    </w:p>
    <w:p w14:paraId="589BFF9D">
      <w:pPr>
        <w:widowControl/>
        <w:spacing w:line="640" w:lineRule="exact"/>
        <w:jc w:val="center"/>
        <w:rPr>
          <w:rFonts w:ascii="Times New Roman" w:hAnsi="Times New Roman" w:eastAsia="黑体" w:cs="Times New Roman"/>
          <w:b/>
          <w:spacing w:val="-20"/>
          <w:sz w:val="44"/>
          <w:szCs w:val="44"/>
        </w:rPr>
      </w:pPr>
    </w:p>
    <w:p w14:paraId="72BA86FB">
      <w:pPr>
        <w:pStyle w:val="7"/>
        <w:rPr>
          <w:rFonts w:ascii="Times New Roman" w:hAnsi="Times New Roman" w:eastAsia="黑体" w:cs="Times New Roman"/>
          <w:b/>
          <w:spacing w:val="-20"/>
          <w:sz w:val="44"/>
          <w:szCs w:val="44"/>
        </w:rPr>
      </w:pPr>
    </w:p>
    <w:p w14:paraId="6DDFFC70">
      <w:pPr>
        <w:pStyle w:val="5"/>
      </w:pPr>
    </w:p>
    <w:p w14:paraId="07481DE2">
      <w:pPr>
        <w:widowControl/>
        <w:spacing w:line="640" w:lineRule="exact"/>
        <w:jc w:val="center"/>
        <w:rPr>
          <w:rFonts w:ascii="Times New Roman" w:hAnsi="Times New Roman" w:eastAsia="黑体" w:cs="Times New Roman"/>
          <w:b/>
          <w:spacing w:val="-20"/>
          <w:sz w:val="44"/>
          <w:szCs w:val="44"/>
        </w:rPr>
      </w:pPr>
    </w:p>
    <w:p w14:paraId="14277AB6">
      <w:pPr>
        <w:widowControl/>
        <w:spacing w:line="640" w:lineRule="exact"/>
        <w:jc w:val="center"/>
        <w:rPr>
          <w:rFonts w:ascii="Times New Roman" w:hAnsi="Times New Roman" w:eastAsia="黑体" w:cs="Times New Roman"/>
          <w:sz w:val="44"/>
          <w:szCs w:val="44"/>
        </w:rPr>
      </w:pPr>
      <w:r>
        <w:rPr>
          <w:rFonts w:hint="eastAsia" w:ascii="Times New Roman" w:hAnsi="Times New Roman" w:eastAsia="黑体" w:cs="Times New Roman"/>
          <w:b/>
          <w:spacing w:val="-20"/>
          <w:sz w:val="44"/>
          <w:szCs w:val="44"/>
        </w:rPr>
        <w:t>深圳蜀物实业有限公司</w:t>
      </w:r>
    </w:p>
    <w:p w14:paraId="2135B033">
      <w:pPr>
        <w:jc w:val="center"/>
        <w:rPr>
          <w:rFonts w:ascii="Times New Roman" w:hAnsi="Times New Roman" w:eastAsia="黑体" w:cs="Times New Roman"/>
          <w:b/>
          <w:kern w:val="0"/>
          <w:sz w:val="44"/>
          <w:szCs w:val="44"/>
          <w:lang w:val="zh-CN"/>
        </w:rPr>
      </w:pPr>
      <w:r>
        <w:rPr>
          <w:rFonts w:ascii="Times New Roman" w:hAnsi="Times New Roman" w:eastAsia="黑体" w:cs="Times New Roman"/>
          <w:b/>
          <w:sz w:val="44"/>
          <w:szCs w:val="44"/>
        </w:rPr>
        <w:t>比选文件</w:t>
      </w:r>
    </w:p>
    <w:p w14:paraId="050089F8">
      <w:pPr>
        <w:jc w:val="center"/>
        <w:rPr>
          <w:rFonts w:ascii="Times New Roman" w:hAnsi="Times New Roman" w:eastAsia="楷体_GB2312" w:cs="Times New Roman"/>
          <w:b/>
          <w:sz w:val="44"/>
          <w:szCs w:val="44"/>
        </w:rPr>
      </w:pPr>
    </w:p>
    <w:p w14:paraId="10AD49CD">
      <w:pPr>
        <w:rPr>
          <w:rFonts w:ascii="Times New Roman" w:hAnsi="Times New Roman" w:cs="Times New Roman"/>
        </w:rPr>
      </w:pPr>
    </w:p>
    <w:p w14:paraId="6A40946B">
      <w:pPr>
        <w:rPr>
          <w:rFonts w:ascii="Times New Roman" w:hAnsi="Times New Roman" w:cs="Times New Roman"/>
        </w:rPr>
      </w:pPr>
    </w:p>
    <w:p w14:paraId="7069C109">
      <w:pPr>
        <w:rPr>
          <w:rFonts w:ascii="Times New Roman" w:hAnsi="Times New Roman" w:eastAsia="仿宋" w:cs="Times New Roman"/>
          <w:b/>
          <w:sz w:val="44"/>
          <w:szCs w:val="48"/>
        </w:rPr>
      </w:pPr>
    </w:p>
    <w:p w14:paraId="39F45F5C">
      <w:pPr>
        <w:pStyle w:val="5"/>
        <w:ind w:firstLine="0" w:firstLineChars="0"/>
        <w:rPr>
          <w:rFonts w:ascii="Times New Roman" w:hAnsi="Times New Roman" w:eastAsia="仿宋" w:cs="Times New Roman"/>
          <w:b/>
          <w:sz w:val="44"/>
          <w:szCs w:val="48"/>
        </w:rPr>
      </w:pPr>
    </w:p>
    <w:p w14:paraId="3F495EFF">
      <w:pPr>
        <w:pStyle w:val="5"/>
        <w:ind w:firstLine="883"/>
        <w:rPr>
          <w:rFonts w:ascii="Times New Roman" w:hAnsi="Times New Roman" w:eastAsia="仿宋" w:cs="Times New Roman"/>
          <w:b/>
          <w:sz w:val="44"/>
          <w:szCs w:val="48"/>
        </w:rPr>
      </w:pPr>
    </w:p>
    <w:p w14:paraId="1ED05EBD">
      <w:pPr>
        <w:pStyle w:val="5"/>
        <w:ind w:firstLine="883"/>
        <w:rPr>
          <w:rFonts w:ascii="Times New Roman" w:hAnsi="Times New Roman" w:eastAsia="仿宋" w:cs="Times New Roman"/>
          <w:b/>
          <w:sz w:val="44"/>
          <w:szCs w:val="48"/>
        </w:rPr>
      </w:pPr>
    </w:p>
    <w:p w14:paraId="09D4DFAF">
      <w:pPr>
        <w:pStyle w:val="5"/>
        <w:ind w:firstLine="883"/>
        <w:rPr>
          <w:rFonts w:ascii="Times New Roman" w:hAnsi="Times New Roman" w:eastAsia="仿宋" w:cs="Times New Roman"/>
          <w:b/>
          <w:sz w:val="44"/>
          <w:szCs w:val="48"/>
        </w:rPr>
      </w:pPr>
    </w:p>
    <w:p w14:paraId="6FDC2FA4">
      <w:pPr>
        <w:widowControl/>
        <w:jc w:val="left"/>
        <w:rPr>
          <w:rFonts w:ascii="Times New Roman" w:hAnsi="Times New Roman" w:cs="Times New Roman"/>
        </w:rPr>
      </w:pPr>
    </w:p>
    <w:p w14:paraId="44A6C911">
      <w:pPr>
        <w:widowControl/>
        <w:jc w:val="left"/>
        <w:rPr>
          <w:rFonts w:ascii="Times New Roman" w:hAnsi="Times New Roman" w:cs="Times New Roman"/>
        </w:rPr>
      </w:pPr>
    </w:p>
    <w:p w14:paraId="01E077D8">
      <w:pPr>
        <w:widowControl/>
        <w:jc w:val="left"/>
        <w:rPr>
          <w:rFonts w:ascii="Times New Roman" w:hAnsi="Times New Roman" w:cs="Times New Roman"/>
        </w:rPr>
      </w:pPr>
    </w:p>
    <w:p w14:paraId="7A8D2BCC">
      <w:pPr>
        <w:widowControl/>
        <w:jc w:val="left"/>
        <w:rPr>
          <w:rFonts w:ascii="Times New Roman" w:hAnsi="Times New Roman" w:cs="Times New Roman"/>
        </w:rPr>
      </w:pPr>
    </w:p>
    <w:p w14:paraId="3911653C">
      <w:pPr>
        <w:widowControl/>
        <w:jc w:val="left"/>
        <w:rPr>
          <w:rFonts w:ascii="Times New Roman" w:hAnsi="Times New Roman" w:cs="Times New Roman"/>
          <w:sz w:val="32"/>
          <w:szCs w:val="32"/>
        </w:rPr>
      </w:pPr>
    </w:p>
    <w:p w14:paraId="4F352AF7">
      <w:pPr>
        <w:jc w:val="center"/>
        <w:rPr>
          <w:rFonts w:ascii="Times New Roman" w:hAnsi="Times New Roman" w:eastAsia="黑体" w:cs="Times New Roman"/>
          <w:b/>
          <w:sz w:val="32"/>
          <w:szCs w:val="32"/>
        </w:rPr>
      </w:pPr>
      <w:r>
        <w:rPr>
          <w:rFonts w:ascii="Times New Roman" w:hAnsi="Times New Roman" w:eastAsia="黑体" w:cs="Times New Roman"/>
          <w:b/>
          <w:sz w:val="32"/>
          <w:szCs w:val="32"/>
        </w:rPr>
        <w:t>比选人：</w:t>
      </w:r>
      <w:r>
        <w:rPr>
          <w:rFonts w:hint="eastAsia" w:ascii="Times New Roman" w:hAnsi="Times New Roman" w:eastAsia="黑体" w:cs="Times New Roman"/>
          <w:b/>
          <w:sz w:val="32"/>
          <w:szCs w:val="32"/>
        </w:rPr>
        <w:t>深圳蜀物实业有限公司</w:t>
      </w:r>
    </w:p>
    <w:p w14:paraId="50D500D4">
      <w:pPr>
        <w:jc w:val="center"/>
        <w:rPr>
          <w:rFonts w:ascii="Times New Roman" w:hAnsi="Times New Roman" w:eastAsia="黑体" w:cs="Times New Roman"/>
          <w:b/>
          <w:sz w:val="32"/>
          <w:szCs w:val="32"/>
        </w:rPr>
        <w:sectPr>
          <w:footerReference r:id="rId5" w:type="first"/>
          <w:headerReference r:id="rId3" w:type="default"/>
          <w:footerReference r:id="rId4" w:type="default"/>
          <w:pgSz w:w="11906" w:h="16838"/>
          <w:pgMar w:top="1134" w:right="1134" w:bottom="1134" w:left="1418" w:header="851" w:footer="992" w:gutter="0"/>
          <w:pgBorders>
            <w:top w:val="none" w:sz="0" w:space="0"/>
            <w:left w:val="none" w:sz="0" w:space="0"/>
            <w:bottom w:val="none" w:sz="0" w:space="0"/>
            <w:right w:val="none" w:sz="0" w:space="0"/>
          </w:pgBorders>
          <w:pgNumType w:fmt="numberInDash"/>
          <w:cols w:space="720" w:num="1"/>
          <w:titlePg/>
          <w:docGrid w:type="lines" w:linePitch="312" w:charSpace="0"/>
        </w:sectPr>
      </w:pPr>
      <w:r>
        <w:rPr>
          <w:rFonts w:ascii="Times New Roman" w:hAnsi="Times New Roman" w:eastAsia="黑体" w:cs="Times New Roman"/>
          <w:b/>
          <w:sz w:val="32"/>
          <w:szCs w:val="32"/>
        </w:rPr>
        <w:t>二〇二</w:t>
      </w:r>
      <w:r>
        <w:rPr>
          <w:rFonts w:hint="eastAsia" w:ascii="Times New Roman" w:hAnsi="Times New Roman" w:eastAsia="黑体" w:cs="Times New Roman"/>
          <w:b/>
          <w:sz w:val="32"/>
          <w:szCs w:val="32"/>
          <w:lang w:val="en-US" w:eastAsia="zh-CN"/>
        </w:rPr>
        <w:t>六</w:t>
      </w:r>
      <w:r>
        <w:rPr>
          <w:rFonts w:ascii="Times New Roman" w:hAnsi="Times New Roman" w:eastAsia="黑体" w:cs="Times New Roman"/>
          <w:b/>
          <w:sz w:val="32"/>
          <w:szCs w:val="32"/>
        </w:rPr>
        <w:t>年</w:t>
      </w:r>
      <w:r>
        <w:rPr>
          <w:rFonts w:hint="eastAsia" w:ascii="Times New Roman" w:hAnsi="Times New Roman" w:eastAsia="黑体" w:cs="Times New Roman"/>
          <w:b/>
          <w:sz w:val="32"/>
          <w:szCs w:val="32"/>
          <w:lang w:val="en-US" w:eastAsia="zh-CN"/>
        </w:rPr>
        <w:t>五</w:t>
      </w:r>
      <w:r>
        <w:rPr>
          <w:rFonts w:ascii="Times New Roman" w:hAnsi="Times New Roman" w:eastAsia="黑体" w:cs="Times New Roman"/>
          <w:b/>
          <w:sz w:val="32"/>
          <w:szCs w:val="32"/>
        </w:rPr>
        <w:t>月</w:t>
      </w:r>
    </w:p>
    <w:p w14:paraId="5B3DB5C9">
      <w:pPr>
        <w:pStyle w:val="7"/>
        <w:rPr>
          <w:rFonts w:ascii="Times New Roman" w:hAnsi="Times New Roman" w:cs="Times New Roman"/>
          <w:sz w:val="24"/>
        </w:rPr>
      </w:pPr>
    </w:p>
    <w:sdt>
      <w:sdtPr>
        <w:rPr>
          <w:rFonts w:asciiTheme="minorHAnsi" w:hAnsiTheme="minorHAnsi" w:eastAsiaTheme="minorEastAsia" w:cstheme="minorBidi"/>
          <w:b w:val="0"/>
          <w:bCs w:val="0"/>
          <w:color w:val="auto"/>
          <w:kern w:val="2"/>
          <w:sz w:val="21"/>
          <w:szCs w:val="24"/>
          <w:lang w:val="zh-CN"/>
        </w:rPr>
        <w:id w:val="163906373"/>
      </w:sdtPr>
      <w:sdtEndPr>
        <w:rPr>
          <w:rFonts w:asciiTheme="minorHAnsi" w:hAnsiTheme="minorHAnsi" w:eastAsiaTheme="minorEastAsia" w:cstheme="minorBidi"/>
          <w:b w:val="0"/>
          <w:bCs w:val="0"/>
          <w:color w:val="auto"/>
          <w:kern w:val="2"/>
          <w:sz w:val="21"/>
          <w:szCs w:val="24"/>
          <w:lang w:val="zh-CN"/>
        </w:rPr>
      </w:sdtEndPr>
      <w:sdtContent>
        <w:p w14:paraId="3B781F59">
          <w:pPr>
            <w:pStyle w:val="20"/>
            <w:rPr>
              <w:color w:val="auto"/>
              <w:sz w:val="44"/>
              <w:szCs w:val="44"/>
            </w:rPr>
          </w:pPr>
          <w:bookmarkStart w:id="0" w:name="_Toc23535"/>
          <w:r>
            <w:rPr>
              <w:color w:val="auto"/>
              <w:sz w:val="44"/>
              <w:szCs w:val="44"/>
              <w:lang w:val="zh-CN"/>
            </w:rPr>
            <w:t>目录</w:t>
          </w:r>
        </w:p>
        <w:p w14:paraId="53A8B9AD">
          <w:pPr>
            <w:pStyle w:val="11"/>
            <w:tabs>
              <w:tab w:val="right" w:leader="dot" w:pos="9344"/>
            </w:tabs>
            <w:rPr>
              <w:rFonts w:asciiTheme="minorHAnsi" w:hAnsiTheme="minorHAnsi" w:eastAsiaTheme="minorEastAsia" w:cstheme="minorBidi"/>
              <w:sz w:val="32"/>
              <w:szCs w:val="32"/>
            </w:rPr>
          </w:pPr>
          <w:r>
            <w:fldChar w:fldCharType="begin"/>
          </w:r>
          <w:r>
            <w:instrText xml:space="preserve"> TOC \o "1-3" \h \z \u </w:instrText>
          </w:r>
          <w:r>
            <w:fldChar w:fldCharType="separate"/>
          </w:r>
          <w:r>
            <w:fldChar w:fldCharType="begin"/>
          </w:r>
          <w:r>
            <w:instrText xml:space="preserve"> HYPERLINK \l "_Toc113287531" </w:instrText>
          </w:r>
          <w:r>
            <w:fldChar w:fldCharType="separate"/>
          </w:r>
          <w:r>
            <w:rPr>
              <w:rStyle w:val="19"/>
              <w:rFonts w:hint="eastAsia" w:ascii="Times New Roman" w:hAnsi="Times New Roman" w:eastAsia="黑体"/>
              <w:color w:val="auto"/>
              <w:sz w:val="32"/>
              <w:szCs w:val="32"/>
            </w:rPr>
            <w:t>第一章</w:t>
          </w:r>
          <w:r>
            <w:rPr>
              <w:rStyle w:val="19"/>
              <w:rFonts w:ascii="Times New Roman" w:hAnsi="Times New Roman" w:eastAsia="黑体"/>
              <w:color w:val="auto"/>
              <w:sz w:val="32"/>
              <w:szCs w:val="32"/>
            </w:rPr>
            <w:t xml:space="preserve"> </w:t>
          </w:r>
          <w:r>
            <w:rPr>
              <w:rStyle w:val="19"/>
              <w:rFonts w:hint="eastAsia" w:ascii="Times New Roman" w:hAnsi="Times New Roman" w:eastAsia="黑体"/>
              <w:color w:val="auto"/>
              <w:sz w:val="32"/>
              <w:szCs w:val="32"/>
            </w:rPr>
            <w:t>比选公告................................................................................</w:t>
          </w:r>
          <w:r>
            <w:rPr>
              <w:sz w:val="32"/>
              <w:szCs w:val="32"/>
            </w:rPr>
            <w:t>-</w:t>
          </w:r>
          <w:r>
            <w:rPr>
              <w:rFonts w:hint="eastAsia"/>
              <w:sz w:val="32"/>
              <w:szCs w:val="32"/>
              <w:lang w:val="en-US" w:eastAsia="zh-CN"/>
            </w:rPr>
            <w:t>3</w:t>
          </w:r>
          <w:r>
            <w:rPr>
              <w:rFonts w:hint="eastAsia"/>
              <w:sz w:val="32"/>
              <w:szCs w:val="32"/>
            </w:rPr>
            <w:fldChar w:fldCharType="end"/>
          </w:r>
          <w:r>
            <w:rPr>
              <w:sz w:val="32"/>
              <w:szCs w:val="32"/>
            </w:rPr>
            <w:t xml:space="preserve">- </w:t>
          </w:r>
        </w:p>
        <w:p w14:paraId="7017392B">
          <w:pPr>
            <w:pStyle w:val="11"/>
            <w:tabs>
              <w:tab w:val="right" w:leader="dot" w:pos="9344"/>
            </w:tabs>
            <w:rPr>
              <w:rFonts w:asciiTheme="minorHAnsi" w:hAnsiTheme="minorHAnsi" w:eastAsiaTheme="minorEastAsia" w:cstheme="minorBidi"/>
              <w:sz w:val="32"/>
              <w:szCs w:val="32"/>
            </w:rPr>
          </w:pPr>
          <w:r>
            <w:fldChar w:fldCharType="begin"/>
          </w:r>
          <w:r>
            <w:instrText xml:space="preserve"> HYPERLINK \l "_Toc113287532" </w:instrText>
          </w:r>
          <w:r>
            <w:fldChar w:fldCharType="separate"/>
          </w:r>
          <w:r>
            <w:rPr>
              <w:rStyle w:val="19"/>
              <w:rFonts w:hint="eastAsia" w:ascii="Times New Roman" w:hAnsi="Times New Roman" w:eastAsia="黑体"/>
              <w:color w:val="auto"/>
              <w:sz w:val="32"/>
              <w:szCs w:val="32"/>
            </w:rPr>
            <w:t>第二章</w:t>
          </w:r>
          <w:r>
            <w:rPr>
              <w:rStyle w:val="19"/>
              <w:rFonts w:ascii="Times New Roman" w:hAnsi="Times New Roman" w:eastAsia="黑体"/>
              <w:color w:val="auto"/>
              <w:sz w:val="32"/>
              <w:szCs w:val="32"/>
            </w:rPr>
            <w:t xml:space="preserve"> </w:t>
          </w:r>
          <w:r>
            <w:rPr>
              <w:rStyle w:val="19"/>
              <w:rFonts w:hint="eastAsia" w:ascii="Times New Roman" w:hAnsi="Times New Roman" w:eastAsia="黑体"/>
              <w:color w:val="auto"/>
              <w:sz w:val="32"/>
              <w:szCs w:val="32"/>
            </w:rPr>
            <w:t>比选申请人须知</w:t>
          </w:r>
          <w:r>
            <w:rPr>
              <w:sz w:val="32"/>
              <w:szCs w:val="32"/>
            </w:rPr>
            <w:tab/>
          </w:r>
          <w:r>
            <w:rPr>
              <w:sz w:val="32"/>
              <w:szCs w:val="32"/>
            </w:rPr>
            <w:fldChar w:fldCharType="begin"/>
          </w:r>
          <w:r>
            <w:rPr>
              <w:sz w:val="32"/>
              <w:szCs w:val="32"/>
            </w:rPr>
            <w:instrText xml:space="preserve"> PAGEREF _Toc113287532 \h </w:instrText>
          </w:r>
          <w:r>
            <w:rPr>
              <w:sz w:val="32"/>
              <w:szCs w:val="32"/>
            </w:rPr>
            <w:fldChar w:fldCharType="separate"/>
          </w:r>
          <w:r>
            <w:rPr>
              <w:sz w:val="32"/>
              <w:szCs w:val="32"/>
            </w:rPr>
            <w:t>- 9 -</w:t>
          </w:r>
          <w:r>
            <w:rPr>
              <w:sz w:val="32"/>
              <w:szCs w:val="32"/>
            </w:rPr>
            <w:fldChar w:fldCharType="end"/>
          </w:r>
          <w:r>
            <w:rPr>
              <w:sz w:val="32"/>
              <w:szCs w:val="32"/>
            </w:rPr>
            <w:fldChar w:fldCharType="end"/>
          </w:r>
        </w:p>
        <w:p w14:paraId="329AA56E">
          <w:pPr>
            <w:pStyle w:val="11"/>
            <w:tabs>
              <w:tab w:val="right" w:leader="dot" w:pos="9344"/>
            </w:tabs>
            <w:rPr>
              <w:rFonts w:asciiTheme="minorHAnsi" w:hAnsiTheme="minorHAnsi" w:eastAsiaTheme="minorEastAsia" w:cstheme="minorBidi"/>
              <w:sz w:val="32"/>
              <w:szCs w:val="32"/>
            </w:rPr>
          </w:pPr>
          <w:r>
            <w:fldChar w:fldCharType="begin"/>
          </w:r>
          <w:r>
            <w:instrText xml:space="preserve"> HYPERLINK \l "_Toc113287533" </w:instrText>
          </w:r>
          <w:r>
            <w:fldChar w:fldCharType="separate"/>
          </w:r>
          <w:r>
            <w:rPr>
              <w:rStyle w:val="19"/>
              <w:rFonts w:hint="eastAsia" w:ascii="Times New Roman" w:hAnsi="Times New Roman" w:eastAsia="黑体"/>
              <w:color w:val="auto"/>
              <w:sz w:val="32"/>
              <w:szCs w:val="32"/>
            </w:rPr>
            <w:t>第三章</w:t>
          </w:r>
          <w:r>
            <w:rPr>
              <w:rStyle w:val="19"/>
              <w:rFonts w:ascii="Times New Roman" w:hAnsi="Times New Roman" w:eastAsia="黑体"/>
              <w:color w:val="auto"/>
              <w:sz w:val="32"/>
              <w:szCs w:val="32"/>
            </w:rPr>
            <w:t xml:space="preserve"> </w:t>
          </w:r>
          <w:r>
            <w:rPr>
              <w:rStyle w:val="19"/>
              <w:rFonts w:hint="eastAsia" w:ascii="Times New Roman" w:hAnsi="Times New Roman" w:eastAsia="黑体"/>
              <w:color w:val="auto"/>
              <w:sz w:val="32"/>
              <w:szCs w:val="32"/>
            </w:rPr>
            <w:t>比选申请书格式</w:t>
          </w:r>
          <w:r>
            <w:rPr>
              <w:sz w:val="32"/>
              <w:szCs w:val="32"/>
            </w:rPr>
            <w:tab/>
          </w:r>
          <w:r>
            <w:rPr>
              <w:sz w:val="32"/>
              <w:szCs w:val="32"/>
            </w:rPr>
            <w:fldChar w:fldCharType="begin"/>
          </w:r>
          <w:r>
            <w:rPr>
              <w:sz w:val="32"/>
              <w:szCs w:val="32"/>
            </w:rPr>
            <w:instrText xml:space="preserve"> PAGEREF _Toc113287533 \h </w:instrText>
          </w:r>
          <w:r>
            <w:rPr>
              <w:sz w:val="32"/>
              <w:szCs w:val="32"/>
            </w:rPr>
            <w:fldChar w:fldCharType="separate"/>
          </w:r>
          <w:r>
            <w:rPr>
              <w:sz w:val="32"/>
              <w:szCs w:val="32"/>
            </w:rPr>
            <w:t>- 15 -</w:t>
          </w:r>
          <w:r>
            <w:rPr>
              <w:sz w:val="32"/>
              <w:szCs w:val="32"/>
            </w:rPr>
            <w:fldChar w:fldCharType="end"/>
          </w:r>
          <w:r>
            <w:rPr>
              <w:sz w:val="32"/>
              <w:szCs w:val="32"/>
            </w:rPr>
            <w:fldChar w:fldCharType="end"/>
          </w:r>
        </w:p>
        <w:p w14:paraId="6C9AC1B4">
          <w:pPr>
            <w:pStyle w:val="11"/>
            <w:tabs>
              <w:tab w:val="right" w:leader="dot" w:pos="9344"/>
            </w:tabs>
            <w:rPr>
              <w:rFonts w:hint="default" w:eastAsia="宋体" w:asciiTheme="minorHAnsi" w:hAnsiTheme="minorHAnsi" w:cstheme="minorBidi"/>
              <w:sz w:val="32"/>
              <w:szCs w:val="32"/>
              <w:lang w:val="en-US" w:eastAsia="zh-CN"/>
            </w:rPr>
          </w:pPr>
          <w:r>
            <w:fldChar w:fldCharType="begin"/>
          </w:r>
          <w:r>
            <w:instrText xml:space="preserve"> HYPERLINK \l "_Toc113287534" </w:instrText>
          </w:r>
          <w:r>
            <w:fldChar w:fldCharType="separate"/>
          </w:r>
          <w:r>
            <w:rPr>
              <w:rStyle w:val="19"/>
              <w:rFonts w:hint="eastAsia" w:ascii="Times New Roman" w:hAnsi="Times New Roman" w:eastAsia="黑体"/>
              <w:color w:val="auto"/>
              <w:sz w:val="32"/>
              <w:szCs w:val="32"/>
            </w:rPr>
            <w:t>第四章</w:t>
          </w:r>
          <w:r>
            <w:rPr>
              <w:rStyle w:val="19"/>
              <w:rFonts w:ascii="Times New Roman" w:hAnsi="Times New Roman" w:eastAsia="黑体"/>
              <w:color w:val="auto"/>
              <w:sz w:val="32"/>
              <w:szCs w:val="32"/>
            </w:rPr>
            <w:t xml:space="preserve"> </w:t>
          </w:r>
          <w:r>
            <w:rPr>
              <w:rStyle w:val="19"/>
              <w:rFonts w:hint="eastAsia" w:ascii="Times New Roman" w:hAnsi="Times New Roman" w:eastAsia="黑体"/>
              <w:color w:val="auto"/>
              <w:sz w:val="32"/>
              <w:szCs w:val="32"/>
            </w:rPr>
            <w:t>比选合同</w:t>
          </w:r>
          <w:r>
            <w:rPr>
              <w:sz w:val="32"/>
              <w:szCs w:val="32"/>
            </w:rPr>
            <w:tab/>
          </w:r>
          <w:r>
            <w:rPr>
              <w:rFonts w:hint="eastAsia"/>
              <w:sz w:val="32"/>
              <w:szCs w:val="32"/>
              <w:lang w:val="en-US" w:eastAsia="zh-CN"/>
            </w:rPr>
            <w:t>-3</w:t>
          </w:r>
          <w:r>
            <w:rPr>
              <w:sz w:val="32"/>
              <w:szCs w:val="32"/>
            </w:rPr>
            <w:fldChar w:fldCharType="end"/>
          </w:r>
          <w:r>
            <w:rPr>
              <w:rFonts w:hint="eastAsia"/>
              <w:sz w:val="32"/>
              <w:szCs w:val="32"/>
              <w:lang w:val="en-US" w:eastAsia="zh-CN"/>
            </w:rPr>
            <w:t>3-</w:t>
          </w:r>
        </w:p>
        <w:p w14:paraId="53DEBBDD">
          <w:pPr>
            <w:pStyle w:val="11"/>
            <w:tabs>
              <w:tab w:val="right" w:leader="dot" w:pos="9344"/>
            </w:tabs>
            <w:rPr>
              <w:rFonts w:asciiTheme="minorHAnsi" w:hAnsiTheme="minorHAnsi" w:eastAsiaTheme="minorEastAsia" w:cstheme="minorBidi"/>
              <w:sz w:val="32"/>
              <w:szCs w:val="32"/>
            </w:rPr>
          </w:pPr>
          <w:r>
            <w:fldChar w:fldCharType="begin"/>
          </w:r>
          <w:r>
            <w:instrText xml:space="preserve"> HYPERLINK \l "_Toc113287553" </w:instrText>
          </w:r>
          <w:r>
            <w:fldChar w:fldCharType="separate"/>
          </w:r>
          <w:r>
            <w:rPr>
              <w:rStyle w:val="19"/>
              <w:rFonts w:hint="eastAsia" w:ascii="Times New Roman" w:hAnsi="Times New Roman" w:eastAsia="黑体"/>
              <w:color w:val="auto"/>
              <w:sz w:val="32"/>
              <w:szCs w:val="32"/>
            </w:rPr>
            <w:t>第五章</w:t>
          </w:r>
          <w:r>
            <w:rPr>
              <w:rStyle w:val="19"/>
              <w:rFonts w:ascii="Times New Roman" w:hAnsi="Times New Roman" w:eastAsia="黑体"/>
              <w:color w:val="auto"/>
              <w:sz w:val="32"/>
              <w:szCs w:val="32"/>
            </w:rPr>
            <w:t xml:space="preserve"> </w:t>
          </w:r>
          <w:r>
            <w:rPr>
              <w:rStyle w:val="19"/>
              <w:rFonts w:hint="eastAsia" w:ascii="Times New Roman" w:hAnsi="Times New Roman" w:eastAsia="黑体"/>
              <w:color w:val="auto"/>
              <w:sz w:val="32"/>
              <w:szCs w:val="32"/>
            </w:rPr>
            <w:t>评审方法</w:t>
          </w:r>
          <w:r>
            <w:rPr>
              <w:sz w:val="32"/>
              <w:szCs w:val="32"/>
            </w:rPr>
            <w:tab/>
          </w:r>
          <w:r>
            <w:rPr>
              <w:sz w:val="32"/>
              <w:szCs w:val="32"/>
            </w:rPr>
            <w:fldChar w:fldCharType="begin"/>
          </w:r>
          <w:r>
            <w:rPr>
              <w:sz w:val="32"/>
              <w:szCs w:val="32"/>
            </w:rPr>
            <w:instrText xml:space="preserve"> PAGEREF _Toc113287553 \h </w:instrText>
          </w:r>
          <w:r>
            <w:rPr>
              <w:sz w:val="32"/>
              <w:szCs w:val="32"/>
            </w:rPr>
            <w:fldChar w:fldCharType="separate"/>
          </w:r>
          <w:r>
            <w:rPr>
              <w:sz w:val="32"/>
              <w:szCs w:val="32"/>
            </w:rPr>
            <w:t xml:space="preserve">- </w:t>
          </w:r>
          <w:r>
            <w:rPr>
              <w:rFonts w:hint="eastAsia"/>
              <w:sz w:val="32"/>
              <w:szCs w:val="32"/>
              <w:lang w:val="en-US" w:eastAsia="zh-CN"/>
            </w:rPr>
            <w:t>42</w:t>
          </w:r>
          <w:r>
            <w:rPr>
              <w:sz w:val="32"/>
              <w:szCs w:val="32"/>
            </w:rPr>
            <w:t xml:space="preserve"> -</w:t>
          </w:r>
          <w:r>
            <w:rPr>
              <w:sz w:val="32"/>
              <w:szCs w:val="32"/>
            </w:rPr>
            <w:fldChar w:fldCharType="end"/>
          </w:r>
          <w:r>
            <w:rPr>
              <w:sz w:val="32"/>
              <w:szCs w:val="32"/>
            </w:rPr>
            <w:fldChar w:fldCharType="end"/>
          </w:r>
        </w:p>
        <w:p w14:paraId="3B4AD41D">
          <w:r>
            <w:rPr>
              <w:b/>
              <w:bCs/>
              <w:lang w:val="zh-CN"/>
            </w:rPr>
            <w:fldChar w:fldCharType="end"/>
          </w:r>
        </w:p>
      </w:sdtContent>
    </w:sdt>
    <w:p w14:paraId="1C6F21B5">
      <w:pPr>
        <w:pStyle w:val="7"/>
        <w:jc w:val="center"/>
        <w:rPr>
          <w:rFonts w:ascii="Times New Roman" w:hAnsi="Times New Roman" w:cs="Times New Roman"/>
        </w:rPr>
      </w:pPr>
    </w:p>
    <w:p w14:paraId="10BDBFF0">
      <w:pPr>
        <w:pStyle w:val="3"/>
        <w:spacing w:line="240" w:lineRule="auto"/>
        <w:ind w:left="0" w:firstLine="0"/>
        <w:rPr>
          <w:rFonts w:ascii="Times New Roman" w:hAnsi="Times New Roman" w:eastAsia="黑体" w:cs="Times New Roman"/>
          <w:color w:val="auto"/>
          <w:sz w:val="36"/>
          <w:szCs w:val="36"/>
        </w:rPr>
      </w:pPr>
    </w:p>
    <w:p w14:paraId="234EE13A">
      <w:pPr>
        <w:rPr>
          <w:rFonts w:ascii="Times New Roman" w:hAnsi="Times New Roman" w:eastAsia="黑体" w:cs="Times New Roman"/>
          <w:sz w:val="36"/>
          <w:szCs w:val="36"/>
        </w:rPr>
      </w:pPr>
    </w:p>
    <w:p w14:paraId="208173D2">
      <w:pPr>
        <w:rPr>
          <w:rFonts w:ascii="Times New Roman" w:hAnsi="Times New Roman" w:eastAsia="黑体" w:cs="Times New Roman"/>
          <w:sz w:val="36"/>
          <w:szCs w:val="36"/>
        </w:rPr>
      </w:pPr>
    </w:p>
    <w:p w14:paraId="226244CF">
      <w:pPr>
        <w:rPr>
          <w:rFonts w:ascii="Times New Roman" w:hAnsi="Times New Roman" w:eastAsia="黑体" w:cs="Times New Roman"/>
          <w:sz w:val="36"/>
          <w:szCs w:val="36"/>
        </w:rPr>
      </w:pPr>
    </w:p>
    <w:p w14:paraId="78937161">
      <w:pPr>
        <w:rPr>
          <w:rFonts w:ascii="Times New Roman" w:hAnsi="Times New Roman" w:eastAsia="黑体" w:cs="Times New Roman"/>
          <w:sz w:val="36"/>
          <w:szCs w:val="36"/>
        </w:rPr>
      </w:pPr>
    </w:p>
    <w:p w14:paraId="511A8431">
      <w:pPr>
        <w:rPr>
          <w:rFonts w:ascii="Times New Roman" w:hAnsi="Times New Roman" w:eastAsia="黑体" w:cs="Times New Roman"/>
          <w:sz w:val="36"/>
          <w:szCs w:val="36"/>
        </w:rPr>
      </w:pPr>
    </w:p>
    <w:p w14:paraId="6525FC2D">
      <w:pPr>
        <w:rPr>
          <w:rFonts w:ascii="Times New Roman" w:hAnsi="Times New Roman" w:eastAsia="黑体" w:cs="Times New Roman"/>
          <w:sz w:val="36"/>
          <w:szCs w:val="36"/>
        </w:rPr>
      </w:pPr>
    </w:p>
    <w:p w14:paraId="146A1A1B">
      <w:pPr>
        <w:rPr>
          <w:rFonts w:ascii="Times New Roman" w:hAnsi="Times New Roman" w:eastAsia="黑体" w:cs="Times New Roman"/>
          <w:sz w:val="36"/>
          <w:szCs w:val="36"/>
        </w:rPr>
      </w:pPr>
    </w:p>
    <w:p w14:paraId="0628CD66">
      <w:pPr>
        <w:rPr>
          <w:rFonts w:ascii="Times New Roman" w:hAnsi="Times New Roman" w:eastAsia="黑体" w:cs="Times New Roman"/>
          <w:sz w:val="36"/>
          <w:szCs w:val="36"/>
        </w:rPr>
      </w:pPr>
    </w:p>
    <w:p w14:paraId="57987361">
      <w:pPr>
        <w:rPr>
          <w:rFonts w:ascii="Times New Roman" w:hAnsi="Times New Roman" w:eastAsia="黑体" w:cs="Times New Roman"/>
          <w:sz w:val="36"/>
          <w:szCs w:val="36"/>
        </w:rPr>
      </w:pPr>
    </w:p>
    <w:p w14:paraId="6CECF5ED">
      <w:pPr>
        <w:rPr>
          <w:rFonts w:ascii="Times New Roman" w:hAnsi="Times New Roman" w:eastAsia="黑体" w:cs="Times New Roman"/>
          <w:sz w:val="36"/>
          <w:szCs w:val="36"/>
        </w:rPr>
      </w:pPr>
    </w:p>
    <w:p w14:paraId="6E81FF24">
      <w:pPr>
        <w:rPr>
          <w:rFonts w:ascii="Times New Roman" w:hAnsi="Times New Roman" w:eastAsia="黑体" w:cs="Times New Roman"/>
          <w:sz w:val="36"/>
          <w:szCs w:val="36"/>
        </w:rPr>
      </w:pPr>
    </w:p>
    <w:p w14:paraId="6045DDB7">
      <w:pPr>
        <w:rPr>
          <w:rFonts w:ascii="Times New Roman" w:hAnsi="Times New Roman" w:eastAsia="黑体" w:cs="Times New Roman"/>
          <w:sz w:val="36"/>
          <w:szCs w:val="36"/>
        </w:rPr>
      </w:pPr>
    </w:p>
    <w:p w14:paraId="3C44EF5F">
      <w:pPr>
        <w:rPr>
          <w:rFonts w:ascii="Times New Roman" w:hAnsi="Times New Roman" w:eastAsia="黑体" w:cs="Times New Roman"/>
          <w:i/>
          <w:iCs/>
          <w:sz w:val="36"/>
          <w:szCs w:val="36"/>
        </w:rPr>
      </w:pPr>
    </w:p>
    <w:p w14:paraId="471DE98D">
      <w:pPr>
        <w:tabs>
          <w:tab w:val="center" w:pos="4677"/>
        </w:tabs>
        <w:jc w:val="left"/>
        <w:rPr>
          <w:rFonts w:eastAsia="黑体"/>
          <w:i/>
          <w:iCs/>
        </w:rPr>
        <w:sectPr>
          <w:footerReference r:id="rId7" w:type="first"/>
          <w:footerReference r:id="rId6" w:type="default"/>
          <w:pgSz w:w="11906" w:h="16838"/>
          <w:pgMar w:top="1134" w:right="1134" w:bottom="1134" w:left="1418"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67BDAC59">
      <w:pPr>
        <w:pStyle w:val="3"/>
        <w:spacing w:line="240" w:lineRule="auto"/>
        <w:ind w:left="0" w:right="0" w:firstLine="0"/>
        <w:rPr>
          <w:rFonts w:ascii="Times New Roman" w:hAnsi="Times New Roman" w:eastAsia="黑体" w:cs="Times New Roman"/>
          <w:color w:val="auto"/>
          <w:sz w:val="36"/>
          <w:szCs w:val="36"/>
        </w:rPr>
      </w:pPr>
      <w:bookmarkStart w:id="1" w:name="_Toc113287531"/>
      <w:bookmarkStart w:id="2" w:name="_Toc23750"/>
      <w:r>
        <w:rPr>
          <w:rFonts w:ascii="Times New Roman" w:hAnsi="Times New Roman" w:eastAsia="黑体" w:cs="Times New Roman"/>
          <w:color w:val="auto"/>
          <w:sz w:val="36"/>
          <w:szCs w:val="36"/>
        </w:rPr>
        <w:t>第一章 比选</w:t>
      </w:r>
      <w:bookmarkEnd w:id="0"/>
      <w:r>
        <w:rPr>
          <w:rFonts w:ascii="Times New Roman" w:hAnsi="Times New Roman" w:eastAsia="黑体" w:cs="Times New Roman"/>
          <w:color w:val="auto"/>
          <w:sz w:val="36"/>
          <w:szCs w:val="36"/>
        </w:rPr>
        <w:t>公告</w:t>
      </w:r>
      <w:bookmarkEnd w:id="1"/>
      <w:bookmarkEnd w:id="2"/>
    </w:p>
    <w:p w14:paraId="1A1680A9">
      <w:pPr>
        <w:pStyle w:val="13"/>
        <w:widowControl/>
        <w:spacing w:beforeAutospacing="0" w:afterAutospacing="0" w:line="560" w:lineRule="exact"/>
        <w:ind w:firstLine="640" w:firstLineChars="200"/>
        <w:jc w:val="both"/>
        <w:rPr>
          <w:rFonts w:ascii="Times New Roman" w:hAnsi="Times New Roman" w:eastAsia="仿宋_GB2312"/>
          <w:kern w:val="2"/>
          <w:sz w:val="32"/>
          <w:szCs w:val="32"/>
        </w:rPr>
      </w:pPr>
      <w:r>
        <w:rPr>
          <w:rFonts w:hint="eastAsia" w:ascii="Times New Roman" w:hAnsi="Times New Roman" w:eastAsia="仿宋_GB2312"/>
          <w:kern w:val="2"/>
          <w:sz w:val="32"/>
          <w:szCs w:val="32"/>
          <w:lang w:val="zh-CN"/>
        </w:rPr>
        <w:t>深圳蜀物实业有限公司</w:t>
      </w:r>
      <w:r>
        <w:rPr>
          <w:rFonts w:ascii="Times New Roman" w:hAnsi="Times New Roman" w:eastAsia="仿宋_GB2312"/>
          <w:kern w:val="2"/>
          <w:sz w:val="32"/>
          <w:szCs w:val="32"/>
          <w:lang w:val="zh-CN"/>
        </w:rPr>
        <w:t>（</w:t>
      </w:r>
      <w:r>
        <w:rPr>
          <w:rFonts w:ascii="Times New Roman" w:hAnsi="Times New Roman" w:eastAsia="仿宋_GB2312"/>
          <w:kern w:val="2"/>
          <w:sz w:val="32"/>
          <w:szCs w:val="32"/>
        </w:rPr>
        <w:t>以下简称“</w:t>
      </w:r>
      <w:r>
        <w:rPr>
          <w:rFonts w:hint="eastAsia" w:ascii="Times New Roman" w:hAnsi="Times New Roman" w:eastAsia="仿宋_GB2312"/>
          <w:kern w:val="2"/>
          <w:sz w:val="32"/>
          <w:szCs w:val="32"/>
        </w:rPr>
        <w:t>深圳公司</w:t>
      </w:r>
      <w:r>
        <w:rPr>
          <w:rFonts w:ascii="Times New Roman" w:hAnsi="Times New Roman" w:eastAsia="仿宋_GB2312"/>
          <w:kern w:val="2"/>
          <w:sz w:val="32"/>
          <w:szCs w:val="32"/>
        </w:rPr>
        <w:t>”</w:t>
      </w:r>
      <w:r>
        <w:rPr>
          <w:rFonts w:ascii="Times New Roman" w:hAnsi="Times New Roman" w:eastAsia="仿宋_GB2312"/>
          <w:kern w:val="2"/>
          <w:sz w:val="32"/>
          <w:szCs w:val="32"/>
          <w:lang w:val="zh-CN"/>
        </w:rPr>
        <w:t>）</w:t>
      </w:r>
      <w:r>
        <w:rPr>
          <w:rFonts w:ascii="Times New Roman" w:hAnsi="Times New Roman" w:eastAsia="仿宋_GB2312"/>
          <w:kern w:val="2"/>
          <w:sz w:val="32"/>
          <w:szCs w:val="32"/>
        </w:rPr>
        <w:t>通过“公开比选”</w:t>
      </w:r>
      <w:r>
        <w:rPr>
          <w:rFonts w:hint="eastAsia" w:ascii="Times New Roman" w:hAnsi="Times New Roman" w:eastAsia="仿宋_GB2312"/>
          <w:kern w:val="2"/>
          <w:sz w:val="32"/>
          <w:szCs w:val="32"/>
        </w:rPr>
        <w:t>选聘</w:t>
      </w:r>
      <w:r>
        <w:rPr>
          <w:rFonts w:hint="eastAsia" w:ascii="Times New Roman" w:hAnsi="Times New Roman" w:eastAsia="仿宋_GB2312"/>
          <w:kern w:val="2"/>
          <w:sz w:val="32"/>
          <w:szCs w:val="32"/>
          <w:lang w:val="en-US" w:eastAsia="zh-CN"/>
        </w:rPr>
        <w:t>2026</w:t>
      </w:r>
      <w:r>
        <w:rPr>
          <w:rFonts w:hint="eastAsia" w:ascii="Times New Roman" w:hAnsi="Times New Roman" w:eastAsia="仿宋_GB2312"/>
          <w:kern w:val="2"/>
          <w:sz w:val="32"/>
          <w:szCs w:val="32"/>
        </w:rPr>
        <w:t>-202</w:t>
      </w:r>
      <w:r>
        <w:rPr>
          <w:rFonts w:hint="eastAsia" w:ascii="Times New Roman" w:hAnsi="Times New Roman" w:eastAsia="仿宋_GB2312"/>
          <w:kern w:val="2"/>
          <w:sz w:val="32"/>
          <w:szCs w:val="32"/>
          <w:lang w:val="en-US" w:eastAsia="zh-CN"/>
        </w:rPr>
        <w:t>8</w:t>
      </w:r>
      <w:r>
        <w:rPr>
          <w:rFonts w:hint="eastAsia" w:ascii="Times New Roman" w:hAnsi="Times New Roman" w:eastAsia="仿宋_GB2312"/>
          <w:kern w:val="2"/>
          <w:sz w:val="32"/>
          <w:szCs w:val="32"/>
        </w:rPr>
        <w:t>年度常年法律顾问</w:t>
      </w:r>
      <w:r>
        <w:rPr>
          <w:rFonts w:ascii="Times New Roman" w:hAnsi="Times New Roman" w:eastAsia="仿宋_GB2312"/>
          <w:kern w:val="2"/>
          <w:sz w:val="32"/>
          <w:szCs w:val="32"/>
        </w:rPr>
        <w:t>。根据四川省国资委相关规定以及</w:t>
      </w:r>
      <w:r>
        <w:rPr>
          <w:rFonts w:hint="eastAsia" w:ascii="Times New Roman" w:hAnsi="Times New Roman" w:eastAsia="仿宋_GB2312"/>
          <w:kern w:val="2"/>
          <w:sz w:val="32"/>
          <w:szCs w:val="32"/>
        </w:rPr>
        <w:t>深圳公司招标采购</w:t>
      </w:r>
      <w:r>
        <w:rPr>
          <w:rFonts w:ascii="Times New Roman" w:hAnsi="Times New Roman" w:eastAsia="仿宋_GB2312"/>
          <w:kern w:val="2"/>
          <w:sz w:val="32"/>
          <w:szCs w:val="32"/>
        </w:rPr>
        <w:t>管理</w:t>
      </w:r>
      <w:r>
        <w:rPr>
          <w:rFonts w:hint="eastAsia" w:ascii="Times New Roman" w:hAnsi="Times New Roman" w:eastAsia="仿宋_GB2312"/>
          <w:kern w:val="2"/>
          <w:sz w:val="32"/>
          <w:szCs w:val="32"/>
        </w:rPr>
        <w:t>办法</w:t>
      </w:r>
      <w:r>
        <w:rPr>
          <w:rFonts w:ascii="Times New Roman" w:hAnsi="Times New Roman" w:eastAsia="仿宋_GB2312"/>
          <w:kern w:val="2"/>
          <w:sz w:val="32"/>
          <w:szCs w:val="32"/>
        </w:rPr>
        <w:t>有关规定，现将公开比选服务机构所有关事项公告如下：</w:t>
      </w:r>
    </w:p>
    <w:p w14:paraId="247C5C61">
      <w:pPr>
        <w:pStyle w:val="13"/>
        <w:widowControl/>
        <w:spacing w:beforeAutospacing="0" w:afterAutospacing="0" w:line="560" w:lineRule="exact"/>
        <w:ind w:firstLine="640" w:firstLineChars="200"/>
        <w:jc w:val="both"/>
        <w:rPr>
          <w:rFonts w:ascii="Times New Roman" w:hAnsi="Times New Roman" w:eastAsia="黑体"/>
          <w:bCs/>
          <w:sz w:val="32"/>
          <w:szCs w:val="32"/>
          <w:lang w:val="zh-CN"/>
        </w:rPr>
      </w:pPr>
      <w:r>
        <w:rPr>
          <w:rFonts w:hint="eastAsia" w:ascii="Times New Roman" w:hAnsi="Times New Roman" w:eastAsia="黑体"/>
          <w:bCs/>
          <w:sz w:val="32"/>
          <w:szCs w:val="32"/>
        </w:rPr>
        <w:t>1</w:t>
      </w:r>
      <w:r>
        <w:rPr>
          <w:rFonts w:ascii="Times New Roman" w:hAnsi="Times New Roman" w:eastAsia="黑体"/>
          <w:bCs/>
          <w:sz w:val="32"/>
          <w:szCs w:val="32"/>
        </w:rPr>
        <w:t>.</w:t>
      </w:r>
      <w:r>
        <w:rPr>
          <w:rFonts w:ascii="Times New Roman" w:hAnsi="Times New Roman" w:eastAsia="黑体"/>
          <w:bCs/>
          <w:sz w:val="32"/>
          <w:szCs w:val="32"/>
          <w:lang w:val="zh-CN"/>
        </w:rPr>
        <w:t>项目概况</w:t>
      </w:r>
    </w:p>
    <w:p w14:paraId="0AEBC40F">
      <w:pPr>
        <w:spacing w:line="540" w:lineRule="exact"/>
        <w:ind w:firstLine="640" w:firstLineChars="200"/>
        <w:rPr>
          <w:rFonts w:hint="eastAsia" w:ascii="Times New Roman" w:hAnsi="Times New Roman" w:eastAsia="仿宋_GB2312"/>
          <w:kern w:val="2"/>
          <w:sz w:val="32"/>
          <w:szCs w:val="32"/>
          <w:lang w:val="zh-CN"/>
        </w:rPr>
      </w:pPr>
      <w:r>
        <w:rPr>
          <w:rFonts w:hint="eastAsia" w:ascii="Times New Roman" w:hAnsi="Times New Roman" w:eastAsia="仿宋_GB2312"/>
          <w:kern w:val="2"/>
          <w:sz w:val="32"/>
          <w:szCs w:val="32"/>
          <w:lang w:val="zh-CN"/>
        </w:rPr>
        <w:t>1.1比选人：深圳蜀物实业有限公司</w:t>
      </w:r>
    </w:p>
    <w:p w14:paraId="07467111">
      <w:pPr>
        <w:spacing w:line="540" w:lineRule="exact"/>
        <w:ind w:firstLine="640" w:firstLineChars="200"/>
        <w:rPr>
          <w:rFonts w:hint="eastAsia" w:ascii="Times New Roman" w:hAnsi="Times New Roman" w:eastAsia="仿宋_GB2312"/>
          <w:kern w:val="2"/>
          <w:sz w:val="32"/>
          <w:szCs w:val="32"/>
          <w:lang w:val="zh-CN"/>
        </w:rPr>
      </w:pPr>
      <w:r>
        <w:rPr>
          <w:rFonts w:hint="eastAsia" w:ascii="Times New Roman" w:hAnsi="Times New Roman" w:eastAsia="仿宋_GB2312"/>
          <w:kern w:val="2"/>
          <w:sz w:val="32"/>
          <w:szCs w:val="32"/>
          <w:lang w:val="zh-CN"/>
        </w:rPr>
        <w:t>1.2项目名称：深圳蜀物实业有限公司选聘202</w:t>
      </w:r>
      <w:r>
        <w:rPr>
          <w:rFonts w:hint="eastAsia" w:ascii="Times New Roman" w:hAnsi="Times New Roman" w:eastAsia="仿宋_GB2312"/>
          <w:kern w:val="2"/>
          <w:sz w:val="32"/>
          <w:szCs w:val="32"/>
          <w:lang w:val="en-US" w:eastAsia="zh-CN"/>
        </w:rPr>
        <w:t>6</w:t>
      </w:r>
      <w:r>
        <w:rPr>
          <w:rFonts w:hint="eastAsia" w:ascii="Times New Roman" w:hAnsi="Times New Roman" w:eastAsia="仿宋_GB2312"/>
          <w:kern w:val="2"/>
          <w:sz w:val="32"/>
          <w:szCs w:val="32"/>
          <w:lang w:val="zh-CN"/>
        </w:rPr>
        <w:t>-202</w:t>
      </w:r>
      <w:r>
        <w:rPr>
          <w:rFonts w:hint="eastAsia" w:ascii="Times New Roman" w:hAnsi="Times New Roman" w:eastAsia="仿宋_GB2312"/>
          <w:kern w:val="2"/>
          <w:sz w:val="32"/>
          <w:szCs w:val="32"/>
          <w:lang w:val="en-US" w:eastAsia="zh-CN"/>
        </w:rPr>
        <w:t>8</w:t>
      </w:r>
      <w:r>
        <w:rPr>
          <w:rFonts w:hint="eastAsia" w:ascii="Times New Roman" w:hAnsi="Times New Roman" w:eastAsia="仿宋_GB2312"/>
          <w:kern w:val="2"/>
          <w:sz w:val="32"/>
          <w:szCs w:val="32"/>
          <w:lang w:val="zh-CN"/>
        </w:rPr>
        <w:t>年度常年法律顾问项目。</w:t>
      </w:r>
    </w:p>
    <w:p w14:paraId="29B93D2A">
      <w:pPr>
        <w:spacing w:line="540" w:lineRule="exact"/>
        <w:ind w:firstLine="640" w:firstLineChars="200"/>
        <w:rPr>
          <w:rFonts w:hint="eastAsia" w:ascii="Times New Roman" w:hAnsi="Times New Roman" w:eastAsia="仿宋_GB2312"/>
          <w:kern w:val="2"/>
          <w:sz w:val="32"/>
          <w:szCs w:val="32"/>
          <w:lang w:val="zh-CN"/>
        </w:rPr>
      </w:pPr>
      <w:r>
        <w:rPr>
          <w:rFonts w:hint="eastAsia" w:ascii="Times New Roman" w:hAnsi="Times New Roman" w:eastAsia="仿宋_GB2312"/>
          <w:kern w:val="2"/>
          <w:sz w:val="32"/>
          <w:szCs w:val="32"/>
          <w:lang w:val="zh-CN"/>
        </w:rPr>
        <w:t>1.3服务内容</w:t>
      </w:r>
    </w:p>
    <w:p w14:paraId="3002B868">
      <w:pPr>
        <w:pStyle w:val="13"/>
        <w:widowControl/>
        <w:spacing w:beforeAutospacing="0" w:afterAutospacing="0" w:line="560" w:lineRule="exact"/>
        <w:ind w:firstLine="640" w:firstLineChars="200"/>
        <w:jc w:val="both"/>
        <w:rPr>
          <w:rFonts w:hint="eastAsia" w:ascii="Times New Roman" w:hAnsi="Times New Roman" w:eastAsia="仿宋_GB2312"/>
          <w:kern w:val="2"/>
          <w:sz w:val="32"/>
          <w:szCs w:val="32"/>
          <w:lang w:val="zh-CN"/>
        </w:rPr>
      </w:pPr>
      <w:r>
        <w:rPr>
          <w:rFonts w:hint="eastAsia" w:ascii="Times New Roman" w:hAnsi="Times New Roman" w:eastAsia="仿宋_GB2312"/>
          <w:kern w:val="2"/>
          <w:sz w:val="32"/>
          <w:szCs w:val="32"/>
          <w:lang w:val="en-US" w:eastAsia="zh-CN"/>
        </w:rPr>
        <w:t>1.3.1</w:t>
      </w:r>
      <w:r>
        <w:rPr>
          <w:rFonts w:hint="eastAsia" w:ascii="Times New Roman" w:hAnsi="Times New Roman" w:eastAsia="仿宋_GB2312"/>
          <w:kern w:val="2"/>
          <w:sz w:val="32"/>
          <w:szCs w:val="32"/>
          <w:lang w:val="zh-CN"/>
        </w:rPr>
        <w:t>参与日常经营投资业务的法律风险评估与合法性、可行性论证，并出具法律意见书；</w:t>
      </w:r>
    </w:p>
    <w:p w14:paraId="24A209B5">
      <w:pPr>
        <w:pStyle w:val="13"/>
        <w:widowControl/>
        <w:spacing w:beforeAutospacing="0" w:afterAutospacing="0" w:line="560" w:lineRule="exact"/>
        <w:ind w:firstLine="640" w:firstLineChars="200"/>
        <w:jc w:val="both"/>
        <w:rPr>
          <w:rFonts w:hint="eastAsia" w:ascii="Times New Roman" w:hAnsi="Times New Roman" w:eastAsia="仿宋_GB2312"/>
          <w:kern w:val="2"/>
          <w:sz w:val="32"/>
          <w:szCs w:val="32"/>
          <w:lang w:val="zh-CN"/>
        </w:rPr>
      </w:pPr>
      <w:r>
        <w:rPr>
          <w:rFonts w:hint="eastAsia" w:ascii="Times New Roman" w:hAnsi="Times New Roman" w:eastAsia="仿宋_GB2312"/>
          <w:kern w:val="2"/>
          <w:sz w:val="32"/>
          <w:szCs w:val="32"/>
          <w:lang w:val="en-US" w:eastAsia="zh-CN"/>
        </w:rPr>
        <w:t>1.3.2</w:t>
      </w:r>
      <w:r>
        <w:rPr>
          <w:rFonts w:hint="eastAsia" w:ascii="Times New Roman" w:hAnsi="Times New Roman" w:eastAsia="仿宋_GB2312"/>
          <w:kern w:val="2"/>
          <w:sz w:val="32"/>
          <w:szCs w:val="32"/>
          <w:lang w:val="zh-CN"/>
        </w:rPr>
        <w:t>协助起草、制订、完善相关规章制度；</w:t>
      </w:r>
    </w:p>
    <w:p w14:paraId="39A20ABF">
      <w:pPr>
        <w:pStyle w:val="13"/>
        <w:widowControl/>
        <w:spacing w:beforeAutospacing="0" w:afterAutospacing="0" w:line="560" w:lineRule="exact"/>
        <w:ind w:firstLine="640" w:firstLineChars="200"/>
        <w:jc w:val="both"/>
        <w:rPr>
          <w:rFonts w:hint="eastAsia" w:ascii="Times New Roman" w:hAnsi="Times New Roman" w:eastAsia="仿宋_GB2312"/>
          <w:kern w:val="2"/>
          <w:sz w:val="32"/>
          <w:szCs w:val="32"/>
          <w:lang w:val="zh-CN"/>
        </w:rPr>
      </w:pPr>
      <w:r>
        <w:rPr>
          <w:rFonts w:hint="eastAsia" w:ascii="Times New Roman" w:hAnsi="Times New Roman" w:eastAsia="仿宋_GB2312"/>
          <w:kern w:val="2"/>
          <w:sz w:val="32"/>
          <w:szCs w:val="32"/>
          <w:lang w:val="en-US" w:eastAsia="zh-CN"/>
        </w:rPr>
        <w:t>1.3.3</w:t>
      </w:r>
      <w:r>
        <w:rPr>
          <w:rFonts w:hint="eastAsia" w:ascii="Times New Roman" w:hAnsi="Times New Roman" w:eastAsia="仿宋_GB2312"/>
          <w:kern w:val="2"/>
          <w:sz w:val="32"/>
          <w:szCs w:val="32"/>
          <w:lang w:val="zh-CN"/>
        </w:rPr>
        <w:t>协助起草、制订、审查或者修改涉法</w:t>
      </w:r>
      <w:r>
        <w:rPr>
          <w:rFonts w:hint="eastAsia" w:ascii="Times New Roman" w:hAnsi="Times New Roman" w:eastAsia="仿宋_GB2312"/>
          <w:kern w:val="2"/>
          <w:sz w:val="32"/>
          <w:szCs w:val="32"/>
          <w:lang w:val="en-US" w:eastAsia="zh-CN"/>
        </w:rPr>
        <w:t>的中英文</w:t>
      </w:r>
      <w:r>
        <w:rPr>
          <w:rFonts w:hint="eastAsia" w:ascii="Times New Roman" w:hAnsi="Times New Roman" w:eastAsia="仿宋_GB2312"/>
          <w:kern w:val="2"/>
          <w:sz w:val="32"/>
          <w:szCs w:val="32"/>
          <w:lang w:val="zh-CN"/>
        </w:rPr>
        <w:t>合同（包括劳动合同和各类业务合同）、章程等法律文书；</w:t>
      </w:r>
    </w:p>
    <w:p w14:paraId="09C53B1E">
      <w:pPr>
        <w:pStyle w:val="13"/>
        <w:widowControl/>
        <w:spacing w:beforeAutospacing="0" w:afterAutospacing="0" w:line="560" w:lineRule="exact"/>
        <w:ind w:firstLine="640" w:firstLineChars="200"/>
        <w:jc w:val="both"/>
        <w:rPr>
          <w:rFonts w:hint="eastAsia" w:ascii="Times New Roman" w:hAnsi="Times New Roman" w:eastAsia="仿宋_GB2312"/>
          <w:kern w:val="2"/>
          <w:sz w:val="32"/>
          <w:szCs w:val="32"/>
          <w:lang w:val="zh-CN"/>
        </w:rPr>
      </w:pPr>
      <w:r>
        <w:rPr>
          <w:rFonts w:hint="eastAsia" w:ascii="Times New Roman" w:hAnsi="Times New Roman" w:eastAsia="仿宋_GB2312"/>
          <w:kern w:val="2"/>
          <w:sz w:val="32"/>
          <w:szCs w:val="32"/>
          <w:lang w:val="en-US" w:eastAsia="zh-CN"/>
        </w:rPr>
        <w:t>1.3.4</w:t>
      </w:r>
      <w:r>
        <w:rPr>
          <w:rFonts w:hint="eastAsia" w:ascii="Times New Roman" w:hAnsi="Times New Roman" w:eastAsia="仿宋_GB2312"/>
          <w:kern w:val="2"/>
          <w:sz w:val="32"/>
          <w:szCs w:val="32"/>
          <w:lang w:val="zh-CN"/>
        </w:rPr>
        <w:t>指派的律师团队应当以其依据法律作出的专业判断，向招标人进行法律风险提示，尽最大努力维护招标人的合法利益；</w:t>
      </w:r>
    </w:p>
    <w:p w14:paraId="50CF934D">
      <w:pPr>
        <w:pStyle w:val="13"/>
        <w:widowControl/>
        <w:spacing w:beforeAutospacing="0" w:afterAutospacing="0" w:line="560" w:lineRule="exact"/>
        <w:ind w:firstLine="640" w:firstLineChars="200"/>
        <w:jc w:val="both"/>
        <w:rPr>
          <w:rFonts w:hint="eastAsia" w:ascii="Times New Roman" w:hAnsi="Times New Roman" w:eastAsia="仿宋_GB2312"/>
          <w:kern w:val="2"/>
          <w:sz w:val="32"/>
          <w:szCs w:val="32"/>
          <w:lang w:val="zh-CN"/>
        </w:rPr>
      </w:pPr>
      <w:r>
        <w:rPr>
          <w:rFonts w:hint="eastAsia" w:ascii="Times New Roman" w:hAnsi="Times New Roman" w:eastAsia="仿宋_GB2312"/>
          <w:kern w:val="2"/>
          <w:sz w:val="32"/>
          <w:szCs w:val="32"/>
          <w:lang w:val="en-US" w:eastAsia="zh-CN"/>
        </w:rPr>
        <w:t>1.3.5</w:t>
      </w:r>
      <w:r>
        <w:rPr>
          <w:rFonts w:hint="eastAsia" w:ascii="Times New Roman" w:hAnsi="Times New Roman" w:eastAsia="仿宋_GB2312"/>
          <w:kern w:val="2"/>
          <w:sz w:val="32"/>
          <w:szCs w:val="32"/>
          <w:lang w:val="zh-CN"/>
        </w:rPr>
        <w:t>应招标人要求，参与磋商、进行法律分析、论证；受委托，签署、送达或者接受法律文件；应招标人要求，就已经面临或者可能发生的纠纷，进行法律论证、提出解决方案、出具律师函、发表律师意见，或者参与非诉讼协调、调解。</w:t>
      </w:r>
    </w:p>
    <w:p w14:paraId="7F4D82A2">
      <w:pPr>
        <w:pStyle w:val="13"/>
        <w:widowControl/>
        <w:spacing w:beforeAutospacing="0" w:afterAutospacing="0" w:line="560" w:lineRule="exact"/>
        <w:ind w:firstLine="640" w:firstLineChars="200"/>
        <w:jc w:val="both"/>
        <w:rPr>
          <w:rFonts w:hint="eastAsia" w:ascii="Times New Roman" w:hAnsi="Times New Roman" w:eastAsia="仿宋_GB2312"/>
          <w:kern w:val="2"/>
          <w:sz w:val="32"/>
          <w:szCs w:val="32"/>
          <w:lang w:val="zh-CN"/>
        </w:rPr>
      </w:pPr>
      <w:r>
        <w:rPr>
          <w:rFonts w:hint="eastAsia" w:ascii="Times New Roman" w:hAnsi="Times New Roman" w:eastAsia="仿宋_GB2312"/>
          <w:kern w:val="2"/>
          <w:sz w:val="32"/>
          <w:szCs w:val="32"/>
          <w:lang w:val="en-US" w:eastAsia="zh-CN"/>
        </w:rPr>
        <w:t>1.3.6</w:t>
      </w:r>
      <w:r>
        <w:rPr>
          <w:rFonts w:hint="eastAsia" w:ascii="Times New Roman" w:hAnsi="Times New Roman" w:eastAsia="仿宋_GB2312"/>
          <w:kern w:val="2"/>
          <w:sz w:val="32"/>
          <w:szCs w:val="32"/>
          <w:lang w:val="zh-CN"/>
        </w:rPr>
        <w:t>对招标人内部的法律工作人员的工作进行指导。</w:t>
      </w:r>
    </w:p>
    <w:p w14:paraId="031D7B71">
      <w:pPr>
        <w:pStyle w:val="13"/>
        <w:widowControl/>
        <w:spacing w:beforeAutospacing="0" w:afterAutospacing="0" w:line="560" w:lineRule="exact"/>
        <w:ind w:firstLine="640" w:firstLineChars="200"/>
        <w:jc w:val="both"/>
        <w:rPr>
          <w:rFonts w:hint="eastAsia" w:ascii="Times New Roman" w:hAnsi="Times New Roman" w:eastAsia="仿宋_GB2312"/>
          <w:kern w:val="2"/>
          <w:sz w:val="32"/>
          <w:szCs w:val="32"/>
          <w:lang w:val="zh-CN"/>
        </w:rPr>
      </w:pPr>
      <w:r>
        <w:rPr>
          <w:rFonts w:hint="eastAsia" w:ascii="Times New Roman" w:hAnsi="Times New Roman" w:eastAsia="仿宋_GB2312"/>
          <w:kern w:val="2"/>
          <w:sz w:val="32"/>
          <w:szCs w:val="32"/>
          <w:lang w:val="en-US" w:eastAsia="zh-CN"/>
        </w:rPr>
        <w:t>1.3.7</w:t>
      </w:r>
      <w:r>
        <w:rPr>
          <w:rFonts w:hint="eastAsia" w:ascii="Times New Roman" w:hAnsi="Times New Roman" w:eastAsia="仿宋_GB2312"/>
          <w:kern w:val="2"/>
          <w:sz w:val="32"/>
          <w:szCs w:val="32"/>
          <w:lang w:val="zh-CN"/>
        </w:rPr>
        <w:t>应招标人要求，参加或列席有关会议，并出具相关法律意见；</w:t>
      </w:r>
    </w:p>
    <w:p w14:paraId="7C89A1DB">
      <w:pPr>
        <w:pStyle w:val="13"/>
        <w:widowControl/>
        <w:spacing w:beforeAutospacing="0" w:afterAutospacing="0" w:line="560" w:lineRule="exact"/>
        <w:ind w:firstLine="640" w:firstLineChars="200"/>
        <w:jc w:val="both"/>
        <w:rPr>
          <w:rFonts w:hint="eastAsia" w:ascii="Times New Roman" w:hAnsi="Times New Roman" w:eastAsia="仿宋_GB2312"/>
          <w:kern w:val="2"/>
          <w:sz w:val="32"/>
          <w:szCs w:val="32"/>
          <w:lang w:val="zh-CN"/>
        </w:rPr>
      </w:pPr>
      <w:r>
        <w:rPr>
          <w:rFonts w:hint="eastAsia" w:ascii="Times New Roman" w:hAnsi="Times New Roman" w:eastAsia="仿宋_GB2312"/>
          <w:kern w:val="2"/>
          <w:sz w:val="32"/>
          <w:szCs w:val="32"/>
          <w:lang w:val="en-US" w:eastAsia="zh-CN"/>
        </w:rPr>
        <w:t>1.3.8</w:t>
      </w:r>
      <w:r>
        <w:rPr>
          <w:rFonts w:hint="eastAsia" w:ascii="Times New Roman" w:hAnsi="Times New Roman" w:eastAsia="仿宋_GB2312"/>
          <w:kern w:val="2"/>
          <w:sz w:val="32"/>
          <w:szCs w:val="32"/>
          <w:lang w:val="zh-CN"/>
        </w:rPr>
        <w:t>根据招标人需要进行法律培训，讲授法律实务知识；</w:t>
      </w:r>
    </w:p>
    <w:p w14:paraId="410FF9FB">
      <w:pPr>
        <w:pStyle w:val="13"/>
        <w:widowControl/>
        <w:spacing w:beforeAutospacing="0" w:afterAutospacing="0" w:line="560" w:lineRule="exact"/>
        <w:ind w:firstLine="640" w:firstLineChars="200"/>
        <w:jc w:val="both"/>
        <w:rPr>
          <w:rFonts w:hint="eastAsia" w:ascii="Times New Roman" w:hAnsi="Times New Roman" w:eastAsia="仿宋_GB2312"/>
          <w:kern w:val="2"/>
          <w:sz w:val="32"/>
          <w:szCs w:val="32"/>
          <w:lang w:val="zh-CN"/>
        </w:rPr>
      </w:pPr>
      <w:r>
        <w:rPr>
          <w:rFonts w:hint="eastAsia" w:ascii="Times New Roman" w:hAnsi="Times New Roman" w:eastAsia="仿宋_GB2312"/>
          <w:kern w:val="2"/>
          <w:sz w:val="32"/>
          <w:szCs w:val="32"/>
          <w:lang w:val="en-US" w:eastAsia="zh-CN"/>
        </w:rPr>
        <w:t>1.3.9</w:t>
      </w:r>
      <w:r>
        <w:rPr>
          <w:rFonts w:hint="eastAsia" w:ascii="Times New Roman" w:hAnsi="Times New Roman" w:eastAsia="仿宋_GB2312"/>
          <w:kern w:val="2"/>
          <w:sz w:val="32"/>
          <w:szCs w:val="32"/>
          <w:lang w:val="zh-CN"/>
        </w:rPr>
        <w:t>接受电话、邮件或现场法律咨询；</w:t>
      </w:r>
    </w:p>
    <w:p w14:paraId="41AE87A3">
      <w:pPr>
        <w:pStyle w:val="13"/>
        <w:widowControl/>
        <w:spacing w:beforeAutospacing="0" w:afterAutospacing="0" w:line="560" w:lineRule="exact"/>
        <w:ind w:firstLine="640" w:firstLineChars="200"/>
        <w:jc w:val="both"/>
        <w:rPr>
          <w:rFonts w:hint="eastAsia" w:ascii="Times New Roman" w:hAnsi="Times New Roman" w:eastAsia="仿宋_GB2312"/>
          <w:kern w:val="2"/>
          <w:sz w:val="32"/>
          <w:szCs w:val="32"/>
          <w:lang w:val="zh-CN"/>
        </w:rPr>
      </w:pPr>
      <w:r>
        <w:rPr>
          <w:rFonts w:hint="eastAsia" w:ascii="Times New Roman" w:hAnsi="Times New Roman" w:eastAsia="仿宋_GB2312"/>
          <w:kern w:val="2"/>
          <w:sz w:val="32"/>
          <w:szCs w:val="32"/>
          <w:lang w:val="en-US" w:eastAsia="zh-CN"/>
        </w:rPr>
        <w:t>1.3.10</w:t>
      </w:r>
      <w:r>
        <w:rPr>
          <w:rFonts w:hint="eastAsia" w:ascii="Times New Roman" w:hAnsi="Times New Roman" w:eastAsia="仿宋_GB2312"/>
          <w:kern w:val="2"/>
          <w:sz w:val="32"/>
          <w:szCs w:val="32"/>
          <w:lang w:val="zh-CN"/>
        </w:rPr>
        <w:t>分析业务合同资料；</w:t>
      </w:r>
    </w:p>
    <w:p w14:paraId="75A10EF7">
      <w:pPr>
        <w:pStyle w:val="13"/>
        <w:widowControl/>
        <w:spacing w:beforeAutospacing="0" w:afterAutospacing="0" w:line="560" w:lineRule="exact"/>
        <w:ind w:firstLine="640" w:firstLineChars="200"/>
        <w:jc w:val="both"/>
        <w:rPr>
          <w:rFonts w:hint="eastAsia" w:ascii="Times New Roman" w:hAnsi="Times New Roman" w:eastAsia="仿宋_GB2312"/>
          <w:kern w:val="2"/>
          <w:sz w:val="32"/>
          <w:szCs w:val="32"/>
          <w:lang w:val="zh-CN"/>
        </w:rPr>
      </w:pPr>
      <w:r>
        <w:rPr>
          <w:rFonts w:hint="eastAsia" w:ascii="Times New Roman" w:hAnsi="Times New Roman" w:eastAsia="仿宋_GB2312"/>
          <w:kern w:val="2"/>
          <w:sz w:val="32"/>
          <w:szCs w:val="32"/>
          <w:lang w:val="zh-CN"/>
        </w:rPr>
        <w:t>1</w:t>
      </w:r>
      <w:r>
        <w:rPr>
          <w:rFonts w:hint="eastAsia" w:ascii="Times New Roman" w:hAnsi="Times New Roman" w:eastAsia="仿宋_GB2312"/>
          <w:kern w:val="2"/>
          <w:sz w:val="32"/>
          <w:szCs w:val="32"/>
          <w:lang w:val="en-US" w:eastAsia="zh-CN"/>
        </w:rPr>
        <w:t>.3.11</w:t>
      </w:r>
      <w:r>
        <w:rPr>
          <w:rFonts w:hint="eastAsia" w:ascii="Times New Roman" w:hAnsi="Times New Roman" w:eastAsia="仿宋_GB2312"/>
          <w:kern w:val="2"/>
          <w:sz w:val="32"/>
          <w:szCs w:val="32"/>
          <w:lang w:val="zh-CN"/>
        </w:rPr>
        <w:t>梳理招标人近五年的诉讼案件情况，通过案例分析，总结经营的相关问题并出具报告，避免类似风险再次发生；</w:t>
      </w:r>
    </w:p>
    <w:p w14:paraId="7B4E99EE">
      <w:pPr>
        <w:pStyle w:val="13"/>
        <w:widowControl/>
        <w:spacing w:beforeAutospacing="0" w:afterAutospacing="0" w:line="560" w:lineRule="exact"/>
        <w:ind w:firstLine="640" w:firstLineChars="200"/>
        <w:jc w:val="both"/>
        <w:rPr>
          <w:rFonts w:hint="eastAsia" w:ascii="Times New Roman" w:hAnsi="Times New Roman" w:eastAsia="仿宋_GB2312"/>
          <w:kern w:val="2"/>
          <w:sz w:val="32"/>
          <w:szCs w:val="32"/>
          <w:lang w:val="zh-CN"/>
        </w:rPr>
      </w:pPr>
      <w:r>
        <w:rPr>
          <w:rFonts w:hint="eastAsia" w:ascii="Times New Roman" w:hAnsi="Times New Roman" w:eastAsia="仿宋_GB2312"/>
          <w:kern w:val="2"/>
          <w:sz w:val="32"/>
          <w:szCs w:val="32"/>
          <w:lang w:val="en-US" w:eastAsia="zh-CN"/>
        </w:rPr>
        <w:t>1.3.12</w:t>
      </w:r>
      <w:r>
        <w:rPr>
          <w:rFonts w:hint="eastAsia" w:ascii="Times New Roman" w:hAnsi="Times New Roman" w:eastAsia="仿宋_GB2312"/>
          <w:kern w:val="2"/>
          <w:sz w:val="32"/>
          <w:szCs w:val="32"/>
          <w:lang w:val="zh-CN"/>
        </w:rPr>
        <w:t>交办的其他法律事务；</w:t>
      </w:r>
    </w:p>
    <w:p w14:paraId="50D4885F">
      <w:pPr>
        <w:pStyle w:val="13"/>
        <w:widowControl/>
        <w:spacing w:beforeAutospacing="0" w:afterAutospacing="0" w:line="560" w:lineRule="exact"/>
        <w:ind w:firstLine="640" w:firstLineChars="200"/>
        <w:jc w:val="both"/>
        <w:rPr>
          <w:rFonts w:hint="eastAsia" w:ascii="Times New Roman" w:hAnsi="Times New Roman" w:eastAsia="仿宋_GB2312"/>
          <w:kern w:val="2"/>
          <w:sz w:val="32"/>
          <w:szCs w:val="32"/>
          <w:lang w:val="zh-CN"/>
        </w:rPr>
      </w:pPr>
      <w:r>
        <w:rPr>
          <w:rFonts w:hint="eastAsia" w:ascii="Times New Roman" w:hAnsi="Times New Roman" w:eastAsia="仿宋_GB2312"/>
          <w:kern w:val="2"/>
          <w:sz w:val="32"/>
          <w:szCs w:val="32"/>
          <w:lang w:val="en-US" w:eastAsia="zh-CN"/>
        </w:rPr>
        <w:t>1.3.13</w:t>
      </w:r>
      <w:r>
        <w:rPr>
          <w:rFonts w:hint="eastAsia" w:ascii="Times New Roman" w:hAnsi="Times New Roman" w:eastAsia="仿宋_GB2312"/>
          <w:kern w:val="2"/>
          <w:sz w:val="32"/>
          <w:szCs w:val="32"/>
          <w:lang w:val="zh-CN"/>
        </w:rPr>
        <w:t>指派的律师团队应当保守其在接受招标人委托代理案件过程中知悉的国家秘密、商业秘密、个人隐私，以及招标人明确表示不能对外公开的信息。</w:t>
      </w:r>
    </w:p>
    <w:p w14:paraId="60E8BCA4">
      <w:pPr>
        <w:pStyle w:val="13"/>
        <w:widowControl/>
        <w:spacing w:beforeAutospacing="0" w:afterAutospacing="0" w:line="560" w:lineRule="exact"/>
        <w:ind w:firstLine="640" w:firstLineChars="200"/>
        <w:jc w:val="both"/>
        <w:rPr>
          <w:rFonts w:ascii="Times New Roman" w:hAnsi="Times New Roman" w:eastAsia="黑体"/>
          <w:b/>
        </w:rPr>
      </w:pPr>
      <w:r>
        <w:rPr>
          <w:rFonts w:ascii="Times New Roman" w:hAnsi="Times New Roman" w:eastAsia="黑体"/>
          <w:bCs/>
          <w:sz w:val="32"/>
          <w:szCs w:val="32"/>
        </w:rPr>
        <w:t>2.比选申请人资格要求</w:t>
      </w:r>
      <w:r>
        <w:rPr>
          <w:rFonts w:ascii="Times New Roman" w:hAnsi="Times New Roman" w:eastAsia="黑体"/>
          <w:b/>
        </w:rPr>
        <w:tab/>
      </w:r>
    </w:p>
    <w:p w14:paraId="258D6110">
      <w:pPr>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2.1本次招标要求投标人系在中华人民共和国境内合法成立的律师事务所，具有司法行政管理部门合法的执业许可证并年检合格。符合《中华人民共和国政府采购法》第二十二条规定的基本条件。</w:t>
      </w:r>
    </w:p>
    <w:p w14:paraId="233FF117">
      <w:pPr>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2.2投标人具有较强的业务理解能力和业务处理能力，拥有丰富的相关社会资源，</w:t>
      </w:r>
      <w:r>
        <w:rPr>
          <w:rFonts w:hint="eastAsia" w:ascii="仿宋_GB2312" w:hAnsi="仿宋_GB2312" w:eastAsia="仿宋_GB2312" w:cs="仿宋_GB2312"/>
          <w:sz w:val="32"/>
          <w:szCs w:val="32"/>
          <w:lang w:val="en-US" w:eastAsia="zh-CN"/>
        </w:rPr>
        <w:t>具有服务供应链或贸易企业的经验，熟悉供应链或贸易领域。</w:t>
      </w:r>
    </w:p>
    <w:p w14:paraId="02FD0B68">
      <w:pPr>
        <w:spacing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2.3投标人应针对本专项服务配备固定的、有经验的律师团队。投标人具备专业性强、相对稳定、素质较高和良好服务意识的律师团队。</w:t>
      </w:r>
    </w:p>
    <w:p w14:paraId="40535517">
      <w:pPr>
        <w:pStyle w:val="13"/>
        <w:widowControl/>
        <w:spacing w:beforeAutospacing="0" w:afterAutospacing="0" w:line="560" w:lineRule="exact"/>
        <w:ind w:firstLine="640" w:firstLineChars="200"/>
        <w:jc w:val="both"/>
        <w:rPr>
          <w:rFonts w:ascii="Times New Roman" w:hAnsi="Times New Roman" w:eastAsia="黑体"/>
          <w:bCs/>
          <w:sz w:val="32"/>
          <w:szCs w:val="32"/>
        </w:rPr>
      </w:pPr>
      <w:r>
        <w:rPr>
          <w:rFonts w:ascii="Times New Roman" w:hAnsi="Times New Roman" w:eastAsia="黑体"/>
          <w:bCs/>
          <w:sz w:val="32"/>
          <w:szCs w:val="32"/>
        </w:rPr>
        <w:t>3.评审办法</w:t>
      </w:r>
    </w:p>
    <w:p w14:paraId="61D144D3">
      <w:pPr>
        <w:spacing w:line="360" w:lineRule="auto"/>
        <w:ind w:left="88" w:leftChars="42"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本项目采用综合评分法。</w:t>
      </w:r>
    </w:p>
    <w:p w14:paraId="4A95A331">
      <w:pPr>
        <w:spacing w:line="360" w:lineRule="auto"/>
        <w:ind w:left="88" w:leftChars="42"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不符合比选资格的将被比选人拒绝，比选人对资料的审验并不作为比选申请单位资格条件的最终认定，比选申请人应对资料的真实性、合规性负责；开标后，仍将由评审组对比选申请人的资格证明材料进行资格审核，不符合比选资格条件的申请单位的投标将被拒绝。</w:t>
      </w:r>
    </w:p>
    <w:p w14:paraId="46CE7D23">
      <w:pPr>
        <w:pStyle w:val="13"/>
        <w:widowControl/>
        <w:spacing w:beforeAutospacing="0" w:afterAutospacing="0" w:line="560" w:lineRule="exact"/>
        <w:ind w:firstLine="640" w:firstLineChars="200"/>
        <w:jc w:val="both"/>
        <w:rPr>
          <w:rFonts w:ascii="Times New Roman" w:hAnsi="Times New Roman" w:eastAsia="黑体"/>
          <w:bCs/>
          <w:sz w:val="32"/>
          <w:szCs w:val="32"/>
        </w:rPr>
      </w:pPr>
      <w:r>
        <w:rPr>
          <w:rFonts w:ascii="Times New Roman" w:hAnsi="Times New Roman" w:eastAsia="黑体"/>
          <w:bCs/>
          <w:sz w:val="32"/>
          <w:szCs w:val="32"/>
        </w:rPr>
        <w:t>4.比选文件的获取</w:t>
      </w:r>
    </w:p>
    <w:p w14:paraId="34D5A2B3">
      <w:pPr>
        <w:pStyle w:val="6"/>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4.1凡有意参加比选的潜在比选申请人，</w:t>
      </w:r>
      <w:r>
        <w:rPr>
          <w:rFonts w:ascii="Times New Roman" w:hAnsi="Times New Roman" w:eastAsia="仿宋_GB2312" w:cs="Times New Roman"/>
          <w:kern w:val="0"/>
          <w:sz w:val="32"/>
          <w:szCs w:val="32"/>
          <w:highlight w:val="none"/>
        </w:rPr>
        <w:t>请于202</w:t>
      </w:r>
      <w:r>
        <w:rPr>
          <w:rFonts w:hint="eastAsia" w:ascii="Times New Roman" w:hAnsi="Times New Roman" w:eastAsia="仿宋_GB2312" w:cs="Times New Roman"/>
          <w:kern w:val="0"/>
          <w:sz w:val="32"/>
          <w:szCs w:val="32"/>
          <w:highlight w:val="none"/>
          <w:lang w:val="en-US" w:eastAsia="zh-CN"/>
        </w:rPr>
        <w:t>6</w:t>
      </w:r>
      <w:r>
        <w:rPr>
          <w:rFonts w:ascii="Times New Roman" w:hAnsi="Times New Roman" w:eastAsia="仿宋_GB2312" w:cs="Times New Roman"/>
          <w:kern w:val="0"/>
          <w:sz w:val="32"/>
          <w:szCs w:val="32"/>
          <w:highlight w:val="none"/>
        </w:rPr>
        <w:t>年</w:t>
      </w:r>
      <w:r>
        <w:rPr>
          <w:rFonts w:hint="eastAsia" w:ascii="Times New Roman" w:hAnsi="Times New Roman" w:eastAsia="仿宋_GB2312" w:cs="Times New Roman"/>
          <w:kern w:val="0"/>
          <w:sz w:val="32"/>
          <w:szCs w:val="32"/>
          <w:highlight w:val="none"/>
          <w:lang w:val="en-US" w:eastAsia="zh-CN"/>
        </w:rPr>
        <w:t>5月26</w:t>
      </w:r>
      <w:r>
        <w:rPr>
          <w:rFonts w:ascii="Times New Roman" w:hAnsi="Times New Roman" w:eastAsia="仿宋_GB2312" w:cs="Times New Roman"/>
          <w:kern w:val="0"/>
          <w:sz w:val="32"/>
          <w:szCs w:val="32"/>
          <w:highlight w:val="none"/>
        </w:rPr>
        <w:t>日</w:t>
      </w:r>
      <w:r>
        <w:rPr>
          <w:rFonts w:ascii="Times New Roman" w:hAnsi="Times New Roman" w:eastAsia="仿宋_GB2312" w:cs="Times New Roman"/>
          <w:kern w:val="0"/>
          <w:sz w:val="32"/>
          <w:szCs w:val="32"/>
        </w:rPr>
        <w:t>开始自行在</w:t>
      </w:r>
      <w:r>
        <w:rPr>
          <w:rFonts w:ascii="Times New Roman" w:hAnsi="Times New Roman" w:eastAsia="仿宋_GB2312" w:cs="Times New Roman"/>
          <w:color w:val="auto"/>
          <w:kern w:val="0"/>
          <w:sz w:val="32"/>
          <w:szCs w:val="32"/>
        </w:rPr>
        <w:t>四川蜀道物流集团有限公司官网（http://www.shudaowl.com/）</w:t>
      </w:r>
      <w:r>
        <w:rPr>
          <w:rFonts w:ascii="Times New Roman" w:hAnsi="Times New Roman" w:eastAsia="仿宋_GB2312" w:cs="Times New Roman"/>
          <w:kern w:val="0"/>
          <w:sz w:val="32"/>
          <w:szCs w:val="32"/>
        </w:rPr>
        <w:t>免费匿名下载比选文件，比选人不提供其他任何报名和比选文件获取的方式。</w:t>
      </w:r>
    </w:p>
    <w:p w14:paraId="6965C0E2">
      <w:pPr>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_GB2312" w:cs="Times New Roman"/>
          <w:kern w:val="0"/>
          <w:sz w:val="32"/>
          <w:szCs w:val="32"/>
        </w:rPr>
        <w:t>4.2比选申请人应在比选期间实时关注比选人指定网站，并及时下载相关内容，比选人不再另行通知。查阅下载过程如有问题或疑问请及时与比选人联系；逾期未联系的，比选人视为比选申请人无任何问题，或是已收到或默认已收到，否则，造成的一切后果由比选申请人自负。</w:t>
      </w:r>
    </w:p>
    <w:p w14:paraId="6EEA6966">
      <w:pPr>
        <w:pStyle w:val="13"/>
        <w:widowControl/>
        <w:spacing w:beforeAutospacing="0" w:afterAutospacing="0" w:line="560" w:lineRule="exact"/>
        <w:ind w:firstLine="640" w:firstLineChars="200"/>
        <w:jc w:val="both"/>
        <w:rPr>
          <w:rFonts w:ascii="Times New Roman" w:hAnsi="Times New Roman" w:eastAsia="黑体"/>
          <w:bCs/>
          <w:sz w:val="32"/>
          <w:szCs w:val="32"/>
        </w:rPr>
      </w:pPr>
      <w:r>
        <w:rPr>
          <w:rFonts w:ascii="Times New Roman" w:hAnsi="Times New Roman" w:eastAsia="黑体"/>
          <w:bCs/>
          <w:sz w:val="32"/>
          <w:szCs w:val="32"/>
        </w:rPr>
        <w:t>5.比选申请文件的送交及相关事宜</w:t>
      </w:r>
    </w:p>
    <w:p w14:paraId="368C552F">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5</w:t>
      </w:r>
      <w:r>
        <w:rPr>
          <w:rFonts w:ascii="Times New Roman" w:hAnsi="Times New Roman" w:eastAsia="仿宋_GB2312" w:cs="Times New Roman"/>
          <w:sz w:val="32"/>
          <w:szCs w:val="32"/>
          <w:lang w:val="zh-CN"/>
        </w:rPr>
        <w:t>.</w:t>
      </w:r>
      <w:r>
        <w:rPr>
          <w:rFonts w:ascii="Times New Roman" w:hAnsi="Times New Roman" w:eastAsia="仿宋_GB2312" w:cs="Times New Roman"/>
          <w:sz w:val="32"/>
          <w:szCs w:val="32"/>
        </w:rPr>
        <w:t>1</w:t>
      </w:r>
      <w:r>
        <w:rPr>
          <w:rFonts w:ascii="Times New Roman" w:hAnsi="Times New Roman" w:eastAsia="仿宋_GB2312" w:cs="Times New Roman"/>
          <w:sz w:val="32"/>
          <w:szCs w:val="32"/>
          <w:lang w:val="zh-CN"/>
        </w:rPr>
        <w:t>比选申请文件送交的时间</w:t>
      </w:r>
      <w:r>
        <w:rPr>
          <w:rFonts w:ascii="Times New Roman" w:hAnsi="Times New Roman" w:eastAsia="仿宋_GB2312" w:cs="Times New Roman"/>
          <w:sz w:val="32"/>
          <w:szCs w:val="32"/>
          <w:highlight w:val="none"/>
          <w:lang w:val="zh-CN"/>
        </w:rPr>
        <w:t>为</w:t>
      </w:r>
      <w:r>
        <w:rPr>
          <w:rFonts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6</w:t>
      </w:r>
      <w:r>
        <w:rPr>
          <w:rFonts w:ascii="Times New Roman" w:hAnsi="Times New Roman" w:eastAsia="仿宋_GB2312" w:cs="Times New Roman"/>
          <w:sz w:val="32"/>
          <w:szCs w:val="32"/>
          <w:highlight w:val="none"/>
          <w:lang w:val="zh-CN"/>
        </w:rPr>
        <w:t>年</w:t>
      </w:r>
      <w:r>
        <w:rPr>
          <w:rFonts w:hint="eastAsia" w:ascii="Times New Roman" w:hAnsi="Times New Roman" w:eastAsia="仿宋_GB2312" w:cs="Times New Roman"/>
          <w:sz w:val="32"/>
          <w:szCs w:val="32"/>
          <w:highlight w:val="none"/>
          <w:lang w:val="en-US" w:eastAsia="zh-CN"/>
        </w:rPr>
        <w:t>5</w:t>
      </w:r>
      <w:r>
        <w:rPr>
          <w:rFonts w:ascii="Times New Roman" w:hAnsi="Times New Roman" w:eastAsia="仿宋_GB2312" w:cs="Times New Roman"/>
          <w:sz w:val="32"/>
          <w:szCs w:val="32"/>
          <w:highlight w:val="none"/>
          <w:lang w:val="zh-CN"/>
        </w:rPr>
        <w:t>月</w:t>
      </w:r>
      <w:r>
        <w:rPr>
          <w:rFonts w:hint="eastAsia" w:ascii="Times New Roman" w:hAnsi="Times New Roman" w:eastAsia="仿宋_GB2312" w:cs="Times New Roman"/>
          <w:sz w:val="32"/>
          <w:szCs w:val="32"/>
          <w:highlight w:val="none"/>
          <w:lang w:val="en-US" w:eastAsia="zh-CN"/>
        </w:rPr>
        <w:t>27</w:t>
      </w:r>
      <w:r>
        <w:rPr>
          <w:rFonts w:ascii="Times New Roman" w:hAnsi="Times New Roman" w:eastAsia="仿宋_GB2312" w:cs="Times New Roman"/>
          <w:sz w:val="32"/>
          <w:szCs w:val="32"/>
          <w:highlight w:val="none"/>
          <w:lang w:val="zh-CN"/>
        </w:rPr>
        <w:t>日</w:t>
      </w:r>
      <w:r>
        <w:rPr>
          <w:rFonts w:hint="eastAsia" w:ascii="Times New Roman" w:hAnsi="Times New Roman" w:eastAsia="仿宋_GB2312" w:cs="Times New Roman"/>
          <w:sz w:val="32"/>
          <w:szCs w:val="32"/>
          <w:highlight w:val="none"/>
          <w:lang w:val="en-US" w:eastAsia="zh-CN"/>
        </w:rPr>
        <w:t>9</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30</w:t>
      </w:r>
      <w:r>
        <w:rPr>
          <w:rFonts w:ascii="Times New Roman" w:hAnsi="Times New Roman" w:eastAsia="仿宋_GB2312" w:cs="Times New Roman"/>
          <w:sz w:val="32"/>
          <w:szCs w:val="32"/>
          <w:highlight w:val="none"/>
          <w:lang w:val="zh-CN"/>
        </w:rPr>
        <w:t>（北京时间），截止时间为</w:t>
      </w:r>
      <w:r>
        <w:rPr>
          <w:rFonts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6</w:t>
      </w:r>
      <w:r>
        <w:rPr>
          <w:rFonts w:ascii="Times New Roman" w:hAnsi="Times New Roman" w:eastAsia="仿宋_GB2312" w:cs="Times New Roman"/>
          <w:sz w:val="32"/>
          <w:szCs w:val="32"/>
          <w:highlight w:val="none"/>
          <w:lang w:val="zh-CN"/>
        </w:rPr>
        <w:t>年</w:t>
      </w:r>
      <w:r>
        <w:rPr>
          <w:rFonts w:hint="eastAsia" w:ascii="Times New Roman" w:hAnsi="Times New Roman" w:eastAsia="仿宋_GB2312" w:cs="Times New Roman"/>
          <w:sz w:val="32"/>
          <w:szCs w:val="32"/>
          <w:highlight w:val="none"/>
          <w:lang w:val="en-US" w:eastAsia="zh-CN"/>
        </w:rPr>
        <w:t>6</w:t>
      </w:r>
      <w:r>
        <w:rPr>
          <w:rFonts w:ascii="Times New Roman" w:hAnsi="Times New Roman" w:eastAsia="仿宋_GB2312" w:cs="Times New Roman"/>
          <w:sz w:val="32"/>
          <w:szCs w:val="32"/>
          <w:highlight w:val="none"/>
          <w:lang w:val="zh-CN"/>
        </w:rPr>
        <w:t>月</w:t>
      </w:r>
      <w:r>
        <w:rPr>
          <w:rFonts w:hint="eastAsia" w:ascii="Times New Roman" w:hAnsi="Times New Roman" w:eastAsia="仿宋_GB2312" w:cs="Times New Roman"/>
          <w:sz w:val="32"/>
          <w:szCs w:val="32"/>
          <w:highlight w:val="none"/>
          <w:lang w:val="en-US" w:eastAsia="zh-CN"/>
        </w:rPr>
        <w:t>3</w:t>
      </w:r>
      <w:r>
        <w:rPr>
          <w:rFonts w:ascii="Times New Roman" w:hAnsi="Times New Roman" w:eastAsia="仿宋_GB2312" w:cs="Times New Roman"/>
          <w:sz w:val="32"/>
          <w:szCs w:val="32"/>
          <w:highlight w:val="none"/>
          <w:lang w:val="zh-CN"/>
        </w:rPr>
        <w:t>日</w:t>
      </w:r>
      <w:r>
        <w:rPr>
          <w:rFonts w:hint="eastAsia" w:ascii="Times New Roman" w:hAnsi="Times New Roman" w:eastAsia="仿宋_GB2312" w:cs="Times New Roman"/>
          <w:sz w:val="32"/>
          <w:szCs w:val="32"/>
          <w:highlight w:val="none"/>
          <w:lang w:val="en-US" w:eastAsia="zh-CN"/>
        </w:rPr>
        <w:t>10:00</w:t>
      </w:r>
      <w:r>
        <w:rPr>
          <w:rFonts w:ascii="Times New Roman" w:hAnsi="Times New Roman" w:eastAsia="仿宋_GB2312" w:cs="Times New Roman"/>
          <w:sz w:val="32"/>
          <w:szCs w:val="32"/>
          <w:highlight w:val="none"/>
          <w:lang w:val="zh-CN"/>
        </w:rPr>
        <w:t>（北</w:t>
      </w:r>
      <w:r>
        <w:rPr>
          <w:rFonts w:ascii="Times New Roman" w:hAnsi="Times New Roman" w:eastAsia="仿宋_GB2312" w:cs="Times New Roman"/>
          <w:sz w:val="32"/>
          <w:szCs w:val="32"/>
          <w:lang w:val="zh-CN"/>
        </w:rPr>
        <w:t>京时间），比选申请人必须将比选申请文件（包封见比选申请人须知规定）以面交</w:t>
      </w:r>
      <w:r>
        <w:rPr>
          <w:rFonts w:hint="eastAsia" w:ascii="Times New Roman" w:hAnsi="Times New Roman" w:eastAsia="仿宋_GB2312" w:cs="Times New Roman"/>
          <w:sz w:val="32"/>
          <w:szCs w:val="32"/>
          <w:lang w:val="zh-CN"/>
        </w:rPr>
        <w:t>或邮寄</w:t>
      </w:r>
      <w:r>
        <w:rPr>
          <w:rFonts w:ascii="Times New Roman" w:hAnsi="Times New Roman" w:eastAsia="仿宋_GB2312" w:cs="Times New Roman"/>
          <w:sz w:val="32"/>
          <w:szCs w:val="32"/>
          <w:lang w:val="zh-CN"/>
        </w:rPr>
        <w:t>方式送达到</w:t>
      </w:r>
      <w:r>
        <w:rPr>
          <w:rFonts w:hint="eastAsia" w:ascii="Times New Roman" w:hAnsi="Times New Roman" w:eastAsia="仿宋_GB2312" w:cs="Times New Roman"/>
          <w:sz w:val="32"/>
          <w:szCs w:val="32"/>
          <w:lang w:val="zh-CN"/>
        </w:rPr>
        <w:t>深圳蜀物实业有限公司</w:t>
      </w:r>
      <w:r>
        <w:rPr>
          <w:rFonts w:ascii="Times New Roman" w:hAnsi="Times New Roman" w:eastAsia="仿宋_GB2312" w:cs="Times New Roman"/>
          <w:sz w:val="32"/>
          <w:szCs w:val="32"/>
          <w:lang w:val="zh-CN"/>
        </w:rPr>
        <w:t>（</w:t>
      </w:r>
      <w:r>
        <w:rPr>
          <w:rFonts w:hint="eastAsia" w:ascii="Times New Roman" w:hAnsi="Times New Roman" w:eastAsia="仿宋_GB2312" w:cs="Times New Roman"/>
          <w:sz w:val="32"/>
          <w:szCs w:val="32"/>
          <w:lang w:val="zh-CN"/>
        </w:rPr>
        <w:t>广东省深圳市盐田区盐田现代产业服务中心1</w:t>
      </w:r>
      <w:r>
        <w:rPr>
          <w:rFonts w:ascii="Times New Roman" w:hAnsi="Times New Roman" w:eastAsia="仿宋_GB2312" w:cs="Times New Roman"/>
          <w:sz w:val="32"/>
          <w:szCs w:val="32"/>
          <w:lang w:val="zh-CN"/>
        </w:rPr>
        <w:t>3A）。比选人定于比选申请文件送交截止时间的同一时间、同一地址举行公开启封，比选申请人应派代表出席并签认启封结果，否则视为默认启封结果。</w:t>
      </w:r>
    </w:p>
    <w:p w14:paraId="13576012">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5</w:t>
      </w:r>
      <w:r>
        <w:rPr>
          <w:rFonts w:ascii="Times New Roman" w:hAnsi="Times New Roman" w:eastAsia="仿宋_GB2312" w:cs="Times New Roman"/>
          <w:sz w:val="32"/>
          <w:szCs w:val="32"/>
          <w:lang w:val="zh-CN"/>
        </w:rPr>
        <w:t>.</w:t>
      </w:r>
      <w:r>
        <w:rPr>
          <w:rFonts w:ascii="Times New Roman" w:hAnsi="Times New Roman" w:eastAsia="仿宋_GB2312" w:cs="Times New Roman"/>
          <w:sz w:val="32"/>
          <w:szCs w:val="32"/>
        </w:rPr>
        <w:t>2</w:t>
      </w:r>
      <w:r>
        <w:rPr>
          <w:rFonts w:ascii="Times New Roman" w:hAnsi="Times New Roman" w:eastAsia="仿宋_GB2312" w:cs="Times New Roman"/>
          <w:sz w:val="32"/>
          <w:szCs w:val="32"/>
          <w:lang w:val="zh-CN"/>
        </w:rPr>
        <w:t>未按比选申请人须知规定进行包封的比选申请文件，比选人将予以拒收。</w:t>
      </w:r>
    </w:p>
    <w:p w14:paraId="3041E5C8">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5</w:t>
      </w:r>
      <w:r>
        <w:rPr>
          <w:rFonts w:ascii="Times New Roman" w:hAnsi="Times New Roman" w:eastAsia="仿宋_GB2312" w:cs="Times New Roman"/>
          <w:sz w:val="32"/>
          <w:szCs w:val="32"/>
          <w:lang w:val="zh-CN"/>
        </w:rPr>
        <w:t>.</w:t>
      </w:r>
      <w:r>
        <w:rPr>
          <w:rFonts w:ascii="Times New Roman" w:hAnsi="Times New Roman" w:eastAsia="仿宋_GB2312" w:cs="Times New Roman"/>
          <w:sz w:val="32"/>
          <w:szCs w:val="32"/>
        </w:rPr>
        <w:t>3</w:t>
      </w:r>
      <w:r>
        <w:rPr>
          <w:rFonts w:ascii="Times New Roman" w:hAnsi="Times New Roman" w:eastAsia="仿宋_GB2312" w:cs="Times New Roman"/>
          <w:sz w:val="32"/>
          <w:szCs w:val="32"/>
          <w:lang w:val="zh-CN"/>
        </w:rPr>
        <w:t>逾期送达的、未送达指定地点的比选申请文件，比选人将予以拒收。</w:t>
      </w:r>
    </w:p>
    <w:p w14:paraId="4F76F9AE">
      <w:pPr>
        <w:pStyle w:val="13"/>
        <w:widowControl/>
        <w:spacing w:beforeAutospacing="0" w:afterAutospacing="0" w:line="560" w:lineRule="exact"/>
        <w:ind w:firstLine="640" w:firstLineChars="200"/>
        <w:jc w:val="both"/>
        <w:rPr>
          <w:rFonts w:ascii="Times New Roman" w:hAnsi="Times New Roman" w:eastAsia="黑体"/>
          <w:bCs/>
          <w:sz w:val="32"/>
          <w:szCs w:val="32"/>
        </w:rPr>
      </w:pPr>
      <w:bookmarkStart w:id="3" w:name="_Toc509847600"/>
      <w:bookmarkStart w:id="4" w:name="_Toc508711581"/>
      <w:bookmarkStart w:id="5" w:name="_Toc509481749"/>
      <w:bookmarkStart w:id="6" w:name="_Toc522780797"/>
      <w:bookmarkStart w:id="7" w:name="_Toc496657994"/>
      <w:r>
        <w:rPr>
          <w:rFonts w:ascii="Times New Roman" w:hAnsi="Times New Roman" w:eastAsia="黑体"/>
          <w:bCs/>
          <w:sz w:val="32"/>
          <w:szCs w:val="32"/>
        </w:rPr>
        <w:t>6.比选程序及相关要求</w:t>
      </w:r>
    </w:p>
    <w:p w14:paraId="50977086">
      <w:pPr>
        <w:pStyle w:val="13"/>
        <w:widowControl/>
        <w:spacing w:beforeAutospacing="0" w:afterAutospacing="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6.1比选程序</w:t>
      </w:r>
    </w:p>
    <w:p w14:paraId="70B34A8B">
      <w:pPr>
        <w:pStyle w:val="13"/>
        <w:widowControl/>
        <w:spacing w:beforeAutospacing="0" w:afterAutospacing="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6.1.1比选人在比选公告规定的时间和地点公开组织比选。</w:t>
      </w:r>
      <w:r>
        <w:rPr>
          <w:rFonts w:hint="eastAsia" w:ascii="Times New Roman" w:hAnsi="Times New Roman" w:eastAsia="仿宋_GB2312"/>
          <w:sz w:val="32"/>
          <w:szCs w:val="32"/>
        </w:rPr>
        <w:t>比选申请人可自愿委派代表到场参加，未派员到场不影响本次比选正常</w:t>
      </w:r>
      <w:r>
        <w:rPr>
          <w:rFonts w:hint="eastAsia" w:ascii="Times New Roman" w:hAnsi="Times New Roman" w:eastAsia="仿宋_GB2312"/>
          <w:sz w:val="32"/>
          <w:szCs w:val="32"/>
          <w:highlight w:val="none"/>
        </w:rPr>
        <w:t>开展，视为认可比选全过程及结果。</w:t>
      </w:r>
      <w:r>
        <w:rPr>
          <w:rFonts w:ascii="Times New Roman" w:hAnsi="Times New Roman" w:eastAsia="仿宋_GB2312"/>
          <w:sz w:val="32"/>
          <w:szCs w:val="32"/>
          <w:highlight w:val="none"/>
        </w:rPr>
        <w:t>本项目比选时间为202</w:t>
      </w:r>
      <w:r>
        <w:rPr>
          <w:rFonts w:hint="eastAsia" w:ascii="Times New Roman" w:hAnsi="Times New Roman" w:eastAsia="仿宋_GB2312"/>
          <w:sz w:val="32"/>
          <w:szCs w:val="32"/>
          <w:highlight w:val="none"/>
          <w:lang w:val="en-US" w:eastAsia="zh-CN"/>
        </w:rPr>
        <w:t>6</w:t>
      </w:r>
      <w:r>
        <w:rPr>
          <w:rFonts w:ascii="Times New Roman" w:hAnsi="Times New Roman" w:eastAsia="仿宋_GB2312"/>
          <w:sz w:val="32"/>
          <w:szCs w:val="32"/>
          <w:highlight w:val="none"/>
        </w:rPr>
        <w:t>年</w:t>
      </w:r>
      <w:r>
        <w:rPr>
          <w:rFonts w:hint="eastAsia" w:ascii="Times New Roman" w:hAnsi="Times New Roman" w:eastAsia="仿宋_GB2312"/>
          <w:sz w:val="32"/>
          <w:szCs w:val="32"/>
          <w:highlight w:val="none"/>
          <w:lang w:val="en-US" w:eastAsia="zh-CN"/>
        </w:rPr>
        <w:t>6</w:t>
      </w:r>
      <w:r>
        <w:rPr>
          <w:rFonts w:ascii="Times New Roman" w:hAnsi="Times New Roman" w:eastAsia="仿宋_GB2312"/>
          <w:sz w:val="32"/>
          <w:szCs w:val="32"/>
          <w:highlight w:val="none"/>
        </w:rPr>
        <w:t>月</w:t>
      </w:r>
      <w:r>
        <w:rPr>
          <w:rFonts w:hint="eastAsia" w:ascii="Times New Roman" w:hAnsi="Times New Roman" w:eastAsia="仿宋_GB2312"/>
          <w:sz w:val="32"/>
          <w:szCs w:val="32"/>
          <w:highlight w:val="none"/>
          <w:lang w:val="en-US" w:eastAsia="zh-CN"/>
        </w:rPr>
        <w:t>3</w:t>
      </w:r>
      <w:r>
        <w:rPr>
          <w:rFonts w:ascii="Times New Roman" w:hAnsi="Times New Roman" w:eastAsia="仿宋_GB2312"/>
          <w:sz w:val="32"/>
          <w:szCs w:val="32"/>
          <w:highlight w:val="none"/>
        </w:rPr>
        <w:t>日</w:t>
      </w:r>
      <w:r>
        <w:rPr>
          <w:rFonts w:hint="eastAsia" w:ascii="Times New Roman" w:hAnsi="Times New Roman" w:eastAsia="仿宋_GB2312"/>
          <w:sz w:val="32"/>
          <w:szCs w:val="32"/>
          <w:highlight w:val="none"/>
        </w:rPr>
        <w:t>10:</w:t>
      </w:r>
      <w:r>
        <w:rPr>
          <w:rFonts w:hint="eastAsia" w:ascii="Times New Roman" w:hAnsi="Times New Roman" w:eastAsia="仿宋_GB2312"/>
          <w:sz w:val="32"/>
          <w:szCs w:val="32"/>
          <w:highlight w:val="none"/>
          <w:lang w:val="en-US" w:eastAsia="zh-CN"/>
        </w:rPr>
        <w:t>00</w:t>
      </w:r>
      <w:r>
        <w:rPr>
          <w:rFonts w:ascii="Times New Roman" w:hAnsi="Times New Roman" w:eastAsia="仿宋_GB2312"/>
          <w:sz w:val="32"/>
          <w:szCs w:val="32"/>
          <w:highlight w:val="none"/>
        </w:rPr>
        <w:t>时</w:t>
      </w:r>
      <w:r>
        <w:rPr>
          <w:rFonts w:ascii="Times New Roman" w:hAnsi="Times New Roman" w:eastAsia="仿宋_GB2312"/>
          <w:sz w:val="32"/>
          <w:szCs w:val="32"/>
          <w:highlight w:val="none"/>
          <w:lang w:val="zh-CN"/>
        </w:rPr>
        <w:t>（北京时间）</w:t>
      </w:r>
      <w:r>
        <w:rPr>
          <w:rFonts w:ascii="Times New Roman" w:hAnsi="Times New Roman" w:eastAsia="仿宋_GB2312"/>
          <w:sz w:val="32"/>
          <w:szCs w:val="32"/>
          <w:highlight w:val="none"/>
        </w:rPr>
        <w:t>；比</w:t>
      </w:r>
      <w:r>
        <w:rPr>
          <w:rFonts w:ascii="Times New Roman" w:hAnsi="Times New Roman" w:eastAsia="仿宋_GB2312"/>
          <w:sz w:val="32"/>
          <w:szCs w:val="32"/>
        </w:rPr>
        <w:t>选地点为【</w:t>
      </w:r>
      <w:r>
        <w:rPr>
          <w:rFonts w:hint="eastAsia" w:ascii="Times New Roman" w:hAnsi="Times New Roman" w:eastAsia="仿宋_GB2312"/>
          <w:sz w:val="32"/>
          <w:szCs w:val="32"/>
        </w:rPr>
        <w:t>深圳市盐田区现代产业服务中心一期13A</w:t>
      </w:r>
      <w:r>
        <w:rPr>
          <w:rFonts w:ascii="Times New Roman" w:hAnsi="Times New Roman" w:eastAsia="仿宋_GB2312"/>
          <w:sz w:val="32"/>
          <w:szCs w:val="32"/>
        </w:rPr>
        <w:t>会议室】。</w:t>
      </w:r>
    </w:p>
    <w:p w14:paraId="3782601C">
      <w:pPr>
        <w:pStyle w:val="13"/>
        <w:widowControl/>
        <w:spacing w:beforeAutospacing="0" w:afterAutospacing="0" w:line="560" w:lineRule="exact"/>
        <w:ind w:firstLine="643" w:firstLineChars="200"/>
        <w:jc w:val="both"/>
        <w:rPr>
          <w:rFonts w:ascii="Times New Roman" w:hAnsi="Times New Roman" w:eastAsia="仿宋_GB2312"/>
          <w:b/>
          <w:bCs/>
          <w:sz w:val="32"/>
          <w:szCs w:val="32"/>
        </w:rPr>
      </w:pPr>
      <w:r>
        <w:rPr>
          <w:rFonts w:ascii="Times New Roman" w:hAnsi="Times New Roman" w:eastAsia="仿宋_GB2312"/>
          <w:b/>
          <w:bCs/>
          <w:sz w:val="32"/>
          <w:szCs w:val="32"/>
        </w:rPr>
        <w:t>6.1.2参加比选会议的比选申请人的法定代表人或其委托代理人应提交授权委托书参加比选会议，以证明其身份。未按规定提交的,比选文件不予开封，并退给比选申请人。</w:t>
      </w:r>
    </w:p>
    <w:p w14:paraId="4EE182FC">
      <w:pPr>
        <w:pStyle w:val="13"/>
        <w:widowControl/>
        <w:spacing w:beforeAutospacing="0" w:afterAutospacing="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6.2比选流程</w:t>
      </w:r>
    </w:p>
    <w:p w14:paraId="07418970">
      <w:pPr>
        <w:pStyle w:val="13"/>
        <w:widowControl/>
        <w:spacing w:beforeAutospacing="0" w:afterAutospacing="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6.2.1宣布比选开始。</w:t>
      </w:r>
    </w:p>
    <w:p w14:paraId="7BC9B849">
      <w:pPr>
        <w:pStyle w:val="13"/>
        <w:widowControl/>
        <w:spacing w:beforeAutospacing="0" w:afterAutospacing="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6.2.2宣布会场纪律。</w:t>
      </w:r>
    </w:p>
    <w:p w14:paraId="49785F16">
      <w:pPr>
        <w:pStyle w:val="13"/>
        <w:widowControl/>
        <w:spacing w:beforeAutospacing="0" w:afterAutospacing="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6.2.3主持人介绍到会的单位和有关人员，并宣布会议主持人、记录人、唱标人、监督人名单。</w:t>
      </w:r>
    </w:p>
    <w:p w14:paraId="773DD5C5">
      <w:pPr>
        <w:pStyle w:val="13"/>
        <w:widowControl/>
        <w:spacing w:beforeAutospacing="0" w:afterAutospacing="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6.2.4由比选人及各比选申请人共同对比选申请人提供文件的密封性进行审查。</w:t>
      </w:r>
    </w:p>
    <w:p w14:paraId="2D7BBF06">
      <w:pPr>
        <w:pStyle w:val="13"/>
        <w:widowControl/>
        <w:spacing w:beforeAutospacing="0" w:afterAutospacing="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6.2.5经查验无误后当众启封比选文件；由申请人按其递交比选文件签到的顺序进行启标，由唱标人当众公布报价，并由比选申请人签字确认。</w:t>
      </w:r>
    </w:p>
    <w:p w14:paraId="32E967C0">
      <w:pPr>
        <w:pStyle w:val="13"/>
        <w:widowControl/>
        <w:spacing w:beforeAutospacing="0" w:afterAutospacing="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6.3评审方法</w:t>
      </w:r>
    </w:p>
    <w:p w14:paraId="21ECBCC1">
      <w:pPr>
        <w:pStyle w:val="13"/>
        <w:widowControl/>
        <w:spacing w:beforeAutospacing="0" w:afterAutospacing="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6.3.1本项目的评审小组由比选人根据本次比选特点按照相关规定组建。</w:t>
      </w:r>
    </w:p>
    <w:p w14:paraId="6D742844">
      <w:pPr>
        <w:pStyle w:val="13"/>
        <w:widowControl/>
        <w:spacing w:beforeAutospacing="0" w:afterAutospacing="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6.3.2评审小组成员名单，在中选结果确定前是保密的，评审在有关部门监督和保密的状态下进行。</w:t>
      </w:r>
    </w:p>
    <w:p w14:paraId="6EA7C228">
      <w:pPr>
        <w:pStyle w:val="13"/>
        <w:widowControl/>
        <w:spacing w:beforeAutospacing="0" w:afterAutospacing="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6.3.3评审小组成员应当客观公正履行职务，遵守职业道德，对所提出的评审意见承担个人责任。评审小组成员不得私下接触比选申请人，不得接受比选申请人的财物或其他好处。</w:t>
      </w:r>
    </w:p>
    <w:p w14:paraId="2891B736">
      <w:pPr>
        <w:pStyle w:val="13"/>
        <w:widowControl/>
        <w:spacing w:beforeAutospacing="0" w:afterAutospacing="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6.3.4评审程序：形式审查--资格审查--</w:t>
      </w:r>
      <w:r>
        <w:rPr>
          <w:rFonts w:hint="eastAsia" w:ascii="Times New Roman" w:hAnsi="Times New Roman" w:eastAsia="仿宋_GB2312"/>
          <w:sz w:val="32"/>
          <w:szCs w:val="32"/>
        </w:rPr>
        <w:t>响应</w:t>
      </w:r>
      <w:r>
        <w:rPr>
          <w:rFonts w:ascii="Times New Roman" w:hAnsi="Times New Roman" w:eastAsia="仿宋_GB2312"/>
          <w:sz w:val="32"/>
          <w:szCs w:val="32"/>
        </w:rPr>
        <w:t>审查--详细评审--推荐中标候选人。</w:t>
      </w:r>
    </w:p>
    <w:p w14:paraId="410A90CD">
      <w:pPr>
        <w:pStyle w:val="13"/>
        <w:widowControl/>
        <w:spacing w:beforeAutospacing="0" w:afterAutospacing="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6.3.5在评审过程中，凡未通过上一评审的比选申请文件，不再进入后续评审程序。</w:t>
      </w:r>
    </w:p>
    <w:p w14:paraId="1CFCA6D5">
      <w:pPr>
        <w:pStyle w:val="13"/>
        <w:widowControl/>
        <w:spacing w:beforeAutospacing="0" w:afterAutospacing="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6.3.6评审期间，评审小组成员根据需要对某些比选文件涉及事项进行质询，比选申请人法人代表或其委托人必须保持通讯工具畅通。</w:t>
      </w:r>
    </w:p>
    <w:p w14:paraId="7B0F4338">
      <w:pPr>
        <w:pStyle w:val="13"/>
        <w:widowControl/>
        <w:spacing w:beforeAutospacing="0" w:afterAutospacing="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6.3.7评分原则和方法：</w:t>
      </w:r>
    </w:p>
    <w:p w14:paraId="64BF4E7C">
      <w:pPr>
        <w:pStyle w:val="13"/>
        <w:widowControl/>
        <w:spacing w:beforeAutospacing="0" w:afterAutospacing="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（1）严格依法评分，坚持公平、公正的原则。</w:t>
      </w:r>
    </w:p>
    <w:p w14:paraId="6F61E62E">
      <w:pPr>
        <w:pStyle w:val="13"/>
        <w:widowControl/>
        <w:spacing w:beforeAutospacing="0" w:afterAutospacing="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（2）严格按照比选文件的要求和条件进行。</w:t>
      </w:r>
    </w:p>
    <w:p w14:paraId="25437CD9">
      <w:pPr>
        <w:pStyle w:val="13"/>
        <w:widowControl/>
        <w:spacing w:beforeAutospacing="0" w:afterAutospacing="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（3）本次评分采用综合评分法。比选人不保证价格最低标能够中选，无义务承担对未中选人的任何责任。</w:t>
      </w:r>
    </w:p>
    <w:p w14:paraId="329FA33F">
      <w:pPr>
        <w:pStyle w:val="13"/>
        <w:widowControl/>
        <w:spacing w:beforeAutospacing="0" w:afterAutospacing="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（4）评分组按照评分方法要求的评分标准进行综合评审打分，以综合评分得分由高到低推荐</w:t>
      </w:r>
      <w:r>
        <w:rPr>
          <w:rFonts w:hint="eastAsia" w:ascii="Times New Roman" w:hAnsi="Times New Roman" w:eastAsia="仿宋_GB2312"/>
          <w:sz w:val="32"/>
          <w:szCs w:val="32"/>
        </w:rPr>
        <w:t>1-3</w:t>
      </w:r>
      <w:r>
        <w:rPr>
          <w:rFonts w:ascii="Times New Roman" w:hAnsi="Times New Roman" w:eastAsia="仿宋_GB2312"/>
          <w:sz w:val="32"/>
          <w:szCs w:val="32"/>
        </w:rPr>
        <w:t>名中选候选人。</w:t>
      </w:r>
    </w:p>
    <w:p w14:paraId="350320A0">
      <w:pPr>
        <w:pStyle w:val="13"/>
        <w:widowControl/>
        <w:spacing w:beforeAutospacing="0" w:afterAutospacing="0" w:line="560" w:lineRule="exact"/>
        <w:ind w:firstLine="640" w:firstLineChars="200"/>
        <w:jc w:val="both"/>
        <w:rPr>
          <w:rFonts w:ascii="Times New Roman" w:hAnsi="Times New Roman" w:eastAsia="黑体"/>
          <w:bCs/>
          <w:sz w:val="32"/>
          <w:szCs w:val="32"/>
        </w:rPr>
      </w:pPr>
      <w:r>
        <w:rPr>
          <w:rFonts w:ascii="Times New Roman" w:hAnsi="Times New Roman" w:eastAsia="黑体"/>
          <w:bCs/>
          <w:sz w:val="32"/>
          <w:szCs w:val="32"/>
        </w:rPr>
        <w:t>7.授予合同</w:t>
      </w:r>
    </w:p>
    <w:p w14:paraId="193E6014">
      <w:pPr>
        <w:pStyle w:val="13"/>
        <w:widowControl/>
        <w:spacing w:beforeAutospacing="0" w:afterAutospacing="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7.1评分结束后，评分小组按评分总得分高低排序并按评分由高到低推荐</w:t>
      </w:r>
      <w:r>
        <w:rPr>
          <w:rFonts w:hint="eastAsia" w:ascii="Times New Roman" w:hAnsi="Times New Roman" w:eastAsia="仿宋_GB2312"/>
          <w:sz w:val="32"/>
          <w:szCs w:val="32"/>
        </w:rPr>
        <w:t>1-3</w:t>
      </w:r>
      <w:r>
        <w:rPr>
          <w:rFonts w:ascii="Times New Roman" w:hAnsi="Times New Roman" w:eastAsia="仿宋_GB2312"/>
          <w:sz w:val="32"/>
          <w:szCs w:val="32"/>
        </w:rPr>
        <w:t>名中选候选人。</w:t>
      </w:r>
    </w:p>
    <w:p w14:paraId="4789660A">
      <w:pPr>
        <w:pStyle w:val="13"/>
        <w:widowControl/>
        <w:spacing w:beforeAutospacing="0" w:afterAutospacing="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7.2比选人在评分后将评分结果进行公示，经比选人定标后向中选人发出中选通知书。</w:t>
      </w:r>
    </w:p>
    <w:p w14:paraId="00B24B1F">
      <w:pPr>
        <w:pStyle w:val="13"/>
        <w:widowControl/>
        <w:spacing w:beforeAutospacing="0" w:afterAutospacing="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7.3中选方须按“中选通知书”指定的时间、地点与比选人签订合同。</w:t>
      </w:r>
    </w:p>
    <w:p w14:paraId="2E528F7B">
      <w:pPr>
        <w:pStyle w:val="13"/>
        <w:widowControl/>
        <w:spacing w:beforeAutospacing="0" w:afterAutospacing="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7.4如中选方违约，比选人可在比选申请人单位中按得分高低依次重新选定中选单位。</w:t>
      </w:r>
    </w:p>
    <w:p w14:paraId="79AFD186">
      <w:pPr>
        <w:pStyle w:val="13"/>
        <w:widowControl/>
        <w:spacing w:beforeAutospacing="0" w:afterAutospacing="0" w:line="560" w:lineRule="exact"/>
        <w:ind w:firstLine="640" w:firstLineChars="200"/>
        <w:jc w:val="both"/>
        <w:rPr>
          <w:rFonts w:ascii="Times New Roman" w:hAnsi="Times New Roman" w:eastAsia="黑体"/>
          <w:bCs/>
          <w:sz w:val="32"/>
          <w:szCs w:val="32"/>
        </w:rPr>
      </w:pPr>
      <w:r>
        <w:rPr>
          <w:rFonts w:ascii="Times New Roman" w:hAnsi="Times New Roman" w:eastAsia="黑体"/>
          <w:bCs/>
          <w:sz w:val="32"/>
          <w:szCs w:val="32"/>
        </w:rPr>
        <w:t>8.发布公告的媒介</w:t>
      </w:r>
      <w:bookmarkEnd w:id="3"/>
      <w:bookmarkEnd w:id="4"/>
      <w:bookmarkEnd w:id="5"/>
      <w:bookmarkEnd w:id="6"/>
      <w:bookmarkEnd w:id="7"/>
    </w:p>
    <w:p w14:paraId="2235118C">
      <w:pPr>
        <w:pStyle w:val="6"/>
        <w:ind w:firstLine="640" w:firstLineChars="200"/>
        <w:rPr>
          <w:rFonts w:hint="eastAsia" w:eastAsia="仿宋_GB2312"/>
          <w:lang w:val="en-US" w:eastAsia="zh-CN"/>
        </w:rPr>
      </w:pPr>
      <w:r>
        <w:rPr>
          <w:rFonts w:ascii="Times New Roman" w:hAnsi="Times New Roman" w:eastAsia="仿宋_GB2312" w:cs="Times New Roman"/>
          <w:color w:val="auto"/>
          <w:kern w:val="0"/>
          <w:sz w:val="32"/>
          <w:szCs w:val="32"/>
        </w:rPr>
        <w:t>四川蜀道物流集团有限公司官网（http://www.shudaowl.com/）</w:t>
      </w:r>
      <w:r>
        <w:rPr>
          <w:rFonts w:hint="eastAsia" w:ascii="Times New Roman" w:hAnsi="Times New Roman" w:eastAsia="仿宋_GB2312" w:cs="Times New Roman"/>
          <w:color w:val="auto"/>
          <w:kern w:val="0"/>
          <w:sz w:val="32"/>
          <w:szCs w:val="32"/>
          <w:lang w:eastAsia="zh-CN"/>
        </w:rPr>
        <w:t>。</w:t>
      </w:r>
    </w:p>
    <w:p w14:paraId="7456728B">
      <w:pPr>
        <w:pStyle w:val="13"/>
        <w:widowControl/>
        <w:spacing w:beforeAutospacing="0" w:afterAutospacing="0" w:line="560" w:lineRule="exact"/>
        <w:ind w:firstLine="640" w:firstLineChars="200"/>
        <w:jc w:val="both"/>
        <w:rPr>
          <w:rFonts w:ascii="Times New Roman" w:hAnsi="Times New Roman" w:eastAsia="黑体"/>
          <w:bCs/>
          <w:sz w:val="32"/>
          <w:szCs w:val="32"/>
        </w:rPr>
      </w:pPr>
      <w:r>
        <w:rPr>
          <w:rFonts w:ascii="Times New Roman" w:hAnsi="Times New Roman" w:eastAsia="黑体"/>
          <w:bCs/>
          <w:sz w:val="32"/>
          <w:szCs w:val="32"/>
        </w:rPr>
        <w:t>9.公开接受社会监督</w:t>
      </w:r>
    </w:p>
    <w:p w14:paraId="75AA620D">
      <w:pPr>
        <w:autoSpaceDE w:val="0"/>
        <w:autoSpaceDN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9.1公示制度</w:t>
      </w:r>
    </w:p>
    <w:p w14:paraId="1ECF540B">
      <w:pPr>
        <w:pStyle w:val="6"/>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比选人在收到评审报告之日起3日内，将比选</w:t>
      </w:r>
      <w:r>
        <w:rPr>
          <w:rFonts w:hint="eastAsia" w:ascii="Times New Roman" w:hAnsi="Times New Roman" w:eastAsia="仿宋_GB2312" w:cs="Times New Roman"/>
          <w:kern w:val="0"/>
          <w:sz w:val="32"/>
          <w:szCs w:val="32"/>
        </w:rPr>
        <w:t>评审</w:t>
      </w:r>
      <w:r>
        <w:rPr>
          <w:rFonts w:ascii="Times New Roman" w:hAnsi="Times New Roman" w:eastAsia="仿宋_GB2312" w:cs="Times New Roman"/>
          <w:kern w:val="0"/>
          <w:sz w:val="32"/>
          <w:szCs w:val="32"/>
        </w:rPr>
        <w:t>结果在</w:t>
      </w:r>
      <w:r>
        <w:rPr>
          <w:rFonts w:ascii="Times New Roman" w:hAnsi="Times New Roman" w:eastAsia="仿宋_GB2312" w:cs="Times New Roman"/>
          <w:color w:val="auto"/>
          <w:kern w:val="0"/>
          <w:sz w:val="32"/>
          <w:szCs w:val="32"/>
        </w:rPr>
        <w:t>四川蜀道物流集团有限公司官网（http://www.shudaowl.com/）</w:t>
      </w:r>
      <w:r>
        <w:rPr>
          <w:rFonts w:ascii="Times New Roman" w:hAnsi="Times New Roman" w:eastAsia="仿宋_GB2312" w:cs="Times New Roman"/>
          <w:kern w:val="0"/>
          <w:sz w:val="32"/>
          <w:szCs w:val="32"/>
        </w:rPr>
        <w:t>上公示3日，以接受社会公开监督。比选申请人或者其他利害关系人对评标结果有异议的，应当在公示期间提出。</w:t>
      </w:r>
    </w:p>
    <w:p w14:paraId="4C3D289F">
      <w:pPr>
        <w:pStyle w:val="13"/>
        <w:widowControl/>
        <w:spacing w:beforeAutospacing="0" w:afterAutospacing="0" w:line="560" w:lineRule="exact"/>
        <w:ind w:firstLine="640" w:firstLineChars="200"/>
        <w:jc w:val="both"/>
        <w:rPr>
          <w:rFonts w:ascii="Times New Roman" w:hAnsi="Times New Roman" w:eastAsia="黑体"/>
          <w:bCs/>
          <w:sz w:val="32"/>
          <w:szCs w:val="32"/>
        </w:rPr>
      </w:pPr>
      <w:r>
        <w:rPr>
          <w:rFonts w:ascii="Times New Roman" w:hAnsi="Times New Roman" w:eastAsia="黑体"/>
          <w:bCs/>
          <w:sz w:val="32"/>
          <w:szCs w:val="32"/>
        </w:rPr>
        <w:t>10.联系方式</w:t>
      </w:r>
    </w:p>
    <w:p w14:paraId="501B0EFF">
      <w:pPr>
        <w:autoSpaceDE w:val="0"/>
        <w:autoSpaceDN w:val="0"/>
        <w:adjustRightInd w:val="0"/>
        <w:spacing w:line="56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比 选 人： </w:t>
      </w:r>
      <w:r>
        <w:rPr>
          <w:rFonts w:hint="eastAsia" w:ascii="Times New Roman" w:hAnsi="Times New Roman" w:eastAsia="仿宋_GB2312" w:cs="Times New Roman"/>
          <w:kern w:val="0"/>
          <w:sz w:val="32"/>
          <w:szCs w:val="32"/>
        </w:rPr>
        <w:t>深圳蜀物实业有限公司</w:t>
      </w:r>
    </w:p>
    <w:p w14:paraId="36FD5959">
      <w:pPr>
        <w:autoSpaceDE w:val="0"/>
        <w:autoSpaceDN w:val="0"/>
        <w:adjustRightInd w:val="0"/>
        <w:spacing w:line="56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地    址： </w:t>
      </w:r>
      <w:r>
        <w:rPr>
          <w:rFonts w:hint="eastAsia" w:ascii="Times New Roman" w:hAnsi="Times New Roman" w:eastAsia="仿宋_GB2312" w:cs="Times New Roman"/>
          <w:kern w:val="0"/>
          <w:sz w:val="32"/>
          <w:szCs w:val="32"/>
        </w:rPr>
        <w:t>深圳市盐田区现代产业服务中心一期13A</w:t>
      </w:r>
    </w:p>
    <w:p w14:paraId="17E694D9">
      <w:pPr>
        <w:autoSpaceDE w:val="0"/>
        <w:autoSpaceDN w:val="0"/>
        <w:adjustRightInd w:val="0"/>
        <w:spacing w:line="56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邮    编： </w:t>
      </w:r>
      <w:r>
        <w:rPr>
          <w:rFonts w:hint="eastAsia" w:ascii="Times New Roman" w:hAnsi="Times New Roman" w:eastAsia="仿宋_GB2312" w:cs="Times New Roman"/>
          <w:kern w:val="0"/>
          <w:sz w:val="32"/>
          <w:szCs w:val="32"/>
        </w:rPr>
        <w:t>518000</w:t>
      </w:r>
    </w:p>
    <w:p w14:paraId="46816E9B">
      <w:pPr>
        <w:autoSpaceDE w:val="0"/>
        <w:autoSpaceDN w:val="0"/>
        <w:adjustRightInd w:val="0"/>
        <w:spacing w:line="56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联 系 人：</w:t>
      </w:r>
      <w:r>
        <w:rPr>
          <w:rFonts w:hint="eastAsia" w:ascii="Times New Roman" w:hAnsi="Times New Roman" w:eastAsia="仿宋_GB2312" w:cs="Times New Roman"/>
          <w:kern w:val="0"/>
          <w:sz w:val="32"/>
          <w:szCs w:val="32"/>
        </w:rPr>
        <w:t xml:space="preserve"> 陈老师</w:t>
      </w:r>
    </w:p>
    <w:p w14:paraId="2E4DE48A">
      <w:pPr>
        <w:autoSpaceDE w:val="0"/>
        <w:autoSpaceDN w:val="0"/>
        <w:adjustRightInd w:val="0"/>
        <w:spacing w:line="560" w:lineRule="exact"/>
        <w:ind w:firstLine="640" w:firstLineChars="200"/>
        <w:jc w:val="left"/>
        <w:rPr>
          <w:rFonts w:hint="default" w:ascii="Times New Roman" w:hAnsi="Times New Roman" w:eastAsia="仿宋_GB2312" w:cs="Times New Roman"/>
          <w:kern w:val="0"/>
          <w:sz w:val="32"/>
          <w:szCs w:val="32"/>
          <w:lang w:val="en-US" w:eastAsia="zh-CN"/>
        </w:rPr>
      </w:pPr>
      <w:r>
        <w:rPr>
          <w:rFonts w:ascii="Times New Roman" w:hAnsi="Times New Roman" w:eastAsia="仿宋_GB2312" w:cs="Times New Roman"/>
          <w:kern w:val="0"/>
          <w:sz w:val="32"/>
          <w:szCs w:val="32"/>
        </w:rPr>
        <w:t>电    话：</w:t>
      </w:r>
      <w:r>
        <w:rPr>
          <w:rFonts w:hint="eastAsia"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lang w:val="en-US" w:eastAsia="zh-CN"/>
        </w:rPr>
        <w:t>13413992344</w:t>
      </w:r>
    </w:p>
    <w:p w14:paraId="627EF32D">
      <w:pPr>
        <w:pStyle w:val="13"/>
        <w:widowControl/>
        <w:spacing w:beforeAutospacing="0" w:afterAutospacing="0"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  </w:t>
      </w:r>
    </w:p>
    <w:p w14:paraId="6AD4A2B4">
      <w:pPr>
        <w:pStyle w:val="13"/>
        <w:widowControl/>
        <w:spacing w:beforeAutospacing="0" w:afterAutospacing="0" w:line="560" w:lineRule="exact"/>
        <w:ind w:firstLine="640" w:firstLineChars="200"/>
        <w:rPr>
          <w:rFonts w:ascii="Times New Roman" w:hAnsi="Times New Roman" w:eastAsia="仿宋_GB2312"/>
          <w:sz w:val="32"/>
          <w:szCs w:val="32"/>
        </w:rPr>
      </w:pPr>
    </w:p>
    <w:p w14:paraId="1980128E">
      <w:pPr>
        <w:pStyle w:val="13"/>
        <w:widowControl/>
        <w:spacing w:beforeAutospacing="0" w:afterAutospacing="0" w:line="560" w:lineRule="exact"/>
        <w:ind w:firstLine="640" w:firstLineChars="200"/>
        <w:rPr>
          <w:rFonts w:ascii="Times New Roman" w:hAnsi="Times New Roman" w:eastAsia="仿宋_GB2312"/>
          <w:sz w:val="32"/>
          <w:szCs w:val="32"/>
          <w:highlight w:val="yellow"/>
        </w:rPr>
      </w:pPr>
    </w:p>
    <w:p w14:paraId="71DC49F5">
      <w:pPr>
        <w:pStyle w:val="13"/>
        <w:widowControl/>
        <w:spacing w:beforeAutospacing="0" w:afterAutospacing="0" w:line="560" w:lineRule="exact"/>
        <w:ind w:firstLine="6080" w:firstLineChars="1900"/>
        <w:rPr>
          <w:rFonts w:ascii="Times New Roman" w:hAnsi="Times New Roman" w:eastAsia="仿宋_GB2312"/>
          <w:sz w:val="32"/>
          <w:szCs w:val="32"/>
          <w:highlight w:val="none"/>
        </w:rPr>
      </w:pPr>
      <w:r>
        <w:rPr>
          <w:rFonts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6</w:t>
      </w:r>
      <w:r>
        <w:rPr>
          <w:rFonts w:ascii="Times New Roman" w:hAnsi="Times New Roman" w:eastAsia="仿宋_GB2312"/>
          <w:sz w:val="32"/>
          <w:szCs w:val="32"/>
          <w:highlight w:val="none"/>
        </w:rPr>
        <w:t>年</w:t>
      </w:r>
      <w:r>
        <w:rPr>
          <w:rFonts w:hint="eastAsia" w:ascii="Times New Roman" w:hAnsi="Times New Roman" w:eastAsia="仿宋_GB2312"/>
          <w:sz w:val="32"/>
          <w:szCs w:val="32"/>
          <w:highlight w:val="none"/>
          <w:lang w:val="en-US" w:eastAsia="zh-CN"/>
        </w:rPr>
        <w:t>5</w:t>
      </w:r>
      <w:r>
        <w:rPr>
          <w:rFonts w:ascii="Times New Roman" w:hAnsi="Times New Roman" w:eastAsia="仿宋_GB2312"/>
          <w:sz w:val="32"/>
          <w:szCs w:val="32"/>
          <w:highlight w:val="none"/>
        </w:rPr>
        <w:t>月</w:t>
      </w:r>
      <w:r>
        <w:rPr>
          <w:rFonts w:hint="eastAsia" w:ascii="Times New Roman" w:hAnsi="Times New Roman" w:eastAsia="仿宋_GB2312"/>
          <w:sz w:val="32"/>
          <w:szCs w:val="32"/>
          <w:highlight w:val="none"/>
          <w:lang w:val="en-US" w:eastAsia="zh-CN"/>
        </w:rPr>
        <w:t>25</w:t>
      </w:r>
      <w:r>
        <w:rPr>
          <w:rFonts w:ascii="Times New Roman" w:hAnsi="Times New Roman" w:eastAsia="仿宋_GB2312"/>
          <w:sz w:val="32"/>
          <w:szCs w:val="32"/>
          <w:highlight w:val="none"/>
        </w:rPr>
        <w:t>日</w:t>
      </w:r>
    </w:p>
    <w:p w14:paraId="171C20BF">
      <w:pPr>
        <w:pStyle w:val="13"/>
        <w:widowControl/>
        <w:spacing w:beforeAutospacing="0" w:afterAutospacing="0" w:line="560" w:lineRule="exact"/>
        <w:ind w:firstLine="5440" w:firstLineChars="1700"/>
        <w:rPr>
          <w:rFonts w:ascii="Times New Roman" w:hAnsi="Times New Roman" w:eastAsia="仿宋"/>
          <w:sz w:val="28"/>
          <w:szCs w:val="28"/>
        </w:rPr>
        <w:sectPr>
          <w:footerReference r:id="rId8" w:type="default"/>
          <w:pgSz w:w="11906" w:h="16838"/>
          <w:pgMar w:top="1134" w:right="1134" w:bottom="1134" w:left="1418"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Times New Roman" w:hAnsi="Times New Roman" w:eastAsia="仿宋_GB2312"/>
          <w:sz w:val="32"/>
          <w:szCs w:val="32"/>
          <w:lang w:val="zh-CN"/>
        </w:rPr>
        <w:t>深圳蜀物实业有限公司</w:t>
      </w:r>
      <w:r>
        <w:rPr>
          <w:rFonts w:ascii="Times New Roman" w:hAnsi="Times New Roman" w:eastAsia="仿宋"/>
          <w:sz w:val="28"/>
          <w:szCs w:val="28"/>
        </w:rPr>
        <w:t xml:space="preserve">      </w:t>
      </w:r>
      <w:bookmarkStart w:id="8" w:name="_Toc15543"/>
    </w:p>
    <w:p w14:paraId="127C1D8D">
      <w:pPr>
        <w:pStyle w:val="3"/>
        <w:spacing w:line="240" w:lineRule="auto"/>
        <w:ind w:left="0" w:right="0" w:firstLine="0"/>
        <w:rPr>
          <w:rFonts w:ascii="Times New Roman" w:hAnsi="Times New Roman" w:eastAsia="黑体" w:cs="Times New Roman"/>
          <w:color w:val="auto"/>
          <w:sz w:val="36"/>
          <w:szCs w:val="36"/>
        </w:rPr>
      </w:pPr>
      <w:bookmarkStart w:id="9" w:name="_Toc113287532"/>
      <w:bookmarkStart w:id="10" w:name="_Toc14448"/>
      <w:r>
        <w:rPr>
          <w:rFonts w:ascii="Times New Roman" w:hAnsi="Times New Roman" w:eastAsia="黑体" w:cs="Times New Roman"/>
          <w:color w:val="auto"/>
          <w:sz w:val="36"/>
          <w:szCs w:val="36"/>
        </w:rPr>
        <w:t>第二章 比选申请人须知</w:t>
      </w:r>
      <w:bookmarkEnd w:id="8"/>
      <w:bookmarkEnd w:id="9"/>
      <w:bookmarkEnd w:id="10"/>
    </w:p>
    <w:p w14:paraId="000AE63D">
      <w:pPr>
        <w:pStyle w:val="13"/>
        <w:widowControl/>
        <w:spacing w:beforeAutospacing="0" w:afterAutospacing="0" w:line="560" w:lineRule="exact"/>
        <w:ind w:firstLine="640" w:firstLineChars="200"/>
        <w:jc w:val="both"/>
        <w:rPr>
          <w:rFonts w:ascii="Times New Roman" w:hAnsi="Times New Roman" w:eastAsia="黑体"/>
          <w:bCs/>
          <w:sz w:val="32"/>
          <w:szCs w:val="32"/>
        </w:rPr>
      </w:pPr>
      <w:bookmarkStart w:id="11" w:name="_Toc20515"/>
      <w:bookmarkStart w:id="12" w:name="_Toc47861025"/>
      <w:r>
        <w:rPr>
          <w:rFonts w:ascii="Times New Roman" w:hAnsi="Times New Roman" w:eastAsia="黑体"/>
          <w:bCs/>
          <w:sz w:val="32"/>
          <w:szCs w:val="32"/>
        </w:rPr>
        <w:t>1.比选申请人须知前附表</w:t>
      </w:r>
      <w:bookmarkEnd w:id="11"/>
      <w:bookmarkEnd w:id="12"/>
    </w:p>
    <w:tbl>
      <w:tblPr>
        <w:tblStyle w:val="15"/>
        <w:tblW w:w="1054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4"/>
        <w:gridCol w:w="2099"/>
        <w:gridCol w:w="7528"/>
      </w:tblGrid>
      <w:tr w14:paraId="319A00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6" w:hRule="atLeast"/>
          <w:jc w:val="center"/>
        </w:trPr>
        <w:tc>
          <w:tcPr>
            <w:tcW w:w="914" w:type="dxa"/>
            <w:vAlign w:val="center"/>
          </w:tcPr>
          <w:p w14:paraId="0B081F13">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序号</w:t>
            </w:r>
          </w:p>
        </w:tc>
        <w:tc>
          <w:tcPr>
            <w:tcW w:w="2099" w:type="dxa"/>
            <w:vAlign w:val="center"/>
          </w:tcPr>
          <w:p w14:paraId="3C864FC9">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内    容</w:t>
            </w:r>
          </w:p>
        </w:tc>
        <w:tc>
          <w:tcPr>
            <w:tcW w:w="7528" w:type="dxa"/>
            <w:vAlign w:val="center"/>
          </w:tcPr>
          <w:p w14:paraId="47DC7AED">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说 明 与 要 求</w:t>
            </w:r>
          </w:p>
        </w:tc>
      </w:tr>
      <w:tr w14:paraId="74E19A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08" w:hRule="atLeast"/>
          <w:jc w:val="center"/>
        </w:trPr>
        <w:tc>
          <w:tcPr>
            <w:tcW w:w="914" w:type="dxa"/>
            <w:vAlign w:val="center"/>
          </w:tcPr>
          <w:p w14:paraId="00435218">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1</w:t>
            </w:r>
          </w:p>
        </w:tc>
        <w:tc>
          <w:tcPr>
            <w:tcW w:w="2099" w:type="dxa"/>
            <w:vAlign w:val="center"/>
          </w:tcPr>
          <w:p w14:paraId="610514BD">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比选人</w:t>
            </w:r>
          </w:p>
        </w:tc>
        <w:tc>
          <w:tcPr>
            <w:tcW w:w="7528" w:type="dxa"/>
            <w:vAlign w:val="center"/>
          </w:tcPr>
          <w:p w14:paraId="27FB788F">
            <w:pPr>
              <w:spacing w:line="4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比选人：</w:t>
            </w:r>
            <w:r>
              <w:rPr>
                <w:rFonts w:hint="eastAsia" w:ascii="Times New Roman" w:hAnsi="Times New Roman" w:eastAsia="仿宋_GB2312" w:cs="Times New Roman"/>
                <w:sz w:val="32"/>
                <w:szCs w:val="32"/>
              </w:rPr>
              <w:t>深圳蜀物实业有限公司</w:t>
            </w:r>
          </w:p>
          <w:p w14:paraId="308B5612">
            <w:pPr>
              <w:spacing w:line="4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地址：</w:t>
            </w:r>
            <w:r>
              <w:rPr>
                <w:rFonts w:hint="eastAsia" w:ascii="Times New Roman" w:hAnsi="Times New Roman" w:eastAsia="仿宋_GB2312" w:cs="Times New Roman"/>
                <w:sz w:val="32"/>
                <w:szCs w:val="32"/>
              </w:rPr>
              <w:t>深圳市盐田区现代产业服务中心一期13A</w:t>
            </w:r>
          </w:p>
          <w:p w14:paraId="2E285C79">
            <w:pPr>
              <w:spacing w:line="4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联系人：</w:t>
            </w:r>
            <w:r>
              <w:rPr>
                <w:rFonts w:hint="eastAsia" w:ascii="Times New Roman" w:hAnsi="Times New Roman" w:eastAsia="仿宋_GB2312" w:cs="Times New Roman"/>
                <w:sz w:val="32"/>
                <w:szCs w:val="32"/>
              </w:rPr>
              <w:t>陈老师</w:t>
            </w:r>
          </w:p>
          <w:p w14:paraId="036995E7">
            <w:pPr>
              <w:spacing w:line="4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联系电话：</w:t>
            </w:r>
            <w:r>
              <w:rPr>
                <w:rFonts w:hint="eastAsia" w:ascii="Times New Roman" w:hAnsi="Times New Roman" w:eastAsia="仿宋_GB2312" w:cs="Times New Roman"/>
                <w:kern w:val="0"/>
                <w:sz w:val="32"/>
                <w:szCs w:val="32"/>
                <w:lang w:val="en-US" w:eastAsia="zh-CN"/>
              </w:rPr>
              <w:t>13413992344</w:t>
            </w:r>
          </w:p>
        </w:tc>
      </w:tr>
      <w:tr w14:paraId="1BBADA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4" w:hRule="atLeast"/>
          <w:jc w:val="center"/>
        </w:trPr>
        <w:tc>
          <w:tcPr>
            <w:tcW w:w="914" w:type="dxa"/>
            <w:vAlign w:val="center"/>
          </w:tcPr>
          <w:p w14:paraId="73D7E6B8">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2</w:t>
            </w:r>
          </w:p>
        </w:tc>
        <w:tc>
          <w:tcPr>
            <w:tcW w:w="2099" w:type="dxa"/>
            <w:vAlign w:val="center"/>
          </w:tcPr>
          <w:p w14:paraId="2252CE67">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项目名称</w:t>
            </w:r>
          </w:p>
        </w:tc>
        <w:tc>
          <w:tcPr>
            <w:tcW w:w="7528" w:type="dxa"/>
            <w:vAlign w:val="center"/>
          </w:tcPr>
          <w:p w14:paraId="3549C2B6">
            <w:pPr>
              <w:pStyle w:val="13"/>
              <w:widowControl/>
              <w:spacing w:beforeAutospacing="0" w:afterAutospacing="0" w:line="560" w:lineRule="exact"/>
              <w:jc w:val="both"/>
              <w:rPr>
                <w:rFonts w:ascii="Times New Roman" w:hAnsi="Times New Roman" w:eastAsia="仿宋_GB2312"/>
                <w:sz w:val="32"/>
                <w:szCs w:val="32"/>
              </w:rPr>
            </w:pPr>
            <w:r>
              <w:rPr>
                <w:rFonts w:hint="eastAsia" w:ascii="Times New Roman" w:hAnsi="Times New Roman" w:eastAsia="仿宋_GB2312"/>
                <w:sz w:val="32"/>
                <w:szCs w:val="32"/>
              </w:rPr>
              <w:t>深圳蜀物实业有限公司选聘</w:t>
            </w:r>
            <w:r>
              <w:rPr>
                <w:rFonts w:hint="eastAsia" w:ascii="Times New Roman" w:hAnsi="Times New Roman" w:eastAsia="仿宋_GB2312"/>
                <w:sz w:val="32"/>
                <w:szCs w:val="32"/>
                <w:lang w:val="en-US" w:eastAsia="zh-CN"/>
              </w:rPr>
              <w:t>2026-2028年度常年法律顾问项目。</w:t>
            </w:r>
          </w:p>
        </w:tc>
      </w:tr>
      <w:tr w14:paraId="05164C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00" w:hRule="atLeast"/>
          <w:jc w:val="center"/>
        </w:trPr>
        <w:tc>
          <w:tcPr>
            <w:tcW w:w="914" w:type="dxa"/>
            <w:vAlign w:val="center"/>
          </w:tcPr>
          <w:p w14:paraId="6F7F70D9">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3</w:t>
            </w:r>
          </w:p>
        </w:tc>
        <w:tc>
          <w:tcPr>
            <w:tcW w:w="2099" w:type="dxa"/>
            <w:vAlign w:val="center"/>
          </w:tcPr>
          <w:p w14:paraId="753575C4">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比选申请书的</w:t>
            </w:r>
          </w:p>
          <w:p w14:paraId="5D58BCDD">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印制和签署</w:t>
            </w:r>
          </w:p>
          <w:p w14:paraId="48608622">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（实质性要求）</w:t>
            </w:r>
          </w:p>
        </w:tc>
        <w:tc>
          <w:tcPr>
            <w:tcW w:w="7528" w:type="dxa"/>
            <w:vAlign w:val="center"/>
          </w:tcPr>
          <w:p w14:paraId="21B41B56">
            <w:pPr>
              <w:spacing w:line="4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比选申请书数量：正本壹份，副本壹份。</w:t>
            </w:r>
          </w:p>
          <w:p w14:paraId="1BF03BA9">
            <w:pPr>
              <w:spacing w:line="4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制作要求：比选申请书的正本和副本应在其封面清楚地标明“正本”或“副本”字样。若正本和副本有不一致的内容，以正本书面比选申请书为准。比选申请书的正本和副本均需打印或用不褪色、不变质的墨水书写，并由比选申请人的法定代表人或其授权代表在规定签章处签字并盖章。比选申请书副本可采用正本的复印件。比选申请书统一用A4幅面纸印制，逐页编码（除附加页或原件等其他资料外）。</w:t>
            </w:r>
          </w:p>
        </w:tc>
      </w:tr>
      <w:tr w14:paraId="30DFB9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85" w:hRule="atLeast"/>
          <w:jc w:val="center"/>
        </w:trPr>
        <w:tc>
          <w:tcPr>
            <w:tcW w:w="914" w:type="dxa"/>
            <w:tcBorders>
              <w:bottom w:val="single" w:color="auto" w:sz="4" w:space="0"/>
            </w:tcBorders>
            <w:vAlign w:val="center"/>
          </w:tcPr>
          <w:p w14:paraId="1FEA9FEC">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4</w:t>
            </w:r>
          </w:p>
        </w:tc>
        <w:tc>
          <w:tcPr>
            <w:tcW w:w="2099" w:type="dxa"/>
            <w:tcBorders>
              <w:bottom w:val="single" w:color="auto" w:sz="4" w:space="0"/>
            </w:tcBorders>
            <w:vAlign w:val="center"/>
          </w:tcPr>
          <w:p w14:paraId="67DEEA6A">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比选报价</w:t>
            </w:r>
          </w:p>
        </w:tc>
        <w:tc>
          <w:tcPr>
            <w:tcW w:w="7528" w:type="dxa"/>
            <w:tcBorders>
              <w:bottom w:val="single" w:color="auto" w:sz="4" w:space="0"/>
            </w:tcBorders>
            <w:vAlign w:val="center"/>
          </w:tcPr>
          <w:p w14:paraId="5E69F02A">
            <w:pPr>
              <w:spacing w:line="400" w:lineRule="exact"/>
              <w:rPr>
                <w:rFonts w:ascii="Times New Roman" w:hAnsi="Times New Roman" w:eastAsia="仿宋_GB2312" w:cs="Times New Roman"/>
                <w:bCs/>
                <w:sz w:val="32"/>
                <w:szCs w:val="32"/>
              </w:rPr>
            </w:pPr>
            <w:r>
              <w:rPr>
                <w:rFonts w:ascii="Times New Roman" w:hAnsi="Times New Roman" w:eastAsia="仿宋_GB2312" w:cs="Times New Roman"/>
                <w:bCs/>
                <w:sz w:val="32"/>
                <w:szCs w:val="32"/>
              </w:rPr>
              <w:t>4.1 比选申请机构应对比选报价进行严格的费用预算。所有参加本次比选的机构应充分计算和考虑其完成项目需要支付的各项费用（包括但不限于</w:t>
            </w:r>
            <w:r>
              <w:rPr>
                <w:rFonts w:hint="eastAsia" w:ascii="Times New Roman" w:hAnsi="Times New Roman" w:eastAsia="仿宋_GB2312" w:cs="Times New Roman"/>
                <w:bCs/>
                <w:sz w:val="32"/>
                <w:szCs w:val="32"/>
              </w:rPr>
              <w:t>人工、</w:t>
            </w:r>
            <w:r>
              <w:rPr>
                <w:rFonts w:ascii="Times New Roman" w:hAnsi="Times New Roman" w:eastAsia="仿宋_GB2312" w:cs="Times New Roman"/>
                <w:bCs/>
                <w:sz w:val="32"/>
                <w:szCs w:val="32"/>
              </w:rPr>
              <w:t>差旅</w:t>
            </w:r>
            <w:r>
              <w:rPr>
                <w:rFonts w:hint="eastAsia" w:ascii="Times New Roman" w:hAnsi="Times New Roman" w:eastAsia="仿宋_GB2312" w:cs="Times New Roman"/>
                <w:bCs/>
                <w:sz w:val="32"/>
                <w:szCs w:val="32"/>
              </w:rPr>
              <w:t>、专家评审、会务</w:t>
            </w:r>
            <w:r>
              <w:rPr>
                <w:rFonts w:ascii="Times New Roman" w:hAnsi="Times New Roman" w:eastAsia="仿宋_GB2312" w:cs="Times New Roman"/>
                <w:bCs/>
                <w:sz w:val="32"/>
                <w:szCs w:val="32"/>
              </w:rPr>
              <w:t>费等）并计入比选报价总价</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且均为含税报价。</w:t>
            </w:r>
          </w:p>
          <w:p w14:paraId="3BA0BCFC">
            <w:pPr>
              <w:spacing w:line="400" w:lineRule="exact"/>
              <w:rPr>
                <w:rFonts w:ascii="Times New Roman" w:hAnsi="Times New Roman" w:eastAsia="仿宋_GB2312" w:cs="Times New Roman"/>
                <w:bCs/>
                <w:sz w:val="32"/>
                <w:szCs w:val="32"/>
              </w:rPr>
            </w:pPr>
            <w:r>
              <w:rPr>
                <w:rFonts w:ascii="Times New Roman" w:hAnsi="Times New Roman" w:eastAsia="仿宋_GB2312" w:cs="Times New Roman"/>
                <w:bCs/>
                <w:sz w:val="32"/>
                <w:szCs w:val="32"/>
              </w:rPr>
              <w:t>4.2 比选申请机构的比选报价应费用适中，不得以低于成本的报价进行恶性竞争，最低比选报价并非中选的唯一条件。</w:t>
            </w:r>
          </w:p>
          <w:p w14:paraId="4037DC5A">
            <w:pPr>
              <w:spacing w:line="400" w:lineRule="exact"/>
              <w:rPr>
                <w:rFonts w:ascii="Times New Roman" w:hAnsi="Times New Roman" w:eastAsia="仿宋_GB2312" w:cs="Times New Roman"/>
                <w:sz w:val="32"/>
                <w:szCs w:val="32"/>
              </w:rPr>
            </w:pPr>
            <w:r>
              <w:rPr>
                <w:rFonts w:ascii="Times New Roman" w:hAnsi="Times New Roman" w:eastAsia="仿宋_GB2312" w:cs="Times New Roman"/>
                <w:bCs/>
                <w:sz w:val="32"/>
                <w:szCs w:val="32"/>
              </w:rPr>
              <w:t>4.3 比</w:t>
            </w:r>
            <w:r>
              <w:rPr>
                <w:rFonts w:ascii="Times New Roman" w:hAnsi="Times New Roman" w:eastAsia="仿宋_GB2312" w:cs="Times New Roman"/>
                <w:bCs/>
                <w:sz w:val="32"/>
                <w:szCs w:val="32"/>
                <w:highlight w:val="none"/>
              </w:rPr>
              <w:t>选限价：费用总额最高限价不超过人民币</w:t>
            </w:r>
            <w:r>
              <w:rPr>
                <w:rFonts w:hint="eastAsia" w:ascii="Times New Roman" w:hAnsi="Times New Roman" w:eastAsia="仿宋_GB2312" w:cs="Times New Roman"/>
                <w:bCs/>
                <w:sz w:val="32"/>
                <w:szCs w:val="32"/>
                <w:highlight w:val="none"/>
                <w:lang w:val="en-US" w:eastAsia="zh-CN"/>
              </w:rPr>
              <w:t>31.1</w:t>
            </w:r>
            <w:r>
              <w:rPr>
                <w:rFonts w:ascii="Times New Roman" w:hAnsi="Times New Roman" w:eastAsia="仿宋_GB2312" w:cs="Times New Roman"/>
                <w:bCs/>
                <w:sz w:val="32"/>
                <w:szCs w:val="32"/>
                <w:highlight w:val="none"/>
              </w:rPr>
              <w:t>万元。</w:t>
            </w:r>
          </w:p>
        </w:tc>
      </w:tr>
      <w:tr w14:paraId="64386C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914" w:type="dxa"/>
            <w:vAlign w:val="center"/>
          </w:tcPr>
          <w:p w14:paraId="38F4E5BB">
            <w:pPr>
              <w:spacing w:line="40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w:t>
            </w:r>
          </w:p>
        </w:tc>
        <w:tc>
          <w:tcPr>
            <w:tcW w:w="2099" w:type="dxa"/>
            <w:vAlign w:val="center"/>
          </w:tcPr>
          <w:p w14:paraId="49A95D71">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履约地点</w:t>
            </w:r>
          </w:p>
          <w:p w14:paraId="4C286011">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bCs/>
                <w:sz w:val="32"/>
                <w:szCs w:val="32"/>
              </w:rPr>
              <w:t>（实质性要求）</w:t>
            </w:r>
          </w:p>
        </w:tc>
        <w:tc>
          <w:tcPr>
            <w:tcW w:w="7528" w:type="dxa"/>
            <w:vAlign w:val="center"/>
          </w:tcPr>
          <w:p w14:paraId="3761EF6D">
            <w:pPr>
              <w:spacing w:line="4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比选人指定地点。</w:t>
            </w:r>
          </w:p>
        </w:tc>
      </w:tr>
      <w:tr w14:paraId="633891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914" w:type="dxa"/>
            <w:vAlign w:val="center"/>
          </w:tcPr>
          <w:p w14:paraId="10CCEB48">
            <w:pPr>
              <w:spacing w:line="40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w:t>
            </w:r>
          </w:p>
        </w:tc>
        <w:tc>
          <w:tcPr>
            <w:tcW w:w="2099" w:type="dxa"/>
            <w:vAlign w:val="center"/>
          </w:tcPr>
          <w:p w14:paraId="0949194F">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评审方法</w:t>
            </w:r>
          </w:p>
        </w:tc>
        <w:tc>
          <w:tcPr>
            <w:tcW w:w="7528" w:type="dxa"/>
            <w:vAlign w:val="center"/>
          </w:tcPr>
          <w:p w14:paraId="12D07747">
            <w:pPr>
              <w:spacing w:line="4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详见比选文件第</w:t>
            </w:r>
            <w:r>
              <w:rPr>
                <w:rFonts w:hint="eastAsia" w:ascii="Times New Roman" w:hAnsi="Times New Roman" w:eastAsia="仿宋_GB2312" w:cs="Times New Roman"/>
                <w:sz w:val="32"/>
                <w:szCs w:val="32"/>
              </w:rPr>
              <w:t>五</w:t>
            </w:r>
            <w:r>
              <w:rPr>
                <w:rFonts w:ascii="Times New Roman" w:hAnsi="Times New Roman" w:eastAsia="仿宋_GB2312" w:cs="Times New Roman"/>
                <w:sz w:val="32"/>
                <w:szCs w:val="32"/>
              </w:rPr>
              <w:t>章。</w:t>
            </w:r>
          </w:p>
        </w:tc>
      </w:tr>
      <w:tr w14:paraId="727E91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10" w:hRule="atLeast"/>
          <w:jc w:val="center"/>
        </w:trPr>
        <w:tc>
          <w:tcPr>
            <w:tcW w:w="914" w:type="dxa"/>
            <w:vAlign w:val="center"/>
          </w:tcPr>
          <w:p w14:paraId="2F3DA61A">
            <w:pPr>
              <w:spacing w:line="40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7</w:t>
            </w:r>
          </w:p>
        </w:tc>
        <w:tc>
          <w:tcPr>
            <w:tcW w:w="2099" w:type="dxa"/>
            <w:vAlign w:val="center"/>
          </w:tcPr>
          <w:p w14:paraId="25D9F232">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bCs/>
                <w:sz w:val="32"/>
                <w:szCs w:val="32"/>
              </w:rPr>
              <w:t>关于比选文件规定的时间释义</w:t>
            </w:r>
          </w:p>
        </w:tc>
        <w:tc>
          <w:tcPr>
            <w:tcW w:w="7528" w:type="dxa"/>
            <w:vAlign w:val="center"/>
          </w:tcPr>
          <w:p w14:paraId="5A44E865">
            <w:pPr>
              <w:spacing w:line="400" w:lineRule="exact"/>
              <w:rPr>
                <w:rFonts w:ascii="Times New Roman" w:hAnsi="Times New Roman" w:eastAsia="仿宋_GB2312" w:cs="Times New Roman"/>
                <w:sz w:val="32"/>
                <w:szCs w:val="32"/>
              </w:rPr>
            </w:pPr>
            <w:r>
              <w:rPr>
                <w:rFonts w:ascii="Times New Roman" w:hAnsi="Times New Roman" w:eastAsia="仿宋_GB2312" w:cs="Times New Roman"/>
                <w:bCs/>
                <w:sz w:val="32"/>
                <w:szCs w:val="32"/>
              </w:rPr>
              <w:t>本项目比选文件中规定的时间均以北京时间为准。</w:t>
            </w:r>
          </w:p>
        </w:tc>
      </w:tr>
      <w:tr w14:paraId="18A578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42" w:hRule="atLeast"/>
          <w:jc w:val="center"/>
        </w:trPr>
        <w:tc>
          <w:tcPr>
            <w:tcW w:w="914" w:type="dxa"/>
            <w:vAlign w:val="center"/>
          </w:tcPr>
          <w:p w14:paraId="3E3FF269">
            <w:pPr>
              <w:spacing w:line="40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8</w:t>
            </w:r>
          </w:p>
        </w:tc>
        <w:tc>
          <w:tcPr>
            <w:tcW w:w="2099" w:type="dxa"/>
            <w:vAlign w:val="center"/>
          </w:tcPr>
          <w:p w14:paraId="3F256F11">
            <w:pPr>
              <w:spacing w:line="4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参与比选活动保证金</w:t>
            </w:r>
          </w:p>
        </w:tc>
        <w:tc>
          <w:tcPr>
            <w:tcW w:w="7528" w:type="dxa"/>
            <w:vAlign w:val="center"/>
          </w:tcPr>
          <w:p w14:paraId="06468759">
            <w:pPr>
              <w:spacing w:line="400" w:lineRule="exact"/>
              <w:rPr>
                <w:rFonts w:ascii="Times New Roman" w:hAnsi="Times New Roman" w:eastAsia="仿宋_GB2312" w:cs="Times New Roman"/>
                <w:bCs/>
                <w:sz w:val="32"/>
                <w:szCs w:val="32"/>
              </w:rPr>
            </w:pPr>
            <w:r>
              <w:rPr>
                <w:rFonts w:ascii="Times New Roman" w:hAnsi="Times New Roman" w:eastAsia="仿宋_GB2312" w:cs="Times New Roman"/>
                <w:bCs/>
                <w:sz w:val="32"/>
                <w:szCs w:val="32"/>
              </w:rPr>
              <w:t>本项目不作要求。</w:t>
            </w:r>
          </w:p>
        </w:tc>
      </w:tr>
    </w:tbl>
    <w:p w14:paraId="012EFDA9">
      <w:pPr>
        <w:pStyle w:val="13"/>
        <w:widowControl/>
        <w:spacing w:beforeAutospacing="0" w:afterAutospacing="0" w:line="560" w:lineRule="exact"/>
        <w:ind w:firstLine="640" w:firstLineChars="200"/>
        <w:jc w:val="both"/>
        <w:rPr>
          <w:rFonts w:ascii="Times New Roman" w:hAnsi="Times New Roman" w:eastAsia="黑体"/>
          <w:bCs/>
          <w:sz w:val="32"/>
          <w:szCs w:val="32"/>
        </w:rPr>
      </w:pPr>
      <w:bookmarkStart w:id="13" w:name="_Toc10423"/>
      <w:bookmarkStart w:id="14" w:name="_Toc47861026"/>
      <w:bookmarkStart w:id="15" w:name="_Toc29260"/>
      <w:r>
        <w:rPr>
          <w:rFonts w:ascii="Times New Roman" w:hAnsi="Times New Roman" w:eastAsia="黑体"/>
          <w:bCs/>
          <w:sz w:val="32"/>
          <w:szCs w:val="32"/>
        </w:rPr>
        <w:t>2.总则</w:t>
      </w:r>
      <w:bookmarkEnd w:id="13"/>
      <w:bookmarkEnd w:id="14"/>
      <w:bookmarkEnd w:id="15"/>
    </w:p>
    <w:p w14:paraId="74001F68">
      <w:pPr>
        <w:spacing w:line="560" w:lineRule="exact"/>
        <w:ind w:firstLine="640" w:firstLineChars="200"/>
        <w:rPr>
          <w:rFonts w:ascii="Times New Roman" w:hAnsi="Times New Roman" w:eastAsia="仿宋_GB2312" w:cs="Times New Roman"/>
          <w:sz w:val="32"/>
          <w:szCs w:val="32"/>
        </w:rPr>
      </w:pPr>
      <w:bookmarkStart w:id="16" w:name="_Toc361325741"/>
      <w:bookmarkStart w:id="17" w:name="_Toc505261839"/>
      <w:bookmarkStart w:id="18" w:name="_Toc513468977"/>
      <w:bookmarkStart w:id="19" w:name="_Toc47861027"/>
      <w:bookmarkStart w:id="20" w:name="_Toc23579"/>
      <w:bookmarkStart w:id="21" w:name="_Toc362988437"/>
      <w:bookmarkStart w:id="22" w:name="_Toc474326973"/>
      <w:bookmarkStart w:id="23" w:name="_Toc14336241"/>
      <w:bookmarkStart w:id="24" w:name="_Toc480453647"/>
      <w:bookmarkStart w:id="25" w:name="_Toc466391880"/>
      <w:bookmarkStart w:id="26" w:name="_Toc14948"/>
      <w:bookmarkStart w:id="27" w:name="_Toc444620282"/>
      <w:bookmarkStart w:id="28" w:name="_Toc474502513"/>
      <w:bookmarkStart w:id="29" w:name="_Toc217446034"/>
      <w:bookmarkStart w:id="30" w:name="_Toc13301"/>
      <w:bookmarkStart w:id="31" w:name="_Toc22245"/>
      <w:bookmarkStart w:id="32" w:name="_Toc361388549"/>
      <w:bookmarkStart w:id="33" w:name="_Toc465149293"/>
      <w:bookmarkStart w:id="34" w:name="_Toc14301616"/>
      <w:r>
        <w:rPr>
          <w:rFonts w:ascii="Times New Roman" w:hAnsi="Times New Roman" w:eastAsia="仿宋_GB2312" w:cs="Times New Roman"/>
          <w:sz w:val="32"/>
          <w:szCs w:val="32"/>
        </w:rPr>
        <w:t>2.1适用范围</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40C83175">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本比选文件仅适用于本次比选项目。</w:t>
      </w:r>
    </w:p>
    <w:p w14:paraId="2A799F0B">
      <w:pPr>
        <w:spacing w:line="560" w:lineRule="exact"/>
        <w:ind w:firstLine="640" w:firstLineChars="200"/>
        <w:rPr>
          <w:rFonts w:ascii="Times New Roman" w:hAnsi="Times New Roman" w:eastAsia="仿宋_GB2312" w:cs="Times New Roman"/>
          <w:sz w:val="32"/>
          <w:szCs w:val="32"/>
        </w:rPr>
      </w:pPr>
      <w:bookmarkStart w:id="35" w:name="_Toc444620283"/>
      <w:bookmarkStart w:id="36" w:name="_Toc47861028"/>
      <w:bookmarkStart w:id="37" w:name="_Toc474326974"/>
      <w:bookmarkStart w:id="38" w:name="_Toc361325742"/>
      <w:bookmarkStart w:id="39" w:name="_Toc14336242"/>
      <w:bookmarkStart w:id="40" w:name="_Toc29183"/>
      <w:bookmarkStart w:id="41" w:name="_Toc505261840"/>
      <w:bookmarkStart w:id="42" w:name="_Toc14301617"/>
      <w:bookmarkStart w:id="43" w:name="_Toc513468978"/>
      <w:bookmarkStart w:id="44" w:name="_Toc480453648"/>
      <w:bookmarkStart w:id="45" w:name="_Toc217446035"/>
      <w:bookmarkStart w:id="46" w:name="_Toc362988438"/>
      <w:bookmarkStart w:id="47" w:name="_Toc361388550"/>
      <w:bookmarkStart w:id="48" w:name="_Toc16870"/>
      <w:bookmarkStart w:id="49" w:name="_Toc465149294"/>
      <w:bookmarkStart w:id="50" w:name="_Toc7966"/>
      <w:bookmarkStart w:id="51" w:name="_Toc466391881"/>
      <w:bookmarkStart w:id="52" w:name="_Toc474502514"/>
      <w:bookmarkStart w:id="53" w:name="_Toc24301"/>
      <w:r>
        <w:rPr>
          <w:rFonts w:ascii="Times New Roman" w:hAnsi="Times New Roman" w:eastAsia="仿宋_GB2312" w:cs="Times New Roman"/>
          <w:sz w:val="32"/>
          <w:szCs w:val="32"/>
        </w:rPr>
        <w:t>2.2有关定义</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73D3DCF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2.2.1“比选人”系指本次比选活动的采购方。</w:t>
      </w:r>
    </w:p>
    <w:p w14:paraId="086BF29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2.2.2“比选申请人”系指获取了比选文件拟参加比选活动和向比选人提供</w:t>
      </w:r>
      <w:r>
        <w:rPr>
          <w:rFonts w:hint="eastAsia" w:ascii="Times New Roman" w:hAnsi="Times New Roman" w:eastAsia="仿宋_GB2312" w:cs="Times New Roman"/>
          <w:sz w:val="32"/>
          <w:szCs w:val="32"/>
        </w:rPr>
        <w:t>法律服务</w:t>
      </w:r>
      <w:r>
        <w:rPr>
          <w:rFonts w:ascii="Times New Roman" w:hAnsi="Times New Roman" w:eastAsia="仿宋_GB2312" w:cs="Times New Roman"/>
          <w:sz w:val="32"/>
          <w:szCs w:val="32"/>
        </w:rPr>
        <w:t>的供应商。</w:t>
      </w:r>
    </w:p>
    <w:p w14:paraId="06122EEF">
      <w:pPr>
        <w:spacing w:line="560" w:lineRule="exact"/>
        <w:ind w:firstLine="640" w:firstLineChars="200"/>
        <w:rPr>
          <w:rFonts w:ascii="Times New Roman" w:hAnsi="Times New Roman" w:eastAsia="仿宋_GB2312" w:cs="Times New Roman"/>
          <w:sz w:val="32"/>
          <w:szCs w:val="32"/>
        </w:rPr>
      </w:pPr>
      <w:bookmarkStart w:id="54" w:name="_Toc183682344"/>
      <w:bookmarkStart w:id="55" w:name="_Toc183582207"/>
      <w:bookmarkStart w:id="56" w:name="_Toc217390843"/>
      <w:bookmarkStart w:id="57" w:name="_Toc217446036"/>
      <w:bookmarkStart w:id="58" w:name="_Toc2091"/>
      <w:bookmarkStart w:id="59" w:name="_Toc14336243"/>
      <w:bookmarkStart w:id="60" w:name="_Toc513468979"/>
      <w:bookmarkStart w:id="61" w:name="_Toc47861029"/>
      <w:bookmarkStart w:id="62" w:name="_Toc469403730"/>
      <w:bookmarkStart w:id="63" w:name="_Toc11316"/>
      <w:bookmarkStart w:id="64" w:name="_Toc505261841"/>
      <w:bookmarkStart w:id="65" w:name="_Toc474502515"/>
      <w:bookmarkStart w:id="66" w:name="_Toc474326975"/>
      <w:bookmarkStart w:id="67" w:name="_Toc23605"/>
      <w:bookmarkStart w:id="68" w:name="_Toc14301618"/>
      <w:bookmarkStart w:id="69" w:name="_Toc32609"/>
      <w:bookmarkStart w:id="70" w:name="_Toc480453649"/>
      <w:r>
        <w:rPr>
          <w:rFonts w:ascii="Times New Roman" w:hAnsi="Times New Roman" w:eastAsia="仿宋_GB2312" w:cs="Times New Roman"/>
          <w:sz w:val="32"/>
          <w:szCs w:val="32"/>
        </w:rPr>
        <w:t>2.3合格的</w:t>
      </w:r>
      <w:bookmarkEnd w:id="54"/>
      <w:bookmarkEnd w:id="55"/>
      <w:bookmarkEnd w:id="56"/>
      <w:bookmarkEnd w:id="57"/>
      <w:r>
        <w:rPr>
          <w:rFonts w:ascii="Times New Roman" w:hAnsi="Times New Roman" w:eastAsia="仿宋_GB2312" w:cs="Times New Roman"/>
          <w:sz w:val="32"/>
          <w:szCs w:val="32"/>
        </w:rPr>
        <w:t>比选申请人</w:t>
      </w:r>
      <w:bookmarkEnd w:id="58"/>
      <w:bookmarkEnd w:id="59"/>
      <w:bookmarkEnd w:id="60"/>
      <w:bookmarkEnd w:id="61"/>
      <w:bookmarkEnd w:id="62"/>
      <w:bookmarkEnd w:id="63"/>
      <w:bookmarkEnd w:id="64"/>
      <w:bookmarkEnd w:id="65"/>
      <w:bookmarkEnd w:id="66"/>
      <w:bookmarkEnd w:id="67"/>
      <w:bookmarkEnd w:id="68"/>
      <w:bookmarkEnd w:id="69"/>
      <w:bookmarkEnd w:id="70"/>
    </w:p>
    <w:p w14:paraId="3A70DD89">
      <w:pPr>
        <w:spacing w:line="560" w:lineRule="exact"/>
        <w:ind w:firstLine="640" w:firstLineChars="200"/>
        <w:rPr>
          <w:rFonts w:ascii="Times New Roman" w:hAnsi="Times New Roman" w:eastAsia="仿宋_GB2312" w:cs="Times New Roman"/>
          <w:spacing w:val="-4"/>
          <w:sz w:val="32"/>
          <w:szCs w:val="32"/>
        </w:rPr>
      </w:pPr>
      <w:r>
        <w:rPr>
          <w:rFonts w:ascii="Times New Roman" w:hAnsi="Times New Roman" w:eastAsia="仿宋_GB2312" w:cs="Times New Roman"/>
          <w:sz w:val="32"/>
          <w:szCs w:val="32"/>
        </w:rPr>
        <w:t>2.3.1 本比选文件“第一章比选公告第</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条”规定的比选申请人的资格要求</w:t>
      </w:r>
      <w:r>
        <w:rPr>
          <w:rFonts w:ascii="Times New Roman" w:hAnsi="Times New Roman" w:eastAsia="仿宋_GB2312" w:cs="Times New Roman"/>
          <w:spacing w:val="-4"/>
          <w:sz w:val="32"/>
          <w:szCs w:val="32"/>
        </w:rPr>
        <w:t>。</w:t>
      </w:r>
    </w:p>
    <w:p w14:paraId="1615C17E">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2.3.2 遵守国家有关的法律、法规、规章和其他政策制度。</w:t>
      </w:r>
    </w:p>
    <w:p w14:paraId="3203510B">
      <w:pPr>
        <w:spacing w:line="560" w:lineRule="exact"/>
        <w:ind w:firstLine="640" w:firstLineChars="200"/>
        <w:rPr>
          <w:rFonts w:ascii="Times New Roman" w:hAnsi="Times New Roman" w:eastAsia="仿宋_GB2312" w:cs="Times New Roman"/>
          <w:sz w:val="32"/>
          <w:szCs w:val="32"/>
        </w:rPr>
      </w:pPr>
      <w:bookmarkStart w:id="71" w:name="_Toc6617"/>
      <w:bookmarkStart w:id="72" w:name="_Toc26743"/>
      <w:bookmarkStart w:id="73" w:name="_Toc460"/>
      <w:bookmarkStart w:id="74" w:name="_Toc480453650"/>
      <w:bookmarkStart w:id="75" w:name="_Toc183682345"/>
      <w:bookmarkStart w:id="76" w:name="_Toc47861030"/>
      <w:bookmarkStart w:id="77" w:name="_Toc31967"/>
      <w:bookmarkStart w:id="78" w:name="_Toc474502516"/>
      <w:bookmarkStart w:id="79" w:name="_Toc513468980"/>
      <w:bookmarkStart w:id="80" w:name="_Toc217446037"/>
      <w:bookmarkStart w:id="81" w:name="_Toc183582208"/>
      <w:bookmarkStart w:id="82" w:name="_Toc505261842"/>
      <w:bookmarkStart w:id="83" w:name="_Toc14301619"/>
      <w:bookmarkStart w:id="84" w:name="_Toc474326976"/>
      <w:bookmarkStart w:id="85" w:name="_Toc469403731"/>
      <w:bookmarkStart w:id="86" w:name="_Toc14336244"/>
      <w:r>
        <w:rPr>
          <w:rFonts w:ascii="Times New Roman" w:hAnsi="Times New Roman" w:eastAsia="仿宋_GB2312" w:cs="Times New Roman"/>
          <w:sz w:val="32"/>
          <w:szCs w:val="32"/>
        </w:rPr>
        <w:t>2.4比选费用</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1F40C58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比选申请人参加比选的有关费用由比选申请人自行承担。</w:t>
      </w:r>
    </w:p>
    <w:p w14:paraId="4F56BB09">
      <w:pPr>
        <w:spacing w:line="560" w:lineRule="exact"/>
        <w:ind w:firstLine="640" w:firstLineChars="200"/>
        <w:rPr>
          <w:rFonts w:ascii="Times New Roman" w:hAnsi="Times New Roman" w:eastAsia="仿宋_GB2312" w:cs="Times New Roman"/>
          <w:sz w:val="32"/>
          <w:szCs w:val="32"/>
        </w:rPr>
      </w:pPr>
      <w:bookmarkStart w:id="87" w:name="_Toc26717"/>
      <w:bookmarkStart w:id="88" w:name="_Toc504051941"/>
      <w:bookmarkStart w:id="89" w:name="_Toc504054389"/>
      <w:bookmarkStart w:id="90" w:name="_Toc29910"/>
      <w:bookmarkStart w:id="91" w:name="_Toc14336245"/>
      <w:bookmarkStart w:id="92" w:name="_Toc22778"/>
      <w:bookmarkStart w:id="93" w:name="_Toc11322"/>
      <w:bookmarkStart w:id="94" w:name="_Toc504054565"/>
      <w:bookmarkStart w:id="95" w:name="_Toc5426"/>
      <w:bookmarkStart w:id="96" w:name="_Toc504035834"/>
      <w:bookmarkStart w:id="97" w:name="_Toc4788"/>
      <w:bookmarkStart w:id="98" w:name="_Toc47861031"/>
      <w:bookmarkStart w:id="99" w:name="_Toc2744"/>
      <w:bookmarkStart w:id="100" w:name="_Toc14301620"/>
      <w:r>
        <w:rPr>
          <w:rFonts w:ascii="Times New Roman" w:hAnsi="Times New Roman" w:eastAsia="仿宋_GB2312" w:cs="Times New Roman"/>
          <w:sz w:val="32"/>
          <w:szCs w:val="32"/>
        </w:rPr>
        <w:t>2.5比选文件的澄清和修改</w:t>
      </w:r>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5BC813AF">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提交比选申请书截止之日前，比选人可以对已发出的比选文件进行必要的澄清或者修改，澄清或者修改的内容作为比选文件的组成部分。澄清或者修改的内容可能影响比选申请书编制的，比选人应当在提交比选申请书截止之日3个工作日前，以公告形式</w:t>
      </w:r>
      <w:r>
        <w:rPr>
          <w:rFonts w:hint="eastAsia" w:ascii="Times New Roman" w:hAnsi="Times New Roman" w:eastAsia="仿宋_GB2312" w:cs="Times New Roman"/>
          <w:sz w:val="32"/>
          <w:szCs w:val="32"/>
        </w:rPr>
        <w:t>进行</w:t>
      </w:r>
      <w:r>
        <w:rPr>
          <w:rFonts w:ascii="Times New Roman" w:hAnsi="Times New Roman" w:eastAsia="仿宋_GB2312" w:cs="Times New Roman"/>
          <w:sz w:val="32"/>
          <w:szCs w:val="32"/>
        </w:rPr>
        <w:t>通知，不足3个工作日的，应当顺延提交比选申请书截止之日。</w:t>
      </w:r>
    </w:p>
    <w:p w14:paraId="546D32CE">
      <w:pPr>
        <w:spacing w:line="560" w:lineRule="exact"/>
        <w:ind w:firstLine="640" w:firstLineChars="200"/>
        <w:rPr>
          <w:rFonts w:ascii="Times New Roman" w:hAnsi="Times New Roman" w:eastAsia="仿宋_GB2312" w:cs="Times New Roman"/>
          <w:sz w:val="32"/>
          <w:szCs w:val="32"/>
        </w:rPr>
      </w:pPr>
      <w:bookmarkStart w:id="101" w:name="_Toc6089"/>
      <w:bookmarkStart w:id="102" w:name="_Toc28423"/>
      <w:bookmarkStart w:id="103" w:name="_Toc504051942"/>
      <w:bookmarkStart w:id="104" w:name="_Toc30598"/>
      <w:bookmarkStart w:id="105" w:name="_Toc23718"/>
      <w:bookmarkStart w:id="106" w:name="_Toc504054390"/>
      <w:bookmarkStart w:id="107" w:name="_Toc504035835"/>
      <w:bookmarkStart w:id="108" w:name="_Toc14336246"/>
      <w:bookmarkStart w:id="109" w:name="_Toc14301621"/>
      <w:bookmarkStart w:id="110" w:name="_Toc504054566"/>
      <w:bookmarkStart w:id="111" w:name="_Toc47861032"/>
      <w:bookmarkStart w:id="112" w:name="_Toc13450"/>
      <w:bookmarkStart w:id="113" w:name="_Toc18456"/>
      <w:bookmarkStart w:id="114" w:name="_Toc4436"/>
      <w:r>
        <w:rPr>
          <w:rFonts w:ascii="Times New Roman" w:hAnsi="Times New Roman" w:eastAsia="仿宋_GB2312" w:cs="Times New Roman"/>
          <w:sz w:val="32"/>
          <w:szCs w:val="32"/>
        </w:rPr>
        <w:t>2.6答疑会和现场考察</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041005D8">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本次比选不组织答疑会和现场考察。</w:t>
      </w:r>
    </w:p>
    <w:p w14:paraId="0A2B2CC7">
      <w:pPr>
        <w:spacing w:line="560" w:lineRule="exact"/>
        <w:ind w:firstLine="640" w:firstLineChars="200"/>
        <w:rPr>
          <w:rFonts w:ascii="Times New Roman" w:hAnsi="Times New Roman" w:eastAsia="仿宋_GB2312" w:cs="Times New Roman"/>
          <w:sz w:val="32"/>
          <w:szCs w:val="32"/>
        </w:rPr>
      </w:pPr>
      <w:bookmarkStart w:id="115" w:name="_Toc14543"/>
      <w:bookmarkStart w:id="116" w:name="_Toc504054569"/>
      <w:bookmarkStart w:id="117" w:name="_Toc14301622"/>
      <w:bookmarkStart w:id="118" w:name="_Toc504051945"/>
      <w:bookmarkStart w:id="119" w:name="_Toc2025"/>
      <w:bookmarkStart w:id="120" w:name="_Toc18304"/>
      <w:bookmarkStart w:id="121" w:name="_Toc47861033"/>
      <w:bookmarkStart w:id="122" w:name="_Toc1599"/>
      <w:bookmarkStart w:id="123" w:name="_Toc504054393"/>
      <w:bookmarkStart w:id="124" w:name="_Toc14336247"/>
      <w:bookmarkStart w:id="125" w:name="_Toc25286"/>
      <w:bookmarkStart w:id="126" w:name="_Toc30557"/>
      <w:bookmarkStart w:id="127" w:name="_Toc27212"/>
      <w:bookmarkStart w:id="128" w:name="_Toc504035838"/>
      <w:r>
        <w:rPr>
          <w:rFonts w:ascii="Times New Roman" w:hAnsi="Times New Roman" w:eastAsia="仿宋_GB2312" w:cs="Times New Roman"/>
          <w:sz w:val="32"/>
          <w:szCs w:val="32"/>
        </w:rPr>
        <w:t>2.7比选申请书的语言（实质性要求）</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428BEF1E">
      <w:pPr>
        <w:spacing w:line="560" w:lineRule="exact"/>
        <w:ind w:firstLine="640" w:firstLineChars="200"/>
        <w:rPr>
          <w:rFonts w:ascii="Times New Roman" w:hAnsi="Times New Roman" w:eastAsia="仿宋_GB2312" w:cs="Times New Roman"/>
          <w:sz w:val="32"/>
          <w:szCs w:val="32"/>
        </w:rPr>
      </w:pPr>
      <w:bookmarkStart w:id="129" w:name="_Toc14336248"/>
      <w:bookmarkStart w:id="130" w:name="_Toc14301623"/>
      <w:r>
        <w:rPr>
          <w:rFonts w:ascii="Times New Roman" w:hAnsi="Times New Roman" w:eastAsia="仿宋_GB2312" w:cs="Times New Roman"/>
          <w:sz w:val="32"/>
          <w:szCs w:val="32"/>
        </w:rPr>
        <w:t>2.7.1 比选申请人提交的比选申请书以及比选申请人与比选人就有关比选活动的所有来往书面文件均须使用简体中文。比选申请书中如附有外文资料，必须逐一对应翻译成简体中文并加盖比选申请人公章后附在相关外文资料后面，否则，比选申请人的比选申请书将作为无效处理。（说明：比选申请人的法定代表人为外籍人士的，法定代表人的签字和护照及行业内公认的英文缩写除外。）</w:t>
      </w:r>
    </w:p>
    <w:p w14:paraId="633159FC">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2.7.2 翻译的简体中文资料与外文资料如果出现差异和矛盾，以简体中文版本为准。因中文资料与外文资料出现的不一致，直接影响对比选申请人资质认定以及分数评审的，比选申请书作为无效处理。</w:t>
      </w:r>
    </w:p>
    <w:p w14:paraId="07DF83AB">
      <w:pPr>
        <w:spacing w:line="560" w:lineRule="exact"/>
        <w:ind w:firstLine="640" w:firstLineChars="200"/>
        <w:rPr>
          <w:rFonts w:ascii="Times New Roman" w:hAnsi="Times New Roman" w:eastAsia="仿宋_GB2312" w:cs="Times New Roman"/>
          <w:sz w:val="32"/>
          <w:szCs w:val="32"/>
        </w:rPr>
      </w:pPr>
      <w:bookmarkStart w:id="131" w:name="_Toc17939"/>
      <w:bookmarkStart w:id="132" w:name="_Toc47861034"/>
      <w:bookmarkStart w:id="133" w:name="_Toc5449"/>
      <w:r>
        <w:rPr>
          <w:rFonts w:ascii="Times New Roman" w:hAnsi="Times New Roman" w:eastAsia="仿宋_GB2312" w:cs="Times New Roman"/>
          <w:sz w:val="32"/>
          <w:szCs w:val="32"/>
        </w:rPr>
        <w:t>2.8参与比选报价（实质性要求）</w:t>
      </w:r>
      <w:bookmarkEnd w:id="129"/>
      <w:bookmarkEnd w:id="130"/>
      <w:bookmarkEnd w:id="131"/>
      <w:bookmarkEnd w:id="132"/>
      <w:bookmarkEnd w:id="133"/>
    </w:p>
    <w:p w14:paraId="17B37094">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2.8.1参选机构应对比选报价进行严格的费用预算。所有参加本次比选的机构应充分计算和考虑其完成项目需要支付的各项费用（</w:t>
      </w:r>
      <w:r>
        <w:rPr>
          <w:rFonts w:ascii="Times New Roman" w:hAnsi="Times New Roman" w:eastAsia="仿宋_GB2312" w:cs="Times New Roman"/>
          <w:bCs/>
          <w:sz w:val="32"/>
          <w:szCs w:val="32"/>
        </w:rPr>
        <w:t>包括但不限于</w:t>
      </w:r>
      <w:r>
        <w:rPr>
          <w:rFonts w:hint="eastAsia" w:ascii="Times New Roman" w:hAnsi="Times New Roman" w:eastAsia="仿宋_GB2312" w:cs="Times New Roman"/>
          <w:bCs/>
          <w:sz w:val="32"/>
          <w:szCs w:val="32"/>
        </w:rPr>
        <w:t>人工、</w:t>
      </w:r>
      <w:r>
        <w:rPr>
          <w:rFonts w:ascii="Times New Roman" w:hAnsi="Times New Roman" w:eastAsia="仿宋_GB2312" w:cs="Times New Roman"/>
          <w:bCs/>
          <w:sz w:val="32"/>
          <w:szCs w:val="32"/>
        </w:rPr>
        <w:t>差旅</w:t>
      </w:r>
      <w:r>
        <w:rPr>
          <w:rFonts w:hint="eastAsia" w:ascii="Times New Roman" w:hAnsi="Times New Roman" w:eastAsia="仿宋_GB2312" w:cs="Times New Roman"/>
          <w:bCs/>
          <w:sz w:val="32"/>
          <w:szCs w:val="32"/>
        </w:rPr>
        <w:t>、专家评审、会务</w:t>
      </w:r>
      <w:r>
        <w:rPr>
          <w:rFonts w:ascii="Times New Roman" w:hAnsi="Times New Roman" w:eastAsia="仿宋_GB2312" w:cs="Times New Roman"/>
          <w:bCs/>
          <w:sz w:val="32"/>
          <w:szCs w:val="32"/>
        </w:rPr>
        <w:t>费等</w:t>
      </w:r>
      <w:r>
        <w:rPr>
          <w:rFonts w:ascii="Times New Roman" w:hAnsi="Times New Roman" w:eastAsia="仿宋_GB2312" w:cs="Times New Roman"/>
          <w:sz w:val="32"/>
          <w:szCs w:val="32"/>
        </w:rPr>
        <w:t>），并计入投标报价总价</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且均为含税报价。</w:t>
      </w:r>
    </w:p>
    <w:p w14:paraId="0C515EA3">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2.8.2参选机构的比选报价应费用适中，不得以低于成本的报价进行恶性竞争，最低比选报价并非中选的唯一条件。</w:t>
      </w:r>
    </w:p>
    <w:p w14:paraId="29D7BC18">
      <w:pPr>
        <w:spacing w:line="560" w:lineRule="exact"/>
        <w:ind w:firstLine="640" w:firstLineChars="200"/>
        <w:rPr>
          <w:rFonts w:ascii="Times New Roman" w:hAnsi="Times New Roman" w:eastAsia="仿宋_GB2312" w:cs="Times New Roman"/>
          <w:sz w:val="32"/>
          <w:szCs w:val="32"/>
        </w:rPr>
      </w:pPr>
      <w:bookmarkStart w:id="134" w:name="_Toc474502529"/>
      <w:bookmarkStart w:id="135" w:name="_Toc361325757"/>
      <w:bookmarkStart w:id="136" w:name="_Toc14336249"/>
      <w:bookmarkStart w:id="137" w:name="_Toc183682355"/>
      <w:bookmarkStart w:id="138" w:name="_Toc1582"/>
      <w:bookmarkStart w:id="139" w:name="_Toc444620298"/>
      <w:bookmarkStart w:id="140" w:name="_Toc24845"/>
      <w:bookmarkStart w:id="141" w:name="_Toc466391896"/>
      <w:bookmarkStart w:id="142" w:name="_Toc217446049"/>
      <w:bookmarkStart w:id="143" w:name="_Toc47861035"/>
      <w:bookmarkStart w:id="144" w:name="_Toc513468993"/>
      <w:bookmarkStart w:id="145" w:name="_Toc362988453"/>
      <w:bookmarkStart w:id="146" w:name="_Toc361388565"/>
      <w:bookmarkStart w:id="147" w:name="_Toc183582218"/>
      <w:bookmarkStart w:id="148" w:name="_Toc14301624"/>
      <w:bookmarkStart w:id="149" w:name="_Toc505261855"/>
      <w:bookmarkStart w:id="150" w:name="_Toc465149309"/>
      <w:bookmarkStart w:id="151" w:name="_Toc474326989"/>
      <w:bookmarkStart w:id="152" w:name="_Toc14205"/>
      <w:bookmarkStart w:id="153" w:name="_Toc9395"/>
      <w:bookmarkStart w:id="154" w:name="_Toc480453663"/>
      <w:r>
        <w:rPr>
          <w:rFonts w:ascii="Times New Roman" w:hAnsi="Times New Roman" w:eastAsia="仿宋_GB2312" w:cs="Times New Roman"/>
          <w:sz w:val="32"/>
          <w:szCs w:val="32"/>
        </w:rPr>
        <w:t>2.9比选申请书格式</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Pr>
          <w:rFonts w:ascii="Times New Roman" w:hAnsi="Times New Roman" w:eastAsia="仿宋_GB2312" w:cs="Times New Roman"/>
          <w:sz w:val="32"/>
          <w:szCs w:val="32"/>
        </w:rPr>
        <w:tab/>
      </w:r>
    </w:p>
    <w:p w14:paraId="438CD403">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2.9.1 比选申请人应执行比选文件第三章的规定要求。</w:t>
      </w:r>
    </w:p>
    <w:p w14:paraId="412B493B">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2.9.2 对于没有格式要求的比选申请书中的内容由比选申请人自行编写。</w:t>
      </w:r>
    </w:p>
    <w:p w14:paraId="7D6F29B0">
      <w:pPr>
        <w:spacing w:line="560" w:lineRule="exact"/>
        <w:ind w:firstLine="640" w:firstLineChars="200"/>
        <w:rPr>
          <w:rFonts w:ascii="Times New Roman" w:hAnsi="Times New Roman" w:eastAsia="仿宋_GB2312" w:cs="Times New Roman"/>
          <w:sz w:val="32"/>
          <w:szCs w:val="32"/>
        </w:rPr>
      </w:pPr>
      <w:bookmarkStart w:id="155" w:name="_Toc183682361"/>
      <w:bookmarkStart w:id="156" w:name="_Toc308164801"/>
      <w:bookmarkStart w:id="157" w:name="_Toc217446051"/>
      <w:bookmarkStart w:id="158" w:name="_Toc183582224"/>
      <w:bookmarkStart w:id="159" w:name="_Toc513468995"/>
      <w:bookmarkStart w:id="160" w:name="_Toc474326991"/>
      <w:bookmarkStart w:id="161" w:name="_Toc18346"/>
      <w:bookmarkStart w:id="162" w:name="_Toc480453665"/>
      <w:bookmarkStart w:id="163" w:name="_Toc14301625"/>
      <w:bookmarkStart w:id="164" w:name="_Toc474502531"/>
      <w:bookmarkStart w:id="165" w:name="_Toc17700"/>
      <w:bookmarkStart w:id="166" w:name="_Toc505261857"/>
      <w:bookmarkStart w:id="167" w:name="_Toc469403746"/>
      <w:bookmarkStart w:id="168" w:name="_Toc6382"/>
      <w:bookmarkStart w:id="169" w:name="_Toc25148"/>
      <w:bookmarkStart w:id="170" w:name="_Toc47861036"/>
      <w:bookmarkStart w:id="171" w:name="_Toc14336250"/>
      <w:r>
        <w:rPr>
          <w:rFonts w:ascii="Times New Roman" w:hAnsi="Times New Roman" w:eastAsia="仿宋_GB2312" w:cs="Times New Roman"/>
          <w:sz w:val="32"/>
          <w:szCs w:val="32"/>
        </w:rPr>
        <w:t>2.10比选有效期</w:t>
      </w:r>
      <w:bookmarkEnd w:id="155"/>
      <w:bookmarkEnd w:id="156"/>
      <w:bookmarkEnd w:id="157"/>
      <w:bookmarkEnd w:id="158"/>
      <w:r>
        <w:rPr>
          <w:rFonts w:ascii="Times New Roman" w:hAnsi="Times New Roman" w:eastAsia="仿宋_GB2312" w:cs="Times New Roman"/>
          <w:sz w:val="32"/>
          <w:szCs w:val="32"/>
        </w:rPr>
        <w:t>（实质性要求）</w:t>
      </w:r>
      <w:bookmarkEnd w:id="159"/>
      <w:bookmarkEnd w:id="160"/>
      <w:bookmarkEnd w:id="161"/>
      <w:bookmarkEnd w:id="162"/>
      <w:bookmarkEnd w:id="163"/>
      <w:bookmarkEnd w:id="164"/>
      <w:bookmarkEnd w:id="165"/>
      <w:bookmarkEnd w:id="166"/>
      <w:bookmarkEnd w:id="167"/>
      <w:bookmarkEnd w:id="168"/>
      <w:bookmarkEnd w:id="169"/>
      <w:bookmarkEnd w:id="170"/>
      <w:bookmarkEnd w:id="171"/>
    </w:p>
    <w:p w14:paraId="1EF92C8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本项目比选有效期为比选申请书递交截止时间届满后</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天。比选申请人在比选申请书中必须载明比选有效期，比选申请书中载明的比选有效期可以长于比选文件规定的期限，但不得短于比选文件规定的期限。否则，其比选申请书将作为无效处理。</w:t>
      </w:r>
    </w:p>
    <w:p w14:paraId="34399FB2">
      <w:pPr>
        <w:spacing w:line="560" w:lineRule="exact"/>
        <w:ind w:firstLine="640" w:firstLineChars="200"/>
        <w:rPr>
          <w:rFonts w:ascii="Times New Roman" w:hAnsi="Times New Roman" w:eastAsia="仿宋_GB2312" w:cs="Times New Roman"/>
          <w:sz w:val="32"/>
          <w:szCs w:val="32"/>
        </w:rPr>
      </w:pPr>
      <w:bookmarkStart w:id="172" w:name="_Toc183682364"/>
      <w:bookmarkStart w:id="173" w:name="_Toc183582227"/>
      <w:bookmarkStart w:id="174" w:name="_Toc505261860"/>
      <w:bookmarkStart w:id="175" w:name="_Toc28318"/>
      <w:bookmarkStart w:id="176" w:name="_Toc31719"/>
      <w:bookmarkStart w:id="177" w:name="_Toc18366"/>
      <w:bookmarkStart w:id="178" w:name="_Toc308164804"/>
      <w:bookmarkStart w:id="179" w:name="_Toc4735"/>
      <w:bookmarkStart w:id="180" w:name="_Toc217446054"/>
      <w:bookmarkStart w:id="181" w:name="_Toc513468998"/>
      <w:bookmarkStart w:id="182" w:name="_Toc474502534"/>
      <w:bookmarkStart w:id="183" w:name="_Toc14336251"/>
      <w:bookmarkStart w:id="184" w:name="_Toc47861037"/>
      <w:bookmarkStart w:id="185" w:name="_Toc14301626"/>
      <w:bookmarkStart w:id="186" w:name="_Toc469403749"/>
      <w:bookmarkStart w:id="187" w:name="_Toc474326994"/>
      <w:bookmarkStart w:id="188" w:name="_Toc480453668"/>
      <w:r>
        <w:rPr>
          <w:rFonts w:ascii="Times New Roman" w:hAnsi="Times New Roman" w:eastAsia="仿宋_GB2312" w:cs="Times New Roman"/>
          <w:sz w:val="32"/>
          <w:szCs w:val="32"/>
        </w:rPr>
        <w:t>2.11比选申请书的</w:t>
      </w:r>
      <w:bookmarkEnd w:id="172"/>
      <w:bookmarkEnd w:id="173"/>
      <w:r>
        <w:rPr>
          <w:rFonts w:ascii="Times New Roman" w:hAnsi="Times New Roman" w:eastAsia="仿宋_GB2312" w:cs="Times New Roman"/>
          <w:sz w:val="32"/>
          <w:szCs w:val="32"/>
        </w:rPr>
        <w:t>递交</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4FBAFAB2">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2.11.1 比选申请人应当在比选文件要求递交比选申请书的截止时间前，将比选申请书密封送达指定地点。比选人收到比选申请书后，将如实记录比选申请书的送达时间和密封情况，签收保存，任何单位和个人不得在截止时间前开启比选申请书。逾期送达或者未按照比选文件要求密封的比选申请书，比选人将拒收。</w:t>
      </w:r>
    </w:p>
    <w:p w14:paraId="3FA297A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2.11.2本次比选活动仅接受比选申请人现场直接递交</w:t>
      </w:r>
      <w:r>
        <w:rPr>
          <w:rFonts w:hint="eastAsia" w:ascii="Times New Roman" w:hAnsi="Times New Roman" w:eastAsia="仿宋_GB2312" w:cs="Times New Roman"/>
          <w:sz w:val="32"/>
          <w:szCs w:val="32"/>
        </w:rPr>
        <w:t>或邮寄</w:t>
      </w:r>
      <w:r>
        <w:rPr>
          <w:rFonts w:ascii="Times New Roman" w:hAnsi="Times New Roman" w:eastAsia="仿宋_GB2312" w:cs="Times New Roman"/>
          <w:sz w:val="32"/>
          <w:szCs w:val="32"/>
        </w:rPr>
        <w:t>的比选申请书。</w:t>
      </w:r>
    </w:p>
    <w:p w14:paraId="093E13EB">
      <w:pPr>
        <w:spacing w:line="560" w:lineRule="exact"/>
        <w:ind w:firstLine="640" w:firstLineChars="200"/>
        <w:rPr>
          <w:rFonts w:ascii="Times New Roman" w:hAnsi="Times New Roman" w:eastAsia="仿宋_GB2312" w:cs="Times New Roman"/>
          <w:sz w:val="32"/>
          <w:szCs w:val="32"/>
        </w:rPr>
      </w:pPr>
      <w:bookmarkStart w:id="189" w:name="_Toc183682365"/>
      <w:bookmarkStart w:id="190" w:name="_Toc183582228"/>
      <w:bookmarkStart w:id="191" w:name="_Toc217446055"/>
      <w:bookmarkStart w:id="192" w:name="_Toc480453669"/>
      <w:bookmarkStart w:id="193" w:name="_Toc513468999"/>
      <w:bookmarkStart w:id="194" w:name="_Toc7462"/>
      <w:bookmarkStart w:id="195" w:name="_Toc14301627"/>
      <w:bookmarkStart w:id="196" w:name="_Toc505261861"/>
      <w:bookmarkStart w:id="197" w:name="_Toc9560"/>
      <w:bookmarkStart w:id="198" w:name="_Toc47861038"/>
      <w:bookmarkStart w:id="199" w:name="_Toc469403750"/>
      <w:bookmarkStart w:id="200" w:name="_Toc14336252"/>
      <w:bookmarkStart w:id="201" w:name="_Toc474502535"/>
      <w:bookmarkStart w:id="202" w:name="_Toc474326995"/>
      <w:bookmarkStart w:id="203" w:name="_Toc1663"/>
      <w:bookmarkStart w:id="204" w:name="_Toc3621"/>
      <w:r>
        <w:rPr>
          <w:rFonts w:ascii="Times New Roman" w:hAnsi="Times New Roman" w:eastAsia="仿宋_GB2312" w:cs="Times New Roman"/>
          <w:sz w:val="32"/>
          <w:szCs w:val="32"/>
        </w:rPr>
        <w:t>2.12比选申请书的修改和撤</w:t>
      </w:r>
      <w:bookmarkEnd w:id="189"/>
      <w:bookmarkEnd w:id="190"/>
      <w:r>
        <w:rPr>
          <w:rFonts w:ascii="Times New Roman" w:hAnsi="Times New Roman" w:eastAsia="仿宋_GB2312" w:cs="Times New Roman"/>
          <w:sz w:val="32"/>
          <w:szCs w:val="32"/>
        </w:rPr>
        <w:t>回</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606EB63F">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2.12.1 比选申请人在递交了比选申请书后，可以修改或撤回其比选申请书，但必须在规定的递交比选文件截止时间前，以书面形式通知比选人。</w:t>
      </w:r>
    </w:p>
    <w:p w14:paraId="16D067C5">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2.12.2在比选申请书递交截止时间之后，比选申请人不得对其递交的比选申请书做任何修改及撤回。</w:t>
      </w:r>
    </w:p>
    <w:p w14:paraId="610A0321">
      <w:pPr>
        <w:spacing w:line="560" w:lineRule="exact"/>
        <w:ind w:firstLine="640" w:firstLineChars="200"/>
        <w:rPr>
          <w:rFonts w:ascii="Times New Roman" w:hAnsi="Times New Roman" w:eastAsia="仿宋_GB2312" w:cs="Times New Roman"/>
          <w:sz w:val="32"/>
          <w:szCs w:val="32"/>
        </w:rPr>
      </w:pPr>
      <w:bookmarkStart w:id="205" w:name="_Toc480453675"/>
      <w:bookmarkStart w:id="206" w:name="_Toc469403753"/>
      <w:bookmarkStart w:id="207" w:name="_Toc474502541"/>
      <w:bookmarkStart w:id="208" w:name="_Toc14301628"/>
      <w:bookmarkStart w:id="209" w:name="_Toc505261867"/>
      <w:bookmarkStart w:id="210" w:name="_Toc474327001"/>
      <w:bookmarkStart w:id="211" w:name="_Toc513469005"/>
      <w:bookmarkStart w:id="212" w:name="_Toc27592"/>
      <w:bookmarkStart w:id="213" w:name="_Toc14336253"/>
      <w:bookmarkStart w:id="214" w:name="_Toc8913"/>
      <w:bookmarkStart w:id="215" w:name="_Toc47861039"/>
      <w:bookmarkStart w:id="216" w:name="_Toc10432"/>
      <w:bookmarkStart w:id="217" w:name="_Toc25628"/>
      <w:r>
        <w:rPr>
          <w:rFonts w:ascii="Times New Roman" w:hAnsi="Times New Roman" w:eastAsia="仿宋_GB2312" w:cs="Times New Roman"/>
          <w:sz w:val="32"/>
          <w:szCs w:val="32"/>
        </w:rPr>
        <w:t>2.13</w:t>
      </w:r>
      <w:bookmarkEnd w:id="205"/>
      <w:bookmarkEnd w:id="206"/>
      <w:bookmarkEnd w:id="207"/>
      <w:bookmarkEnd w:id="208"/>
      <w:bookmarkEnd w:id="209"/>
      <w:bookmarkEnd w:id="210"/>
      <w:bookmarkEnd w:id="211"/>
      <w:bookmarkEnd w:id="212"/>
      <w:bookmarkEnd w:id="213"/>
      <w:bookmarkEnd w:id="214"/>
      <w:r>
        <w:rPr>
          <w:rFonts w:ascii="Times New Roman" w:hAnsi="Times New Roman" w:eastAsia="仿宋_GB2312" w:cs="Times New Roman"/>
          <w:sz w:val="32"/>
          <w:szCs w:val="32"/>
        </w:rPr>
        <w:t>中选通知书</w:t>
      </w:r>
      <w:bookmarkEnd w:id="215"/>
      <w:bookmarkEnd w:id="216"/>
      <w:bookmarkEnd w:id="217"/>
    </w:p>
    <w:p w14:paraId="54F4E53F">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2.13.1 比选人对确定的中选人发放中选通知书，未中选人不另发书面通知。</w:t>
      </w:r>
    </w:p>
    <w:p w14:paraId="5001450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2.13.2 中选通知书为签订采购合同的依据之一，是合同的有效组成部分。</w:t>
      </w:r>
    </w:p>
    <w:p w14:paraId="59652A5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2.13.3 中选通知书对比选人和中选人均具有法律效力。中选通知书发出后，中选人无正当理由放弃中选的，应当承担相应的法律责任。</w:t>
      </w:r>
    </w:p>
    <w:p w14:paraId="68B29545">
      <w:pPr>
        <w:spacing w:line="560" w:lineRule="exact"/>
        <w:ind w:firstLine="640" w:firstLineChars="200"/>
        <w:rPr>
          <w:rFonts w:ascii="Times New Roman" w:hAnsi="Times New Roman" w:eastAsia="仿宋_GB2312" w:cs="Times New Roman"/>
          <w:sz w:val="32"/>
          <w:szCs w:val="32"/>
        </w:rPr>
      </w:pPr>
      <w:bookmarkStart w:id="218" w:name="_Toc14301629"/>
      <w:bookmarkStart w:id="219" w:name="_Toc14336254"/>
      <w:bookmarkStart w:id="220" w:name="_Toc480453677"/>
      <w:bookmarkStart w:id="221" w:name="_Toc17978"/>
      <w:bookmarkStart w:id="222" w:name="_Toc505261869"/>
      <w:bookmarkStart w:id="223" w:name="_Toc8200"/>
      <w:bookmarkStart w:id="224" w:name="_Toc22962"/>
      <w:bookmarkStart w:id="225" w:name="_Toc16953"/>
      <w:bookmarkStart w:id="226" w:name="_Toc474502543"/>
      <w:bookmarkStart w:id="227" w:name="_Toc469403755"/>
      <w:bookmarkStart w:id="228" w:name="_Toc47861040"/>
      <w:bookmarkStart w:id="229" w:name="_Toc513469007"/>
      <w:bookmarkStart w:id="230" w:name="_Toc474327003"/>
      <w:bookmarkStart w:id="231" w:name="_Toc217446065"/>
      <w:bookmarkStart w:id="232" w:name="_Toc308164811"/>
      <w:r>
        <w:rPr>
          <w:rFonts w:ascii="Times New Roman" w:hAnsi="Times New Roman" w:eastAsia="仿宋_GB2312" w:cs="Times New Roman"/>
          <w:sz w:val="32"/>
          <w:szCs w:val="32"/>
        </w:rPr>
        <w:t>2.14签订合同</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0086F8C0">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2.14.1 中选人应在中选通知书发出之日起3</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工作日内与比选人签订合同。</w:t>
      </w:r>
    </w:p>
    <w:p w14:paraId="53D1D85F">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2.14.2中选人无故不签订采购合同或放弃中选的，比选人可以与第二位的中选候选人签订合同，以此类推。</w:t>
      </w:r>
    </w:p>
    <w:p w14:paraId="3752FB53">
      <w:pPr>
        <w:spacing w:line="560" w:lineRule="exact"/>
        <w:ind w:firstLine="640" w:firstLineChars="200"/>
        <w:rPr>
          <w:rFonts w:ascii="Times New Roman" w:hAnsi="Times New Roman" w:eastAsia="仿宋_GB2312" w:cs="Times New Roman"/>
          <w:sz w:val="32"/>
          <w:szCs w:val="32"/>
        </w:rPr>
      </w:pPr>
      <w:bookmarkStart w:id="233" w:name="_Toc505261870"/>
      <w:bookmarkStart w:id="234" w:name="_Toc9244"/>
      <w:bookmarkStart w:id="235" w:name="_Toc469403756"/>
      <w:bookmarkStart w:id="236" w:name="_Toc47861041"/>
      <w:bookmarkStart w:id="237" w:name="_Toc480453678"/>
      <w:bookmarkStart w:id="238" w:name="_Toc23832"/>
      <w:bookmarkStart w:id="239" w:name="_Toc513469008"/>
      <w:bookmarkStart w:id="240" w:name="_Toc474502544"/>
      <w:bookmarkStart w:id="241" w:name="_Toc14336255"/>
      <w:bookmarkStart w:id="242" w:name="_Toc18127"/>
      <w:bookmarkStart w:id="243" w:name="_Toc14301630"/>
      <w:bookmarkStart w:id="244" w:name="_Toc820"/>
      <w:bookmarkStart w:id="245" w:name="_Toc474327004"/>
      <w:r>
        <w:rPr>
          <w:rFonts w:ascii="Times New Roman" w:hAnsi="Times New Roman" w:eastAsia="仿宋_GB2312" w:cs="Times New Roman"/>
          <w:sz w:val="32"/>
          <w:szCs w:val="32"/>
        </w:rPr>
        <w:t>2.15合同分包（实质性要求）</w:t>
      </w:r>
      <w:bookmarkEnd w:id="233"/>
      <w:bookmarkEnd w:id="234"/>
      <w:bookmarkEnd w:id="235"/>
      <w:bookmarkEnd w:id="236"/>
      <w:bookmarkEnd w:id="237"/>
      <w:bookmarkEnd w:id="238"/>
      <w:bookmarkEnd w:id="239"/>
      <w:bookmarkEnd w:id="240"/>
      <w:bookmarkEnd w:id="241"/>
      <w:bookmarkEnd w:id="242"/>
      <w:bookmarkEnd w:id="243"/>
      <w:bookmarkEnd w:id="244"/>
      <w:bookmarkEnd w:id="245"/>
    </w:p>
    <w:p w14:paraId="5156313D">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本项目不允许分包。</w:t>
      </w:r>
    </w:p>
    <w:p w14:paraId="3D1C998A">
      <w:pPr>
        <w:spacing w:line="560" w:lineRule="exact"/>
        <w:ind w:firstLine="640" w:firstLineChars="200"/>
        <w:rPr>
          <w:rFonts w:ascii="Times New Roman" w:hAnsi="Times New Roman" w:eastAsia="仿宋_GB2312" w:cs="Times New Roman"/>
          <w:sz w:val="32"/>
          <w:szCs w:val="32"/>
        </w:rPr>
      </w:pPr>
      <w:bookmarkStart w:id="246" w:name="_Toc505261871"/>
      <w:bookmarkStart w:id="247" w:name="_Toc10843"/>
      <w:bookmarkStart w:id="248" w:name="_Toc11503"/>
      <w:bookmarkStart w:id="249" w:name="_Toc474327005"/>
      <w:bookmarkStart w:id="250" w:name="_Toc469403757"/>
      <w:bookmarkStart w:id="251" w:name="_Toc26320"/>
      <w:bookmarkStart w:id="252" w:name="_Toc480453679"/>
      <w:bookmarkStart w:id="253" w:name="_Toc14336256"/>
      <w:bookmarkStart w:id="254" w:name="_Toc14666"/>
      <w:bookmarkStart w:id="255" w:name="_Toc513469009"/>
      <w:bookmarkStart w:id="256" w:name="_Toc47861042"/>
      <w:bookmarkStart w:id="257" w:name="_Toc474502545"/>
      <w:bookmarkStart w:id="258" w:name="_Toc14301631"/>
      <w:r>
        <w:rPr>
          <w:rFonts w:ascii="Times New Roman" w:hAnsi="Times New Roman" w:eastAsia="仿宋_GB2312" w:cs="Times New Roman"/>
          <w:sz w:val="32"/>
          <w:szCs w:val="32"/>
        </w:rPr>
        <w:t>2.16合同转包（实质性要求）</w:t>
      </w:r>
      <w:bookmarkEnd w:id="246"/>
      <w:bookmarkEnd w:id="247"/>
      <w:bookmarkEnd w:id="248"/>
      <w:bookmarkEnd w:id="249"/>
      <w:bookmarkEnd w:id="250"/>
      <w:bookmarkEnd w:id="251"/>
      <w:bookmarkEnd w:id="252"/>
      <w:bookmarkEnd w:id="253"/>
      <w:bookmarkEnd w:id="254"/>
      <w:bookmarkEnd w:id="255"/>
      <w:bookmarkEnd w:id="256"/>
      <w:bookmarkEnd w:id="257"/>
      <w:bookmarkEnd w:id="258"/>
    </w:p>
    <w:p w14:paraId="3F488930">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采购项目严禁中选人将任何采购合同义务进行转包。本项目所称转包，是指中选人将采购合同义务转让给第三人，并退出现有采购合同当事人双方的权利义务关系，受让人（即第三人）成为采购合同的另一方当事人的行为。</w:t>
      </w:r>
    </w:p>
    <w:p w14:paraId="2E2C704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中选人转包的，视同拒绝履行采购合同义务，将依法追究法律责任。</w:t>
      </w:r>
    </w:p>
    <w:p w14:paraId="537D9142">
      <w:pPr>
        <w:spacing w:line="560" w:lineRule="exact"/>
        <w:ind w:firstLine="640" w:firstLineChars="200"/>
        <w:rPr>
          <w:rFonts w:ascii="Times New Roman" w:hAnsi="Times New Roman" w:eastAsia="仿宋_GB2312" w:cs="Times New Roman"/>
          <w:sz w:val="32"/>
          <w:szCs w:val="32"/>
        </w:rPr>
      </w:pPr>
      <w:bookmarkStart w:id="259" w:name="_Toc217446066"/>
      <w:bookmarkStart w:id="260" w:name="_Toc480453680"/>
      <w:bookmarkStart w:id="261" w:name="_Toc22161"/>
      <w:bookmarkStart w:id="262" w:name="_Toc513469010"/>
      <w:bookmarkStart w:id="263" w:name="_Toc412"/>
      <w:bookmarkStart w:id="264" w:name="_Toc2586"/>
      <w:bookmarkStart w:id="265" w:name="_Toc474502546"/>
      <w:bookmarkStart w:id="266" w:name="_Toc474327006"/>
      <w:bookmarkStart w:id="267" w:name="_Toc14301632"/>
      <w:bookmarkStart w:id="268" w:name="_Toc469403758"/>
      <w:bookmarkStart w:id="269" w:name="_Toc505261872"/>
      <w:bookmarkStart w:id="270" w:name="_Toc6848"/>
      <w:bookmarkStart w:id="271" w:name="_Toc14336257"/>
      <w:bookmarkStart w:id="272" w:name="_Toc47861043"/>
      <w:r>
        <w:rPr>
          <w:rFonts w:ascii="Times New Roman" w:hAnsi="Times New Roman" w:eastAsia="仿宋_GB2312" w:cs="Times New Roman"/>
          <w:sz w:val="32"/>
          <w:szCs w:val="32"/>
        </w:rPr>
        <w:t>2.1</w:t>
      </w:r>
      <w:bookmarkEnd w:id="259"/>
      <w:r>
        <w:rPr>
          <w:rFonts w:ascii="Times New Roman" w:hAnsi="Times New Roman" w:eastAsia="仿宋_GB2312" w:cs="Times New Roman"/>
          <w:sz w:val="32"/>
          <w:szCs w:val="32"/>
        </w:rPr>
        <w:t>7补充合同</w:t>
      </w:r>
      <w:bookmarkEnd w:id="260"/>
      <w:bookmarkEnd w:id="261"/>
      <w:bookmarkEnd w:id="262"/>
      <w:bookmarkEnd w:id="263"/>
      <w:bookmarkEnd w:id="264"/>
      <w:bookmarkEnd w:id="265"/>
      <w:bookmarkEnd w:id="266"/>
      <w:bookmarkEnd w:id="267"/>
      <w:bookmarkEnd w:id="268"/>
      <w:bookmarkEnd w:id="269"/>
      <w:bookmarkEnd w:id="270"/>
      <w:bookmarkEnd w:id="271"/>
      <w:bookmarkEnd w:id="272"/>
    </w:p>
    <w:p w14:paraId="7AEF6454">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采购合同履行过程中，比选人需要追加与合同标的相同的服务的，在不改变合同其他条款的前提下，可以与中选人协商签订补充合同，且采购服务的名称、履约方式、验收标准等必须与原采购合同一致，价格不高于原采购合同。</w:t>
      </w:r>
    </w:p>
    <w:p w14:paraId="3CD8C774">
      <w:pPr>
        <w:pStyle w:val="3"/>
        <w:spacing w:line="240" w:lineRule="auto"/>
        <w:ind w:left="0" w:right="0" w:firstLine="0"/>
        <w:rPr>
          <w:rFonts w:ascii="Times New Roman" w:hAnsi="Times New Roman" w:eastAsia="黑体" w:cs="Times New Roman"/>
          <w:color w:val="auto"/>
          <w:sz w:val="36"/>
          <w:szCs w:val="36"/>
        </w:rPr>
      </w:pPr>
      <w:r>
        <w:rPr>
          <w:rFonts w:ascii="Times New Roman" w:hAnsi="Times New Roman" w:eastAsia="宋体" w:cs="Times New Roman"/>
          <w:color w:val="auto"/>
          <w:sz w:val="24"/>
          <w:szCs w:val="24"/>
        </w:rPr>
        <w:br w:type="page"/>
      </w:r>
      <w:bookmarkStart w:id="273" w:name="_Toc21638"/>
      <w:bookmarkStart w:id="274" w:name="_Toc47861044"/>
      <w:bookmarkStart w:id="275" w:name="_Toc3698"/>
      <w:bookmarkStart w:id="276" w:name="_Toc113287533"/>
      <w:r>
        <w:rPr>
          <w:rFonts w:ascii="Times New Roman" w:hAnsi="Times New Roman" w:eastAsia="黑体" w:cs="Times New Roman"/>
          <w:color w:val="auto"/>
          <w:sz w:val="36"/>
          <w:szCs w:val="36"/>
        </w:rPr>
        <w:t xml:space="preserve">第三章 </w:t>
      </w:r>
      <w:bookmarkEnd w:id="273"/>
      <w:bookmarkEnd w:id="274"/>
      <w:bookmarkStart w:id="277" w:name="_Toc31452"/>
      <w:r>
        <w:rPr>
          <w:rFonts w:ascii="Times New Roman" w:hAnsi="Times New Roman" w:eastAsia="黑体" w:cs="Times New Roman"/>
          <w:color w:val="auto"/>
          <w:sz w:val="36"/>
          <w:szCs w:val="36"/>
        </w:rPr>
        <w:t>比选申请书格式</w:t>
      </w:r>
      <w:bookmarkEnd w:id="275"/>
      <w:bookmarkEnd w:id="276"/>
      <w:bookmarkEnd w:id="277"/>
    </w:p>
    <w:p w14:paraId="6F0FCD18">
      <w:pPr>
        <w:spacing w:line="560" w:lineRule="exact"/>
        <w:rPr>
          <w:rFonts w:ascii="Times New Roman" w:hAnsi="Times New Roman" w:eastAsia="仿宋_GB2312" w:cs="Times New Roman"/>
          <w:bCs/>
          <w:sz w:val="32"/>
          <w:szCs w:val="32"/>
        </w:rPr>
      </w:pPr>
      <w:r>
        <w:rPr>
          <w:rFonts w:ascii="Times New Roman" w:hAnsi="Times New Roman" w:eastAsia="仿宋_GB2312" w:cs="Times New Roman"/>
          <w:bCs/>
          <w:sz w:val="32"/>
          <w:szCs w:val="32"/>
        </w:rPr>
        <w:t>说明：</w:t>
      </w:r>
    </w:p>
    <w:p w14:paraId="029CF518">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(1)比选申请人在制作比选申请书时可参考本章所附格式。</w:t>
      </w:r>
    </w:p>
    <w:p w14:paraId="0703547B">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(2)比选申请书应按规定签署、盖章。</w:t>
      </w:r>
    </w:p>
    <w:p w14:paraId="64BA033D">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(3)本章所附格式大小只是范例，比选申请人可根据自己的实际情况进行调整。</w:t>
      </w:r>
    </w:p>
    <w:p w14:paraId="73EA35E0">
      <w:pPr>
        <w:spacing w:line="560" w:lineRule="exact"/>
        <w:ind w:firstLine="422" w:firstLineChars="200"/>
        <w:rPr>
          <w:rFonts w:ascii="Times New Roman" w:hAnsi="Times New Roman" w:cs="Times New Roman"/>
          <w:b/>
        </w:rPr>
        <w:sectPr>
          <w:footerReference r:id="rId9" w:type="default"/>
          <w:pgSz w:w="11906" w:h="16838"/>
          <w:pgMar w:top="1701" w:right="1474" w:bottom="1701" w:left="1587" w:header="851" w:footer="992" w:gutter="0"/>
          <w:pgBorders>
            <w:top w:val="none" w:sz="0" w:space="0"/>
            <w:left w:val="none" w:sz="0" w:space="0"/>
            <w:bottom w:val="none" w:sz="0" w:space="0"/>
            <w:right w:val="none" w:sz="0" w:space="0"/>
          </w:pgBorders>
          <w:pgNumType w:fmt="numberInDash"/>
          <w:cols w:space="0" w:num="1"/>
          <w:docGrid w:type="lines" w:linePitch="312" w:charSpace="0"/>
        </w:sectPr>
      </w:pPr>
      <w:r>
        <w:rPr>
          <w:rFonts w:ascii="Times New Roman" w:hAnsi="Times New Roman" w:cs="Times New Roman"/>
          <w:b/>
        </w:rPr>
        <w:br w:type="page"/>
      </w:r>
      <w:bookmarkStart w:id="278" w:name="_Toc5206"/>
      <w:bookmarkStart w:id="279" w:name="_Toc47861046"/>
    </w:p>
    <w:p w14:paraId="2B785860">
      <w:pPr>
        <w:spacing w:line="560"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1.封套外贴</w:t>
      </w:r>
    </w:p>
    <w:p w14:paraId="76F3640B">
      <w:pPr>
        <w:widowControl/>
        <w:spacing w:line="640" w:lineRule="exact"/>
        <w:jc w:val="center"/>
        <w:rPr>
          <w:rFonts w:ascii="Times New Roman" w:hAnsi="Times New Roman" w:eastAsia="仿宋" w:cs="Times New Roman"/>
          <w:b/>
          <w:sz w:val="36"/>
          <w:szCs w:val="36"/>
        </w:rPr>
      </w:pPr>
    </w:p>
    <w:p w14:paraId="36B40CB2">
      <w:pPr>
        <w:pStyle w:val="7"/>
        <w:rPr>
          <w:rFonts w:ascii="Times New Roman" w:hAnsi="Times New Roman" w:cs="Times New Roman"/>
        </w:rPr>
      </w:pPr>
    </w:p>
    <w:p w14:paraId="5BEB013D">
      <w:pPr>
        <w:widowControl/>
        <w:spacing w:line="640" w:lineRule="exact"/>
        <w:jc w:val="center"/>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深圳蜀物实业有限公司</w:t>
      </w:r>
    </w:p>
    <w:p w14:paraId="1519C25B">
      <w:pPr>
        <w:widowControl/>
        <w:spacing w:line="640" w:lineRule="exact"/>
        <w:jc w:val="center"/>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选聘202</w:t>
      </w:r>
      <w:r>
        <w:rPr>
          <w:rFonts w:hint="eastAsia" w:ascii="Times New Roman" w:hAnsi="Times New Roman" w:eastAsia="仿宋_GB2312" w:cs="Times New Roman"/>
          <w:b/>
          <w:bCs/>
          <w:sz w:val="32"/>
          <w:szCs w:val="32"/>
          <w:lang w:val="en-US" w:eastAsia="zh-CN"/>
        </w:rPr>
        <w:t>6</w:t>
      </w:r>
      <w:r>
        <w:rPr>
          <w:rFonts w:hint="eastAsia" w:ascii="Times New Roman" w:hAnsi="Times New Roman" w:eastAsia="仿宋_GB2312" w:cs="Times New Roman"/>
          <w:b/>
          <w:bCs/>
          <w:sz w:val="32"/>
          <w:szCs w:val="32"/>
        </w:rPr>
        <w:t>-202</w:t>
      </w:r>
      <w:r>
        <w:rPr>
          <w:rFonts w:hint="eastAsia" w:ascii="Times New Roman" w:hAnsi="Times New Roman" w:eastAsia="仿宋_GB2312" w:cs="Times New Roman"/>
          <w:b/>
          <w:bCs/>
          <w:sz w:val="32"/>
          <w:szCs w:val="32"/>
          <w:lang w:val="en-US" w:eastAsia="zh-CN"/>
        </w:rPr>
        <w:t>8</w:t>
      </w:r>
      <w:r>
        <w:rPr>
          <w:rFonts w:hint="eastAsia" w:ascii="Times New Roman" w:hAnsi="Times New Roman" w:eastAsia="仿宋_GB2312" w:cs="Times New Roman"/>
          <w:b/>
          <w:bCs/>
          <w:sz w:val="32"/>
          <w:szCs w:val="32"/>
        </w:rPr>
        <w:t>年度常年法律顾问项目</w:t>
      </w:r>
    </w:p>
    <w:p w14:paraId="324FAB34">
      <w:pPr>
        <w:pStyle w:val="5"/>
        <w:rPr>
          <w:rFonts w:ascii="Times New Roman" w:hAnsi="Times New Roman" w:cs="Times New Roman"/>
        </w:rPr>
      </w:pPr>
    </w:p>
    <w:p w14:paraId="4F4D6353">
      <w:pPr>
        <w:jc w:val="center"/>
        <w:rPr>
          <w:rFonts w:ascii="Times New Roman" w:hAnsi="Times New Roman" w:eastAsia="仿宋_GB2312" w:cs="Times New Roman"/>
          <w:b/>
          <w:sz w:val="32"/>
          <w:szCs w:val="32"/>
        </w:rPr>
      </w:pPr>
      <w:r>
        <w:rPr>
          <w:rFonts w:ascii="Times New Roman" w:hAnsi="Times New Roman" w:eastAsia="仿宋_GB2312" w:cs="Times New Roman"/>
          <w:b/>
          <w:sz w:val="32"/>
          <w:szCs w:val="32"/>
        </w:rPr>
        <w:t>比</w:t>
      </w:r>
    </w:p>
    <w:p w14:paraId="69D644A0">
      <w:pPr>
        <w:jc w:val="center"/>
        <w:rPr>
          <w:rFonts w:ascii="Times New Roman" w:hAnsi="Times New Roman" w:eastAsia="仿宋_GB2312" w:cs="Times New Roman"/>
          <w:b/>
          <w:sz w:val="32"/>
          <w:szCs w:val="32"/>
        </w:rPr>
      </w:pPr>
      <w:r>
        <w:rPr>
          <w:rFonts w:ascii="Times New Roman" w:hAnsi="Times New Roman" w:eastAsia="仿宋_GB2312" w:cs="Times New Roman"/>
          <w:b/>
          <w:sz w:val="32"/>
          <w:szCs w:val="32"/>
        </w:rPr>
        <w:t>选</w:t>
      </w:r>
    </w:p>
    <w:p w14:paraId="1888C3C3">
      <w:pPr>
        <w:jc w:val="center"/>
        <w:rPr>
          <w:rFonts w:ascii="Times New Roman" w:hAnsi="Times New Roman" w:eastAsia="仿宋_GB2312" w:cs="Times New Roman"/>
          <w:b/>
          <w:sz w:val="32"/>
          <w:szCs w:val="32"/>
        </w:rPr>
      </w:pPr>
      <w:r>
        <w:rPr>
          <w:rFonts w:ascii="Times New Roman" w:hAnsi="Times New Roman" w:eastAsia="仿宋_GB2312" w:cs="Times New Roman"/>
          <w:b/>
          <w:sz w:val="32"/>
          <w:szCs w:val="32"/>
        </w:rPr>
        <w:t>申</w:t>
      </w:r>
    </w:p>
    <w:p w14:paraId="24F84960">
      <w:pPr>
        <w:jc w:val="center"/>
        <w:rPr>
          <w:rFonts w:ascii="Times New Roman" w:hAnsi="Times New Roman" w:eastAsia="仿宋_GB2312" w:cs="Times New Roman"/>
          <w:b/>
          <w:sz w:val="32"/>
          <w:szCs w:val="32"/>
        </w:rPr>
      </w:pPr>
      <w:r>
        <w:rPr>
          <w:rFonts w:ascii="Times New Roman" w:hAnsi="Times New Roman" w:eastAsia="仿宋_GB2312" w:cs="Times New Roman"/>
          <w:b/>
          <w:sz w:val="32"/>
          <w:szCs w:val="32"/>
        </w:rPr>
        <w:t>请</w:t>
      </w:r>
    </w:p>
    <w:p w14:paraId="3B7B15FC">
      <w:pPr>
        <w:jc w:val="center"/>
        <w:rPr>
          <w:rFonts w:ascii="Times New Roman" w:hAnsi="Times New Roman" w:eastAsia="仿宋_GB2312" w:cs="Times New Roman"/>
          <w:b/>
          <w:sz w:val="32"/>
          <w:szCs w:val="32"/>
        </w:rPr>
      </w:pPr>
      <w:r>
        <w:rPr>
          <w:rFonts w:ascii="Times New Roman" w:hAnsi="Times New Roman" w:eastAsia="仿宋_GB2312" w:cs="Times New Roman"/>
          <w:b/>
          <w:sz w:val="32"/>
          <w:szCs w:val="32"/>
        </w:rPr>
        <w:t>书</w:t>
      </w:r>
    </w:p>
    <w:p w14:paraId="29971C45">
      <w:pPr>
        <w:rPr>
          <w:rFonts w:ascii="Times New Roman" w:hAnsi="Times New Roman" w:eastAsia="仿宋_GB2312" w:cs="Times New Roman"/>
          <w:b/>
          <w:sz w:val="32"/>
          <w:szCs w:val="32"/>
        </w:rPr>
      </w:pPr>
    </w:p>
    <w:p w14:paraId="67B96A69">
      <w:pPr>
        <w:widowControl/>
        <w:jc w:val="left"/>
        <w:rPr>
          <w:rFonts w:ascii="Times New Roman" w:hAnsi="Times New Roman" w:eastAsia="仿宋_GB2312" w:cs="Times New Roman"/>
          <w:sz w:val="32"/>
          <w:szCs w:val="32"/>
        </w:rPr>
      </w:pPr>
    </w:p>
    <w:p w14:paraId="5979E52C">
      <w:pPr>
        <w:widowControl/>
        <w:jc w:val="left"/>
        <w:rPr>
          <w:rFonts w:ascii="Times New Roman" w:hAnsi="Times New Roman" w:eastAsia="仿宋_GB2312" w:cs="Times New Roman"/>
          <w:b/>
          <w:bCs/>
          <w:sz w:val="32"/>
          <w:szCs w:val="32"/>
        </w:rPr>
      </w:pPr>
    </w:p>
    <w:p w14:paraId="22869A91">
      <w:pPr>
        <w:spacing w:line="600" w:lineRule="exact"/>
        <w:jc w:val="center"/>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比选申请人：          (全称并加盖公章)</w:t>
      </w:r>
    </w:p>
    <w:p w14:paraId="224B3261">
      <w:pPr>
        <w:spacing w:line="600" w:lineRule="exact"/>
        <w:jc w:val="center"/>
        <w:rPr>
          <w:rFonts w:ascii="Times New Roman" w:hAnsi="Times New Roman" w:eastAsia="仿宋_GB2312" w:cs="Times New Roman"/>
          <w:b/>
          <w:bCs/>
          <w:sz w:val="32"/>
          <w:szCs w:val="32"/>
        </w:rPr>
      </w:pPr>
    </w:p>
    <w:p w14:paraId="34F4994E">
      <w:pPr>
        <w:spacing w:line="600" w:lineRule="exact"/>
        <w:jc w:val="center"/>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法定代表人或其授权代理人：    （签字）</w:t>
      </w:r>
    </w:p>
    <w:p w14:paraId="03587FC5">
      <w:pPr>
        <w:spacing w:line="600" w:lineRule="exact"/>
        <w:jc w:val="center"/>
        <w:rPr>
          <w:rFonts w:ascii="Times New Roman" w:hAnsi="Times New Roman" w:eastAsia="仿宋_GB2312" w:cs="Times New Roman"/>
          <w:b/>
          <w:bCs/>
          <w:sz w:val="32"/>
          <w:szCs w:val="32"/>
        </w:rPr>
      </w:pPr>
    </w:p>
    <w:p w14:paraId="22AEE6A1">
      <w:pPr>
        <w:spacing w:line="600" w:lineRule="exact"/>
        <w:jc w:val="center"/>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在     年   月   日前不得拆封</w:t>
      </w:r>
    </w:p>
    <w:p w14:paraId="2118FD3B">
      <w:pPr>
        <w:spacing w:line="560" w:lineRule="exact"/>
        <w:ind w:firstLine="640" w:firstLineChars="200"/>
        <w:rPr>
          <w:rFonts w:ascii="Times New Roman" w:hAnsi="Times New Roman" w:eastAsia="黑体" w:cs="Times New Roman"/>
          <w:bCs/>
          <w:kern w:val="0"/>
          <w:sz w:val="32"/>
          <w:szCs w:val="32"/>
        </w:rPr>
        <w:sectPr>
          <w:pgSz w:w="11906" w:h="16838"/>
          <w:pgMar w:top="1701" w:right="1474" w:bottom="1701" w:left="1587" w:header="851" w:footer="992" w:gutter="0"/>
          <w:pgBorders>
            <w:top w:val="none" w:sz="0" w:space="0"/>
            <w:left w:val="none" w:sz="0" w:space="0"/>
            <w:bottom w:val="none" w:sz="0" w:space="0"/>
            <w:right w:val="none" w:sz="0" w:space="0"/>
          </w:pgBorders>
          <w:pgNumType w:fmt="numberInDash"/>
          <w:cols w:space="0" w:num="1"/>
          <w:docGrid w:type="lines" w:linePitch="312" w:charSpace="0"/>
        </w:sectPr>
      </w:pPr>
      <w:r>
        <w:rPr>
          <w:rFonts w:ascii="Times New Roman" w:hAnsi="Times New Roman" w:eastAsia="仿宋" w:cs="Times New Roman"/>
          <w:sz w:val="32"/>
          <w:szCs w:val="32"/>
        </w:rPr>
        <w:br w:type="page"/>
      </w:r>
    </w:p>
    <w:p w14:paraId="0EB09637">
      <w:pPr>
        <w:spacing w:line="560"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2.比选申请书封面</w:t>
      </w:r>
      <w:bookmarkEnd w:id="278"/>
      <w:bookmarkEnd w:id="279"/>
    </w:p>
    <w:p w14:paraId="19840996">
      <w:pPr>
        <w:widowControl/>
        <w:shd w:val="clear" w:color="auto" w:fill="FFFFFF"/>
        <w:spacing w:line="360" w:lineRule="auto"/>
        <w:ind w:left="480" w:firstLine="480"/>
        <w:jc w:val="right"/>
        <w:rPr>
          <w:rFonts w:ascii="Times New Roman" w:hAnsi="Times New Roman" w:eastAsia="黑体" w:cs="Times New Roman"/>
          <w:kern w:val="0"/>
          <w:sz w:val="28"/>
          <w:szCs w:val="28"/>
        </w:rPr>
      </w:pPr>
      <w:r>
        <w:rPr>
          <w:rFonts w:ascii="Times New Roman" w:hAnsi="Times New Roman" w:eastAsia="黑体" w:cs="Times New Roman"/>
          <w:kern w:val="0"/>
          <w:sz w:val="28"/>
          <w:szCs w:val="28"/>
        </w:rPr>
        <w:t>正本（或副本）</w:t>
      </w:r>
    </w:p>
    <w:p w14:paraId="30911653">
      <w:pPr>
        <w:widowControl/>
        <w:spacing w:line="640" w:lineRule="exact"/>
        <w:jc w:val="center"/>
        <w:rPr>
          <w:rFonts w:ascii="Times New Roman" w:hAnsi="Times New Roman" w:eastAsia="仿宋" w:cs="Times New Roman"/>
          <w:b/>
          <w:sz w:val="36"/>
          <w:szCs w:val="36"/>
        </w:rPr>
      </w:pPr>
    </w:p>
    <w:p w14:paraId="47E60E4B">
      <w:pPr>
        <w:widowControl/>
        <w:spacing w:line="640" w:lineRule="exact"/>
        <w:jc w:val="center"/>
        <w:rPr>
          <w:rFonts w:ascii="Times New Roman" w:hAnsi="Times New Roman" w:eastAsia="仿宋" w:cs="Times New Roman"/>
          <w:b/>
          <w:bCs/>
          <w:sz w:val="32"/>
          <w:szCs w:val="32"/>
        </w:rPr>
      </w:pPr>
      <w:r>
        <w:rPr>
          <w:rFonts w:hint="eastAsia" w:ascii="Times New Roman" w:hAnsi="Times New Roman" w:eastAsia="仿宋" w:cs="Times New Roman"/>
          <w:b/>
          <w:bCs/>
          <w:sz w:val="32"/>
          <w:szCs w:val="32"/>
        </w:rPr>
        <w:t>深圳蜀物实业有限公司</w:t>
      </w:r>
    </w:p>
    <w:p w14:paraId="05870F76">
      <w:pPr>
        <w:jc w:val="center"/>
        <w:rPr>
          <w:rFonts w:hint="eastAsia" w:ascii="Times New Roman" w:hAnsi="Times New Roman" w:eastAsia="仿宋" w:cs="Times New Roman"/>
          <w:b/>
          <w:bCs/>
          <w:sz w:val="32"/>
          <w:szCs w:val="32"/>
        </w:rPr>
      </w:pPr>
      <w:r>
        <w:rPr>
          <w:rFonts w:hint="eastAsia" w:ascii="Times New Roman" w:hAnsi="Times New Roman" w:eastAsia="仿宋" w:cs="Times New Roman"/>
          <w:b/>
          <w:bCs/>
          <w:sz w:val="32"/>
          <w:szCs w:val="32"/>
        </w:rPr>
        <w:t>选聘202</w:t>
      </w:r>
      <w:r>
        <w:rPr>
          <w:rFonts w:hint="eastAsia" w:ascii="Times New Roman" w:hAnsi="Times New Roman" w:eastAsia="仿宋" w:cs="Times New Roman"/>
          <w:b/>
          <w:bCs/>
          <w:sz w:val="32"/>
          <w:szCs w:val="32"/>
          <w:lang w:val="en-US" w:eastAsia="zh-CN"/>
        </w:rPr>
        <w:t>6</w:t>
      </w:r>
      <w:r>
        <w:rPr>
          <w:rFonts w:hint="eastAsia" w:ascii="Times New Roman" w:hAnsi="Times New Roman" w:eastAsia="仿宋" w:cs="Times New Roman"/>
          <w:b/>
          <w:bCs/>
          <w:sz w:val="32"/>
          <w:szCs w:val="32"/>
        </w:rPr>
        <w:t>-202</w:t>
      </w:r>
      <w:r>
        <w:rPr>
          <w:rFonts w:hint="eastAsia" w:ascii="Times New Roman" w:hAnsi="Times New Roman" w:eastAsia="仿宋" w:cs="Times New Roman"/>
          <w:b/>
          <w:bCs/>
          <w:sz w:val="32"/>
          <w:szCs w:val="32"/>
          <w:lang w:val="en-US" w:eastAsia="zh-CN"/>
        </w:rPr>
        <w:t>8</w:t>
      </w:r>
      <w:r>
        <w:rPr>
          <w:rFonts w:hint="eastAsia" w:ascii="Times New Roman" w:hAnsi="Times New Roman" w:eastAsia="仿宋" w:cs="Times New Roman"/>
          <w:b/>
          <w:bCs/>
          <w:sz w:val="32"/>
          <w:szCs w:val="32"/>
        </w:rPr>
        <w:t>年度常年法律顾问项目</w:t>
      </w:r>
    </w:p>
    <w:p w14:paraId="5155A4FD">
      <w:pPr>
        <w:jc w:val="center"/>
        <w:rPr>
          <w:rFonts w:ascii="Times New Roman" w:hAnsi="Times New Roman" w:eastAsia="仿宋" w:cs="Times New Roman"/>
          <w:b/>
          <w:sz w:val="32"/>
          <w:szCs w:val="32"/>
        </w:rPr>
      </w:pPr>
      <w:r>
        <w:rPr>
          <w:rFonts w:ascii="Times New Roman" w:hAnsi="Times New Roman" w:eastAsia="仿宋" w:cs="Times New Roman"/>
          <w:b/>
          <w:sz w:val="32"/>
          <w:szCs w:val="32"/>
        </w:rPr>
        <w:t>比选申请书</w:t>
      </w:r>
    </w:p>
    <w:p w14:paraId="030ABC08">
      <w:pPr>
        <w:rPr>
          <w:rFonts w:ascii="Times New Roman" w:hAnsi="Times New Roman" w:eastAsia="仿宋" w:cs="Times New Roman"/>
          <w:b/>
          <w:sz w:val="32"/>
          <w:szCs w:val="32"/>
        </w:rPr>
      </w:pPr>
    </w:p>
    <w:p w14:paraId="33C0D027">
      <w:pPr>
        <w:widowControl/>
        <w:jc w:val="left"/>
        <w:rPr>
          <w:rFonts w:ascii="Times New Roman" w:hAnsi="Times New Roman" w:cs="Times New Roman"/>
          <w:sz w:val="32"/>
          <w:szCs w:val="32"/>
        </w:rPr>
      </w:pPr>
    </w:p>
    <w:p w14:paraId="24250059">
      <w:pPr>
        <w:widowControl/>
        <w:jc w:val="left"/>
        <w:rPr>
          <w:rFonts w:ascii="Times New Roman" w:hAnsi="Times New Roman" w:cs="Times New Roman"/>
          <w:sz w:val="32"/>
          <w:szCs w:val="32"/>
        </w:rPr>
      </w:pPr>
    </w:p>
    <w:p w14:paraId="35949729">
      <w:pPr>
        <w:pStyle w:val="7"/>
      </w:pPr>
    </w:p>
    <w:p w14:paraId="45F619F4">
      <w:pPr>
        <w:pStyle w:val="5"/>
      </w:pPr>
    </w:p>
    <w:p w14:paraId="28883308">
      <w:pPr>
        <w:pStyle w:val="5"/>
      </w:pPr>
    </w:p>
    <w:p w14:paraId="3EE91DEA">
      <w:pPr>
        <w:pStyle w:val="5"/>
      </w:pPr>
    </w:p>
    <w:p w14:paraId="2D4D12EB">
      <w:pPr>
        <w:pStyle w:val="5"/>
      </w:pPr>
    </w:p>
    <w:p w14:paraId="4449D8A5">
      <w:pPr>
        <w:pStyle w:val="5"/>
      </w:pPr>
    </w:p>
    <w:p w14:paraId="2A2475F8">
      <w:pPr>
        <w:pStyle w:val="5"/>
      </w:pPr>
    </w:p>
    <w:p w14:paraId="0C880D32">
      <w:pPr>
        <w:pStyle w:val="5"/>
      </w:pPr>
    </w:p>
    <w:p w14:paraId="18CA927C">
      <w:pPr>
        <w:jc w:val="center"/>
        <w:rPr>
          <w:rFonts w:ascii="Times New Roman" w:hAnsi="Times New Roman" w:eastAsia="仿宋" w:cs="Times New Roman"/>
          <w:b/>
          <w:sz w:val="32"/>
          <w:szCs w:val="32"/>
        </w:rPr>
      </w:pPr>
      <w:r>
        <w:rPr>
          <w:rFonts w:ascii="Times New Roman" w:hAnsi="Times New Roman" w:eastAsia="仿宋" w:cs="Times New Roman"/>
          <w:b/>
          <w:sz w:val="32"/>
          <w:szCs w:val="32"/>
        </w:rPr>
        <w:t>比选申请人：    (全称并加盖公章)</w:t>
      </w:r>
    </w:p>
    <w:p w14:paraId="23674A73">
      <w:pPr>
        <w:ind w:firstLine="4498" w:firstLineChars="1400"/>
        <w:rPr>
          <w:rFonts w:ascii="Times New Roman" w:hAnsi="Times New Roman" w:eastAsia="仿宋" w:cs="Times New Roman"/>
          <w:b/>
          <w:sz w:val="32"/>
          <w:szCs w:val="32"/>
        </w:rPr>
      </w:pPr>
      <w:r>
        <w:rPr>
          <w:rFonts w:ascii="Times New Roman" w:hAnsi="Times New Roman" w:eastAsia="仿宋" w:cs="Times New Roman"/>
          <w:b/>
          <w:sz w:val="32"/>
          <w:szCs w:val="32"/>
        </w:rPr>
        <w:t>联系人：</w:t>
      </w:r>
    </w:p>
    <w:p w14:paraId="29CE5A54">
      <w:pPr>
        <w:ind w:firstLine="4498" w:firstLineChars="1400"/>
        <w:rPr>
          <w:rFonts w:ascii="Times New Roman" w:hAnsi="Times New Roman" w:eastAsia="仿宋" w:cs="Times New Roman"/>
          <w:b/>
          <w:sz w:val="32"/>
          <w:szCs w:val="32"/>
        </w:rPr>
      </w:pPr>
      <w:r>
        <w:rPr>
          <w:rFonts w:ascii="Times New Roman" w:hAnsi="Times New Roman" w:eastAsia="仿宋" w:cs="Times New Roman"/>
          <w:b/>
          <w:sz w:val="32"/>
          <w:szCs w:val="32"/>
        </w:rPr>
        <w:t>联系电话：</w:t>
      </w:r>
    </w:p>
    <w:p w14:paraId="3E89CDF6">
      <w:pPr>
        <w:jc w:val="center"/>
        <w:rPr>
          <w:rFonts w:ascii="Times New Roman" w:hAnsi="Times New Roman" w:eastAsia="仿宋" w:cs="Times New Roman"/>
          <w:b/>
          <w:sz w:val="32"/>
          <w:szCs w:val="32"/>
        </w:rPr>
      </w:pPr>
      <w:r>
        <w:rPr>
          <w:rFonts w:ascii="Times New Roman" w:hAnsi="Times New Roman" w:eastAsia="仿宋" w:cs="Times New Roman"/>
          <w:b/>
          <w:sz w:val="32"/>
          <w:szCs w:val="32"/>
        </w:rPr>
        <w:t>年   月   日</w:t>
      </w:r>
    </w:p>
    <w:p w14:paraId="6C34840E">
      <w:pPr>
        <w:pStyle w:val="13"/>
        <w:widowControl/>
        <w:spacing w:beforeAutospacing="0" w:afterAutospacing="0" w:line="560" w:lineRule="exact"/>
        <w:jc w:val="both"/>
        <w:rPr>
          <w:rFonts w:ascii="Times New Roman" w:hAnsi="Times New Roman" w:eastAsia="仿宋_GB2312"/>
          <w:sz w:val="32"/>
          <w:szCs w:val="32"/>
        </w:rPr>
        <w:sectPr>
          <w:pgSz w:w="11906" w:h="16838"/>
          <w:pgMar w:top="1701" w:right="1474" w:bottom="1701" w:left="1587" w:header="851" w:footer="992" w:gutter="0"/>
          <w:pgBorders>
            <w:top w:val="none" w:sz="0" w:space="0"/>
            <w:left w:val="none" w:sz="0" w:space="0"/>
            <w:bottom w:val="none" w:sz="0" w:space="0"/>
            <w:right w:val="none" w:sz="0" w:space="0"/>
          </w:pgBorders>
          <w:pgNumType w:fmt="numberInDash"/>
          <w:cols w:space="0" w:num="1"/>
          <w:docGrid w:type="lines" w:linePitch="312" w:charSpace="0"/>
        </w:sectPr>
      </w:pPr>
      <w:r>
        <w:rPr>
          <w:rFonts w:ascii="Times New Roman" w:hAnsi="Times New Roman" w:eastAsia="仿宋_GB2312"/>
          <w:sz w:val="32"/>
          <w:szCs w:val="32"/>
        </w:rPr>
        <w:t xml:space="preserve"> </w:t>
      </w:r>
    </w:p>
    <w:p w14:paraId="7C34F585">
      <w:pPr>
        <w:pStyle w:val="13"/>
        <w:widowControl/>
        <w:spacing w:beforeAutospacing="0" w:afterAutospacing="0" w:line="560" w:lineRule="exact"/>
        <w:ind w:firstLine="640" w:firstLineChars="200"/>
        <w:jc w:val="both"/>
        <w:rPr>
          <w:rFonts w:ascii="Times New Roman" w:hAnsi="Times New Roman" w:eastAsia="仿宋"/>
          <w:color w:val="auto"/>
          <w:sz w:val="28"/>
          <w:szCs w:val="28"/>
        </w:rPr>
      </w:pPr>
      <w:bookmarkStart w:id="280" w:name="_Toc4068"/>
      <w:bookmarkStart w:id="281" w:name="_Toc47861047"/>
      <w:bookmarkStart w:id="282" w:name="_Toc12126"/>
      <w:r>
        <w:rPr>
          <w:rFonts w:ascii="Times New Roman" w:hAnsi="Times New Roman" w:eastAsia="黑体"/>
          <w:bCs/>
          <w:color w:val="auto"/>
          <w:sz w:val="32"/>
          <w:szCs w:val="32"/>
        </w:rPr>
        <w:t>3.法定代表人授权书</w:t>
      </w:r>
      <w:bookmarkEnd w:id="280"/>
      <w:bookmarkEnd w:id="281"/>
    </w:p>
    <w:p w14:paraId="51099916">
      <w:pPr>
        <w:spacing w:line="360" w:lineRule="auto"/>
        <w:ind w:firstLine="48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比选申请人根据自身情况在比选申请书中提供（1）或（2）。</w:t>
      </w:r>
    </w:p>
    <w:p w14:paraId="3563B560">
      <w:pPr>
        <w:spacing w:line="360" w:lineRule="auto"/>
        <w:ind w:firstLine="602"/>
        <w:jc w:val="center"/>
        <w:rPr>
          <w:rFonts w:ascii="Times New Roman" w:hAnsi="Times New Roman" w:eastAsia="仿宋_GB2312" w:cs="Times New Roman"/>
          <w:b/>
          <w:color w:val="auto"/>
          <w:sz w:val="32"/>
          <w:szCs w:val="32"/>
        </w:rPr>
      </w:pPr>
      <w:r>
        <w:rPr>
          <w:rFonts w:ascii="Times New Roman" w:hAnsi="Times New Roman" w:eastAsia="仿宋_GB2312" w:cs="Times New Roman"/>
          <w:b/>
          <w:color w:val="auto"/>
          <w:sz w:val="32"/>
          <w:szCs w:val="32"/>
        </w:rPr>
        <w:t>（1）法定代表人证明</w:t>
      </w:r>
    </w:p>
    <w:p w14:paraId="70552837">
      <w:pPr>
        <w:spacing w:line="360" w:lineRule="auto"/>
        <w:ind w:firstLine="480"/>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（仅在法定代表人参加比选时须出示此证明）</w:t>
      </w:r>
    </w:p>
    <w:p w14:paraId="4F1A4517">
      <w:pPr>
        <w:spacing w:line="360" w:lineRule="auto"/>
        <w:ind w:firstLine="48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比选申请人名称：</w:t>
      </w:r>
      <w:r>
        <w:rPr>
          <w:rFonts w:ascii="Times New Roman" w:hAnsi="Times New Roman" w:eastAsia="仿宋_GB2312" w:cs="Times New Roman"/>
          <w:color w:val="auto"/>
          <w:sz w:val="32"/>
          <w:szCs w:val="32"/>
          <w:u w:val="single"/>
        </w:rPr>
        <w:t xml:space="preserve">                                      </w:t>
      </w:r>
    </w:p>
    <w:p w14:paraId="6BE6E775">
      <w:pPr>
        <w:spacing w:line="360" w:lineRule="auto"/>
        <w:ind w:firstLine="48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单位性质：</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 xml:space="preserve"> </w:t>
      </w:r>
    </w:p>
    <w:p w14:paraId="3C9F7374">
      <w:pPr>
        <w:spacing w:line="360" w:lineRule="auto"/>
        <w:ind w:firstLine="48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地址：</w:t>
      </w:r>
      <w:r>
        <w:rPr>
          <w:rFonts w:ascii="Times New Roman" w:hAnsi="Times New Roman" w:eastAsia="仿宋_GB2312" w:cs="Times New Roman"/>
          <w:color w:val="auto"/>
          <w:sz w:val="32"/>
          <w:szCs w:val="32"/>
          <w:u w:val="single"/>
        </w:rPr>
        <w:t xml:space="preserve">                                              </w:t>
      </w:r>
    </w:p>
    <w:p w14:paraId="4F3E3A27">
      <w:pPr>
        <w:spacing w:line="360" w:lineRule="auto"/>
        <w:ind w:firstLine="48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成立时间：</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年</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月</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日</w:t>
      </w:r>
    </w:p>
    <w:p w14:paraId="1CD55A19">
      <w:pPr>
        <w:spacing w:line="360" w:lineRule="auto"/>
        <w:ind w:firstLine="48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经营期限：</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 xml:space="preserve"> </w:t>
      </w:r>
    </w:p>
    <w:p w14:paraId="4C379406">
      <w:pPr>
        <w:spacing w:line="360" w:lineRule="auto"/>
        <w:ind w:firstLine="48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姓名：</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性别：</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年龄：</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职务：</w:t>
      </w:r>
      <w:r>
        <w:rPr>
          <w:rFonts w:ascii="Times New Roman" w:hAnsi="Times New Roman" w:eastAsia="仿宋_GB2312" w:cs="Times New Roman"/>
          <w:color w:val="auto"/>
          <w:sz w:val="32"/>
          <w:szCs w:val="32"/>
          <w:u w:val="single"/>
        </w:rPr>
        <w:t xml:space="preserve">       </w:t>
      </w:r>
    </w:p>
    <w:p w14:paraId="322D07D6">
      <w:pPr>
        <w:spacing w:line="360" w:lineRule="auto"/>
        <w:ind w:firstLine="480"/>
        <w:rPr>
          <w:rFonts w:ascii="Times New Roman" w:hAnsi="Times New Roman" w:eastAsia="仿宋_GB2312" w:cs="Times New Roman"/>
          <w:color w:val="auto"/>
          <w:sz w:val="32"/>
          <w:szCs w:val="32"/>
          <w:u w:val="single"/>
        </w:rPr>
      </w:pPr>
      <w:r>
        <w:rPr>
          <w:rFonts w:ascii="Times New Roman" w:hAnsi="Times New Roman" w:eastAsia="仿宋_GB2312" w:cs="Times New Roman"/>
          <w:color w:val="auto"/>
          <w:sz w:val="32"/>
          <w:szCs w:val="32"/>
        </w:rPr>
        <w:t>身份证号码：</w:t>
      </w:r>
      <w:r>
        <w:rPr>
          <w:rFonts w:ascii="Times New Roman" w:hAnsi="Times New Roman" w:eastAsia="仿宋_GB2312" w:cs="Times New Roman"/>
          <w:color w:val="auto"/>
          <w:sz w:val="32"/>
          <w:szCs w:val="32"/>
          <w:u w:val="single"/>
        </w:rPr>
        <w:t xml:space="preserve">                   </w:t>
      </w:r>
    </w:p>
    <w:p w14:paraId="7163D80C">
      <w:pPr>
        <w:spacing w:line="360" w:lineRule="auto"/>
        <w:ind w:firstLine="48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系</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（比选申请人）的法定代表人。</w:t>
      </w:r>
    </w:p>
    <w:p w14:paraId="5535B74B">
      <w:pPr>
        <w:spacing w:line="360" w:lineRule="auto"/>
        <w:ind w:firstLine="1280" w:firstLineChars="4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特此证明。</w:t>
      </w:r>
    </w:p>
    <w:p w14:paraId="2B78649C">
      <w:pPr>
        <w:spacing w:line="360" w:lineRule="auto"/>
        <w:rPr>
          <w:rFonts w:ascii="Times New Roman" w:hAnsi="Times New Roman" w:eastAsia="仿宋_GB2312" w:cs="Times New Roman"/>
          <w:color w:val="auto"/>
          <w:sz w:val="32"/>
          <w:szCs w:val="32"/>
        </w:rPr>
      </w:pPr>
    </w:p>
    <w:p w14:paraId="2F87A888">
      <w:pPr>
        <w:wordWrap w:val="0"/>
        <w:spacing w:line="360" w:lineRule="auto"/>
        <w:ind w:firstLine="480"/>
        <w:jc w:val="righ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比选申请人：</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（盖单位公章）</w:t>
      </w:r>
    </w:p>
    <w:p w14:paraId="340EE605">
      <w:pPr>
        <w:spacing w:line="360" w:lineRule="auto"/>
        <w:ind w:firstLine="6880" w:firstLineChars="2150"/>
        <w:rPr>
          <w:rFonts w:ascii="Times New Roman" w:hAnsi="Times New Roman" w:eastAsia="仿宋_GB2312" w:cs="Times New Roman"/>
          <w:color w:val="auto"/>
          <w:sz w:val="32"/>
          <w:szCs w:val="32"/>
          <w:u w:val="single"/>
        </w:rPr>
      </w:pPr>
    </w:p>
    <w:p w14:paraId="41BB771A">
      <w:pPr>
        <w:spacing w:line="360" w:lineRule="auto"/>
        <w:ind w:firstLine="5600" w:firstLineChars="1750"/>
        <w:jc w:val="righ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年</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月</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日</w:t>
      </w:r>
    </w:p>
    <w:p w14:paraId="58218385">
      <w:pPr>
        <w:tabs>
          <w:tab w:val="left" w:pos="8280"/>
        </w:tabs>
        <w:spacing w:line="360" w:lineRule="auto"/>
        <w:ind w:firstLine="480"/>
        <w:jc w:val="right"/>
        <w:rPr>
          <w:rFonts w:ascii="Times New Roman" w:hAnsi="Times New Roman" w:eastAsia="仿宋" w:cs="Times New Roman"/>
          <w:color w:val="auto"/>
          <w:sz w:val="32"/>
          <w:szCs w:val="32"/>
        </w:rPr>
      </w:pPr>
      <w:r>
        <w:rPr>
          <w:rFonts w:ascii="Times New Roman" w:hAnsi="Times New Roman" w:eastAsia="仿宋_GB2312" w:cs="Times New Roman"/>
          <w:color w:val="auto"/>
          <w:sz w:val="32"/>
          <w:szCs w:val="32"/>
        </w:rPr>
        <w:t>附法定代表人身份证复印件。</w:t>
      </w:r>
    </w:p>
    <w:p w14:paraId="6E24DDCA">
      <w:pPr>
        <w:spacing w:line="360" w:lineRule="auto"/>
        <w:rPr>
          <w:rFonts w:ascii="Times New Roman" w:hAnsi="Times New Roman" w:eastAsia="仿宋" w:cs="Times New Roman"/>
          <w:b/>
          <w:color w:val="auto"/>
          <w:sz w:val="32"/>
          <w:szCs w:val="32"/>
        </w:rPr>
      </w:pPr>
    </w:p>
    <w:p w14:paraId="39542992">
      <w:pPr>
        <w:spacing w:line="360" w:lineRule="auto"/>
        <w:rPr>
          <w:rFonts w:ascii="Times New Roman" w:hAnsi="Times New Roman" w:eastAsia="仿宋" w:cs="Times New Roman"/>
          <w:b/>
          <w:color w:val="auto"/>
          <w:sz w:val="32"/>
          <w:szCs w:val="32"/>
        </w:rPr>
      </w:pPr>
    </w:p>
    <w:p w14:paraId="4C36ABF1">
      <w:pPr>
        <w:rPr>
          <w:rFonts w:ascii="Times New Roman" w:hAnsi="Times New Roman" w:eastAsia="仿宋_GB2312" w:cs="Times New Roman"/>
          <w:b/>
          <w:color w:val="auto"/>
          <w:sz w:val="32"/>
          <w:szCs w:val="32"/>
        </w:rPr>
      </w:pPr>
      <w:r>
        <w:rPr>
          <w:rFonts w:ascii="Times New Roman" w:hAnsi="Times New Roman" w:eastAsia="仿宋" w:cs="Times New Roman"/>
          <w:b/>
          <w:color w:val="auto"/>
          <w:sz w:val="32"/>
          <w:szCs w:val="32"/>
        </w:rPr>
        <w:br w:type="page"/>
      </w:r>
      <w:r>
        <w:rPr>
          <w:rFonts w:ascii="Times New Roman" w:hAnsi="Times New Roman" w:eastAsia="仿宋_GB2312" w:cs="Times New Roman"/>
          <w:b/>
          <w:color w:val="auto"/>
          <w:sz w:val="32"/>
          <w:szCs w:val="32"/>
        </w:rPr>
        <w:t>（2）法定代表人委托书</w:t>
      </w:r>
    </w:p>
    <w:p w14:paraId="2D424BF2">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（委托代理人参加比选时须出示此证明）</w:t>
      </w:r>
    </w:p>
    <w:p w14:paraId="0522C842">
      <w:pPr>
        <w:jc w:val="center"/>
        <w:rPr>
          <w:rFonts w:ascii="Times New Roman" w:hAnsi="Times New Roman" w:eastAsia="仿宋_GB2312" w:cs="Times New Roman"/>
          <w:b/>
          <w:color w:val="auto"/>
          <w:sz w:val="32"/>
          <w:szCs w:val="32"/>
        </w:rPr>
      </w:pPr>
    </w:p>
    <w:p w14:paraId="367A65A3">
      <w:pPr>
        <w:spacing w:line="360" w:lineRule="auto"/>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本授权委托书声明：我</w:t>
      </w:r>
      <w:r>
        <w:rPr>
          <w:rFonts w:ascii="Times New Roman" w:hAnsi="Times New Roman" w:eastAsia="仿宋_GB2312" w:cs="Times New Roman"/>
          <w:color w:val="auto"/>
          <w:sz w:val="32"/>
          <w:szCs w:val="32"/>
          <w:u w:val="single"/>
        </w:rPr>
        <w:t xml:space="preserve">         （身份证号：                ）</w:t>
      </w:r>
      <w:r>
        <w:rPr>
          <w:rFonts w:ascii="Times New Roman" w:hAnsi="Times New Roman" w:eastAsia="仿宋_GB2312" w:cs="Times New Roman"/>
          <w:color w:val="auto"/>
          <w:sz w:val="32"/>
          <w:szCs w:val="32"/>
        </w:rPr>
        <w:t>系</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的法定代表人，现授权</w:t>
      </w:r>
      <w:r>
        <w:rPr>
          <w:rFonts w:ascii="Times New Roman" w:hAnsi="Times New Roman" w:eastAsia="仿宋_GB2312" w:cs="Times New Roman"/>
          <w:color w:val="auto"/>
          <w:sz w:val="32"/>
          <w:szCs w:val="32"/>
          <w:u w:val="single"/>
        </w:rPr>
        <w:t xml:space="preserve">         （身份证号：             ）</w:t>
      </w:r>
      <w:r>
        <w:rPr>
          <w:rFonts w:ascii="Times New Roman" w:hAnsi="Times New Roman" w:eastAsia="仿宋_GB2312" w:cs="Times New Roman"/>
          <w:color w:val="auto"/>
          <w:sz w:val="32"/>
          <w:szCs w:val="32"/>
        </w:rPr>
        <w:t>为我公司(机构)委托代理人，以本公司(机构)的名义参加“</w:t>
      </w:r>
      <w:r>
        <w:rPr>
          <w:rFonts w:hint="eastAsia" w:ascii="Times New Roman" w:hAnsi="Times New Roman" w:eastAsia="仿宋_GB2312" w:cs="Times New Roman"/>
          <w:color w:val="auto"/>
          <w:sz w:val="32"/>
          <w:szCs w:val="32"/>
        </w:rPr>
        <w:t>深圳蜀物实业有限公司选聘202</w:t>
      </w:r>
      <w:r>
        <w:rPr>
          <w:rFonts w:hint="eastAsia" w:ascii="Times New Roman" w:hAnsi="Times New Roman" w:eastAsia="仿宋_GB2312" w:cs="Times New Roman"/>
          <w:color w:val="auto"/>
          <w:sz w:val="32"/>
          <w:szCs w:val="32"/>
          <w:lang w:val="en-US" w:eastAsia="zh-CN"/>
        </w:rPr>
        <w:t>6</w:t>
      </w:r>
      <w:r>
        <w:rPr>
          <w:rFonts w:hint="eastAsia"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8</w:t>
      </w:r>
      <w:r>
        <w:rPr>
          <w:rFonts w:hint="eastAsia" w:ascii="Times New Roman" w:hAnsi="Times New Roman" w:eastAsia="仿宋_GB2312" w:cs="Times New Roman"/>
          <w:color w:val="auto"/>
          <w:sz w:val="32"/>
          <w:szCs w:val="32"/>
        </w:rPr>
        <w:t>年度常年法律顾问项目</w:t>
      </w:r>
      <w:r>
        <w:rPr>
          <w:rFonts w:ascii="Times New Roman" w:hAnsi="Times New Roman" w:eastAsia="仿宋_GB2312" w:cs="Times New Roman"/>
          <w:color w:val="auto"/>
          <w:sz w:val="32"/>
          <w:szCs w:val="32"/>
        </w:rPr>
        <w:t>”的公开比选活动。委托代理人在比选活动和委托代理合同比选过程中所签署的一切文件和处理与之有关的一切事务，我及我的公司均予以承认并全部承担其产生的所有权利和义务。</w:t>
      </w:r>
    </w:p>
    <w:p w14:paraId="6250CAAF">
      <w:pPr>
        <w:spacing w:line="360" w:lineRule="auto"/>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委托代理人无转委托权。特此委托。</w:t>
      </w:r>
    </w:p>
    <w:p w14:paraId="3EE50786">
      <w:pPr>
        <w:spacing w:line="360" w:lineRule="auto"/>
        <w:rPr>
          <w:rFonts w:ascii="Times New Roman" w:hAnsi="Times New Roman" w:eastAsia="仿宋_GB2312" w:cs="Times New Roman"/>
          <w:color w:val="auto"/>
          <w:sz w:val="32"/>
          <w:szCs w:val="32"/>
        </w:rPr>
      </w:pPr>
    </w:p>
    <w:p w14:paraId="3BE9A57E">
      <w:pPr>
        <w:spacing w:line="360" w:lineRule="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法定代表人（签字）：</w:t>
      </w:r>
      <w:r>
        <w:rPr>
          <w:rFonts w:ascii="Times New Roman" w:hAnsi="Times New Roman" w:eastAsia="仿宋_GB2312" w:cs="Times New Roman"/>
          <w:color w:val="auto"/>
          <w:sz w:val="32"/>
          <w:szCs w:val="32"/>
          <w:u w:val="single"/>
        </w:rPr>
        <w:t xml:space="preserve">                </w:t>
      </w:r>
    </w:p>
    <w:p w14:paraId="4CFB052E">
      <w:pPr>
        <w:spacing w:line="360" w:lineRule="auto"/>
        <w:rPr>
          <w:rFonts w:ascii="Times New Roman" w:hAnsi="Times New Roman" w:eastAsia="仿宋_GB2312" w:cs="Times New Roman"/>
          <w:color w:val="auto"/>
          <w:sz w:val="32"/>
          <w:szCs w:val="32"/>
          <w:u w:val="single"/>
        </w:rPr>
      </w:pPr>
      <w:r>
        <w:rPr>
          <w:rFonts w:ascii="Times New Roman" w:hAnsi="Times New Roman" w:eastAsia="仿宋_GB2312" w:cs="Times New Roman"/>
          <w:color w:val="auto"/>
          <w:sz w:val="32"/>
          <w:szCs w:val="32"/>
        </w:rPr>
        <w:t>委托代理人（签字）：</w:t>
      </w:r>
      <w:r>
        <w:rPr>
          <w:rFonts w:ascii="Times New Roman" w:hAnsi="Times New Roman" w:eastAsia="仿宋_GB2312" w:cs="Times New Roman"/>
          <w:color w:val="auto"/>
          <w:sz w:val="32"/>
          <w:szCs w:val="32"/>
          <w:u w:val="single"/>
        </w:rPr>
        <w:t xml:space="preserve">                </w:t>
      </w:r>
    </w:p>
    <w:p w14:paraId="6F29F9F3">
      <w:pPr>
        <w:spacing w:line="360" w:lineRule="auto"/>
        <w:rPr>
          <w:rFonts w:ascii="Times New Roman" w:hAnsi="Times New Roman" w:eastAsia="仿宋_GB2312" w:cs="Times New Roman"/>
          <w:color w:val="auto"/>
          <w:sz w:val="32"/>
          <w:szCs w:val="32"/>
        </w:rPr>
      </w:pPr>
    </w:p>
    <w:p w14:paraId="59C7CFD4">
      <w:pPr>
        <w:spacing w:line="360" w:lineRule="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后附法定代表人和被授权人的身份证复印件。</w:t>
      </w:r>
    </w:p>
    <w:p w14:paraId="2E47886D">
      <w:pPr>
        <w:spacing w:line="360" w:lineRule="auto"/>
        <w:rPr>
          <w:rFonts w:ascii="Times New Roman" w:hAnsi="Times New Roman" w:eastAsia="仿宋_GB2312" w:cs="Times New Roman"/>
          <w:color w:val="auto"/>
          <w:sz w:val="32"/>
          <w:szCs w:val="32"/>
        </w:rPr>
      </w:pPr>
    </w:p>
    <w:p w14:paraId="0251945E">
      <w:pPr>
        <w:spacing w:line="360" w:lineRule="auto"/>
        <w:ind w:firstLine="4960" w:firstLineChars="1550"/>
        <w:rPr>
          <w:rFonts w:ascii="Times New Roman" w:hAnsi="Times New Roman" w:eastAsia="仿宋_GB2312" w:cs="Times New Roman"/>
          <w:color w:val="auto"/>
          <w:sz w:val="32"/>
          <w:szCs w:val="32"/>
          <w:u w:val="single"/>
        </w:rPr>
      </w:pPr>
      <w:r>
        <w:rPr>
          <w:rFonts w:ascii="Times New Roman" w:hAnsi="Times New Roman" w:eastAsia="仿宋_GB2312" w:cs="Times New Roman"/>
          <w:color w:val="auto"/>
          <w:sz w:val="32"/>
          <w:szCs w:val="32"/>
        </w:rPr>
        <w:t>比选申请人：</w:t>
      </w:r>
      <w:r>
        <w:rPr>
          <w:rFonts w:ascii="Times New Roman" w:hAnsi="Times New Roman" w:eastAsia="仿宋_GB2312" w:cs="Times New Roman"/>
          <w:color w:val="auto"/>
          <w:sz w:val="32"/>
          <w:szCs w:val="32"/>
          <w:u w:val="single"/>
        </w:rPr>
        <w:t xml:space="preserve">                 </w:t>
      </w:r>
    </w:p>
    <w:p w14:paraId="7CCF3148">
      <w:pPr>
        <w:spacing w:line="360" w:lineRule="auto"/>
        <w:ind w:firstLine="4960" w:firstLineChars="1550"/>
        <w:jc w:val="left"/>
        <w:rPr>
          <w:rFonts w:ascii="Times New Roman" w:hAnsi="Times New Roman" w:eastAsia="仿宋_GB2312" w:cs="Times New Roman"/>
          <w:color w:val="auto"/>
          <w:sz w:val="32"/>
          <w:szCs w:val="32"/>
        </w:rPr>
        <w:sectPr>
          <w:pgSz w:w="11906" w:h="16838"/>
          <w:pgMar w:top="1701" w:right="1474" w:bottom="1701" w:left="1587" w:header="851" w:footer="992" w:gutter="0"/>
          <w:pgBorders>
            <w:top w:val="none" w:sz="0" w:space="0"/>
            <w:left w:val="none" w:sz="0" w:space="0"/>
            <w:bottom w:val="none" w:sz="0" w:space="0"/>
            <w:right w:val="none" w:sz="0" w:space="0"/>
          </w:pgBorders>
          <w:pgNumType w:fmt="numberInDash"/>
          <w:cols w:space="0" w:num="1"/>
          <w:docGrid w:type="lines" w:linePitch="312" w:charSpace="0"/>
        </w:sectPr>
      </w:pPr>
      <w:r>
        <w:rPr>
          <w:rFonts w:ascii="Times New Roman" w:hAnsi="Times New Roman" w:eastAsia="仿宋_GB2312" w:cs="Times New Roman"/>
          <w:color w:val="auto"/>
          <w:sz w:val="32"/>
          <w:szCs w:val="32"/>
        </w:rPr>
        <w:t>日   期：   年   月   日</w:t>
      </w:r>
    </w:p>
    <w:p w14:paraId="7DA7CD72">
      <w:pPr>
        <w:spacing w:line="560" w:lineRule="exact"/>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lang w:val="en-US" w:eastAsia="zh-CN"/>
        </w:rPr>
        <w:t>4</w:t>
      </w:r>
      <w:r>
        <w:rPr>
          <w:rFonts w:ascii="Times New Roman" w:hAnsi="Times New Roman" w:eastAsia="黑体" w:cs="Times New Roman"/>
          <w:bCs/>
          <w:kern w:val="0"/>
          <w:sz w:val="32"/>
          <w:szCs w:val="32"/>
        </w:rPr>
        <w:t>.比选申请函</w:t>
      </w:r>
      <w:bookmarkEnd w:id="282"/>
    </w:p>
    <w:p w14:paraId="47666198">
      <w:pPr>
        <w:spacing w:line="360"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致：</w:t>
      </w:r>
      <w:r>
        <w:rPr>
          <w:rFonts w:hint="eastAsia" w:ascii="Times New Roman" w:hAnsi="Times New Roman" w:eastAsia="仿宋_GB2312" w:cs="Times New Roman"/>
          <w:sz w:val="32"/>
          <w:szCs w:val="32"/>
        </w:rPr>
        <w:t>深圳蜀物实业有限公司</w:t>
      </w:r>
      <w:r>
        <w:rPr>
          <w:rFonts w:ascii="Times New Roman" w:hAnsi="Times New Roman" w:eastAsia="仿宋_GB2312" w:cs="Times New Roman"/>
          <w:sz w:val="32"/>
          <w:szCs w:val="32"/>
        </w:rPr>
        <w:t xml:space="preserve"> </w:t>
      </w:r>
    </w:p>
    <w:p w14:paraId="03106EE4">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我方全面研究了“</w:t>
      </w:r>
      <w:r>
        <w:rPr>
          <w:rFonts w:hint="eastAsia" w:ascii="Times New Roman" w:hAnsi="Times New Roman" w:eastAsia="仿宋_GB2312" w:cs="Times New Roman"/>
          <w:sz w:val="32"/>
          <w:szCs w:val="32"/>
        </w:rPr>
        <w:t>深圳蜀物实业有限公司选聘202</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年度常年法律顾问项目</w:t>
      </w:r>
      <w:r>
        <w:rPr>
          <w:rFonts w:ascii="Times New Roman" w:hAnsi="Times New Roman" w:eastAsia="仿宋_GB2312" w:cs="Times New Roman"/>
          <w:sz w:val="32"/>
          <w:szCs w:val="32"/>
        </w:rPr>
        <w:t>”项目比选文件，决定参加贵单位组织的比选活动。我方授权</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（姓名、职务）代表我方</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（比选申请人单位的名称）全权处理本项目比选活动的有关事宜。</w:t>
      </w:r>
    </w:p>
    <w:p w14:paraId="2AC0B4F5">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一、我方自愿按照比选文件规定的各项要求向比选人提供所需服务，价格为人民币</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元（大写：</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w:t>
      </w:r>
    </w:p>
    <w:p w14:paraId="788CCAB1">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二、一旦我方中选，我方将严格履行采购合同规定的责任和义务，并且满足比选文件规定的履约期限、地点。</w:t>
      </w:r>
    </w:p>
    <w:p w14:paraId="77123454">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三、我方为本项目提交的比选申请书正本壹份，副本</w:t>
      </w:r>
      <w:r>
        <w:rPr>
          <w:rFonts w:hint="eastAsia" w:ascii="Times New Roman" w:hAnsi="Times New Roman" w:eastAsia="仿宋_GB2312" w:cs="Times New Roman"/>
          <w:sz w:val="32"/>
          <w:szCs w:val="32"/>
        </w:rPr>
        <w:t>贰</w:t>
      </w:r>
      <w:r>
        <w:rPr>
          <w:rFonts w:ascii="Times New Roman" w:hAnsi="Times New Roman" w:eastAsia="仿宋_GB2312" w:cs="Times New Roman"/>
          <w:sz w:val="32"/>
          <w:szCs w:val="32"/>
        </w:rPr>
        <w:t>份。</w:t>
      </w:r>
    </w:p>
    <w:p w14:paraId="61959477">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四、我方同意本次比选的比选有效期为90天。（本项目比选有效期为比选申请书递交截止时间届满后90天。）</w:t>
      </w:r>
    </w:p>
    <w:p w14:paraId="61991F9F">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五、我方愿意保证我方已提供和将要提供的文件资料是真实、准确的。</w:t>
      </w:r>
    </w:p>
    <w:p w14:paraId="46480EBA">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六、我方承诺履行比选申请人须知中比选费用的规定。</w:t>
      </w:r>
    </w:p>
    <w:p w14:paraId="0ABFE935">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七、如我方中选：</w:t>
      </w:r>
    </w:p>
    <w:p w14:paraId="3939BC5C">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(1)我方承诺在收到中选通知书后，在中选通知书规定的期限内，与你方按照比选文件和我方的比选申请书签订合同。</w:t>
      </w:r>
    </w:p>
    <w:p w14:paraId="3DA2CC73">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(2)我方承诺在合同约定的期限内完成服务。</w:t>
      </w:r>
    </w:p>
    <w:p w14:paraId="18B2F939">
      <w:pPr>
        <w:spacing w:line="360" w:lineRule="auto"/>
        <w:rPr>
          <w:rFonts w:ascii="Times New Roman" w:hAnsi="Times New Roman" w:eastAsia="仿宋_GB2312" w:cs="Times New Roman"/>
          <w:sz w:val="32"/>
          <w:szCs w:val="32"/>
        </w:rPr>
      </w:pPr>
    </w:p>
    <w:p w14:paraId="2A5BAD86">
      <w:pPr>
        <w:spacing w:line="360"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比选申请人名称：</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（单位公章）</w:t>
      </w:r>
    </w:p>
    <w:p w14:paraId="0D7692F8">
      <w:pPr>
        <w:spacing w:line="360"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法定代表人或授权代表（签字或加盖个人名章）：</w:t>
      </w:r>
      <w:r>
        <w:rPr>
          <w:rFonts w:ascii="Times New Roman" w:hAnsi="Times New Roman" w:eastAsia="仿宋_GB2312" w:cs="Times New Roman"/>
          <w:sz w:val="32"/>
          <w:szCs w:val="32"/>
          <w:u w:val="single"/>
        </w:rPr>
        <w:t xml:space="preserve">             </w:t>
      </w:r>
    </w:p>
    <w:p w14:paraId="7BFAC412">
      <w:pPr>
        <w:spacing w:line="360"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通讯地址：</w:t>
      </w:r>
      <w:r>
        <w:rPr>
          <w:rFonts w:ascii="Times New Roman" w:hAnsi="Times New Roman" w:eastAsia="仿宋_GB2312" w:cs="Times New Roman"/>
          <w:sz w:val="32"/>
          <w:szCs w:val="32"/>
          <w:u w:val="single"/>
        </w:rPr>
        <w:t xml:space="preserve">             </w:t>
      </w:r>
    </w:p>
    <w:p w14:paraId="62D05D9F">
      <w:pPr>
        <w:spacing w:line="360"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邮政编码：</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 xml:space="preserve">        </w:t>
      </w:r>
    </w:p>
    <w:p w14:paraId="418E51D5">
      <w:pPr>
        <w:spacing w:line="360"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联系电话：</w:t>
      </w:r>
      <w:r>
        <w:rPr>
          <w:rFonts w:ascii="Times New Roman" w:hAnsi="Times New Roman" w:eastAsia="仿宋_GB2312" w:cs="Times New Roman"/>
          <w:sz w:val="32"/>
          <w:szCs w:val="32"/>
          <w:u w:val="single"/>
        </w:rPr>
        <w:t xml:space="preserve">             </w:t>
      </w:r>
    </w:p>
    <w:p w14:paraId="0D712CFC">
      <w:pPr>
        <w:spacing w:line="360"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传    真：</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 xml:space="preserve">    </w:t>
      </w:r>
    </w:p>
    <w:p w14:paraId="2D8C22D0">
      <w:pPr>
        <w:spacing w:line="360" w:lineRule="auto"/>
        <w:rPr>
          <w:rFonts w:ascii="Times New Roman" w:hAnsi="Times New Roman" w:eastAsia="仿宋_GB2312" w:cs="Times New Roman"/>
          <w:b/>
          <w:sz w:val="32"/>
          <w:szCs w:val="32"/>
        </w:rPr>
      </w:pPr>
      <w:r>
        <w:rPr>
          <w:rFonts w:ascii="Times New Roman" w:hAnsi="Times New Roman" w:eastAsia="仿宋_GB2312" w:cs="Times New Roman"/>
          <w:sz w:val="32"/>
          <w:szCs w:val="32"/>
        </w:rPr>
        <w:t>日    期：</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年</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月</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日</w:t>
      </w:r>
    </w:p>
    <w:p w14:paraId="5F60FFBD">
      <w:pPr>
        <w:spacing w:line="560" w:lineRule="exact"/>
        <w:ind w:firstLine="640" w:firstLineChars="200"/>
        <w:rPr>
          <w:rFonts w:ascii="Times New Roman" w:hAnsi="Times New Roman" w:eastAsia="黑体" w:cs="Times New Roman"/>
          <w:bCs/>
          <w:kern w:val="0"/>
          <w:sz w:val="32"/>
          <w:szCs w:val="32"/>
        </w:rPr>
      </w:pPr>
      <w:r>
        <w:rPr>
          <w:rFonts w:ascii="Times New Roman" w:hAnsi="Times New Roman" w:eastAsia="仿宋" w:cs="Times New Roman"/>
          <w:sz w:val="32"/>
          <w:szCs w:val="32"/>
        </w:rPr>
        <w:br w:type="page"/>
      </w:r>
      <w:bookmarkStart w:id="283" w:name="_Toc8293"/>
      <w:bookmarkStart w:id="284" w:name="_Toc47861049"/>
      <w:r>
        <w:rPr>
          <w:rFonts w:hint="eastAsia" w:ascii="Times New Roman" w:hAnsi="Times New Roman" w:eastAsia="仿宋" w:cs="Times New Roman"/>
          <w:sz w:val="32"/>
          <w:szCs w:val="32"/>
          <w:lang w:val="en-US" w:eastAsia="zh-CN"/>
        </w:rPr>
        <w:t>5</w:t>
      </w:r>
      <w:r>
        <w:rPr>
          <w:rFonts w:ascii="Times New Roman" w:hAnsi="Times New Roman" w:eastAsia="黑体" w:cs="Times New Roman"/>
          <w:bCs/>
          <w:kern w:val="0"/>
          <w:sz w:val="32"/>
          <w:szCs w:val="32"/>
        </w:rPr>
        <w:t>.报价表</w:t>
      </w:r>
      <w:bookmarkEnd w:id="283"/>
      <w:bookmarkEnd w:id="284"/>
    </w:p>
    <w:tbl>
      <w:tblPr>
        <w:tblStyle w:val="15"/>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5509"/>
        <w:gridCol w:w="2074"/>
        <w:gridCol w:w="739"/>
      </w:tblGrid>
      <w:tr w14:paraId="34722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739" w:type="dxa"/>
            <w:vAlign w:val="center"/>
          </w:tcPr>
          <w:p w14:paraId="0FE44C29">
            <w:pPr>
              <w:pStyle w:val="21"/>
              <w:jc w:val="center"/>
              <w:rPr>
                <w:rFonts w:hint="eastAsia" w:eastAsia="仿宋_GB2312"/>
                <w:sz w:val="28"/>
                <w:szCs w:val="28"/>
                <w:lang w:val="en-US" w:eastAsia="zh-CN"/>
              </w:rPr>
            </w:pPr>
            <w:r>
              <w:rPr>
                <w:rFonts w:hint="eastAsia" w:eastAsia="仿宋_GB2312"/>
                <w:sz w:val="28"/>
                <w:szCs w:val="28"/>
                <w:lang w:val="en-US" w:eastAsia="zh-CN"/>
              </w:rPr>
              <w:t>序号</w:t>
            </w:r>
          </w:p>
        </w:tc>
        <w:tc>
          <w:tcPr>
            <w:tcW w:w="5509" w:type="dxa"/>
            <w:vAlign w:val="center"/>
          </w:tcPr>
          <w:p w14:paraId="73503BD2">
            <w:pPr>
              <w:pStyle w:val="21"/>
              <w:jc w:val="center"/>
              <w:rPr>
                <w:rFonts w:eastAsia="仿宋_GB2312"/>
                <w:sz w:val="28"/>
                <w:szCs w:val="28"/>
              </w:rPr>
            </w:pPr>
            <w:r>
              <w:rPr>
                <w:rFonts w:eastAsia="仿宋_GB2312"/>
                <w:sz w:val="28"/>
                <w:szCs w:val="28"/>
              </w:rPr>
              <w:t>服务内容</w:t>
            </w:r>
          </w:p>
        </w:tc>
        <w:tc>
          <w:tcPr>
            <w:tcW w:w="2074" w:type="dxa"/>
            <w:vAlign w:val="center"/>
          </w:tcPr>
          <w:p w14:paraId="6AFAC00E">
            <w:pPr>
              <w:pStyle w:val="21"/>
              <w:jc w:val="center"/>
              <w:rPr>
                <w:rFonts w:eastAsia="仿宋_GB2312"/>
                <w:sz w:val="28"/>
                <w:szCs w:val="28"/>
              </w:rPr>
            </w:pPr>
            <w:r>
              <w:rPr>
                <w:rFonts w:eastAsia="仿宋_GB2312"/>
                <w:sz w:val="28"/>
                <w:szCs w:val="28"/>
              </w:rPr>
              <w:t>价格（单位：元）</w:t>
            </w:r>
          </w:p>
        </w:tc>
        <w:tc>
          <w:tcPr>
            <w:tcW w:w="739" w:type="dxa"/>
            <w:vAlign w:val="center"/>
          </w:tcPr>
          <w:p w14:paraId="77E45C9B">
            <w:pPr>
              <w:pStyle w:val="21"/>
              <w:jc w:val="center"/>
              <w:rPr>
                <w:rFonts w:eastAsia="仿宋_GB2312"/>
                <w:sz w:val="28"/>
                <w:szCs w:val="28"/>
              </w:rPr>
            </w:pPr>
            <w:r>
              <w:rPr>
                <w:rFonts w:eastAsia="仿宋_GB2312"/>
                <w:sz w:val="28"/>
                <w:szCs w:val="28"/>
              </w:rPr>
              <w:t>备注</w:t>
            </w:r>
          </w:p>
        </w:tc>
      </w:tr>
      <w:tr w14:paraId="14B76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739" w:type="dxa"/>
            <w:vAlign w:val="center"/>
          </w:tcPr>
          <w:p w14:paraId="56D7C805">
            <w:pPr>
              <w:pStyle w:val="21"/>
              <w:jc w:val="center"/>
              <w:rPr>
                <w:rFonts w:eastAsia="仿宋_GB2312"/>
                <w:sz w:val="32"/>
                <w:szCs w:val="32"/>
              </w:rPr>
            </w:pPr>
            <w:r>
              <w:rPr>
                <w:rFonts w:eastAsia="仿宋_GB2312"/>
                <w:sz w:val="32"/>
                <w:szCs w:val="32"/>
              </w:rPr>
              <w:t>1</w:t>
            </w:r>
          </w:p>
        </w:tc>
        <w:tc>
          <w:tcPr>
            <w:tcW w:w="5509" w:type="dxa"/>
            <w:vAlign w:val="bottom"/>
          </w:tcPr>
          <w:p w14:paraId="6ABCA035">
            <w:pPr>
              <w:pStyle w:val="13"/>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240" w:lineRule="auto"/>
              <w:ind w:firstLine="0" w:firstLineChars="0"/>
              <w:textAlignment w:val="auto"/>
              <w:rPr>
                <w:rFonts w:hint="eastAsia" w:ascii="仿宋_GB2312" w:hAnsi="仿宋_GB2312" w:eastAsia="仿宋_GB2312" w:cs="仿宋_GB2312"/>
                <w:kern w:val="0"/>
                <w:sz w:val="30"/>
                <w:szCs w:val="30"/>
                <w:lang w:val="en-US" w:eastAsia="zh-CN" w:bidi="ar-SA"/>
              </w:rPr>
            </w:pPr>
            <w:bookmarkStart w:id="285" w:name="_Hlk129770241"/>
            <w:r>
              <w:rPr>
                <w:rFonts w:hint="eastAsia" w:ascii="仿宋_GB2312" w:hAnsi="仿宋_GB2312" w:eastAsia="仿宋_GB2312" w:cs="仿宋_GB2312"/>
                <w:kern w:val="0"/>
                <w:sz w:val="30"/>
                <w:szCs w:val="30"/>
                <w:lang w:val="en-US" w:eastAsia="zh-CN" w:bidi="ar-SA"/>
              </w:rPr>
              <w:t>1、参与日常经营投资业务的法律风险评估与合法性、可行性论证，并出具法律意见书；</w:t>
            </w:r>
          </w:p>
          <w:p w14:paraId="373B8DA9">
            <w:pPr>
              <w:pStyle w:val="13"/>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240" w:lineRule="auto"/>
              <w:ind w:firstLine="0" w:firstLineChars="0"/>
              <w:textAlignment w:val="auto"/>
              <w:rPr>
                <w:rFonts w:hint="eastAsia" w:ascii="仿宋_GB2312" w:hAnsi="仿宋_GB2312" w:eastAsia="仿宋_GB2312" w:cs="仿宋_GB2312"/>
                <w:kern w:val="0"/>
                <w:sz w:val="30"/>
                <w:szCs w:val="30"/>
                <w:lang w:val="en-US" w:eastAsia="zh-CN" w:bidi="ar-SA"/>
              </w:rPr>
            </w:pPr>
            <w:r>
              <w:rPr>
                <w:rFonts w:hint="eastAsia" w:ascii="仿宋_GB2312" w:hAnsi="仿宋_GB2312" w:eastAsia="仿宋_GB2312" w:cs="仿宋_GB2312"/>
                <w:kern w:val="0"/>
                <w:sz w:val="30"/>
                <w:szCs w:val="30"/>
                <w:lang w:val="en-US" w:eastAsia="zh-CN" w:bidi="ar-SA"/>
              </w:rPr>
              <w:t>2、协助起草、制订、完善相关规章制度；</w:t>
            </w:r>
          </w:p>
          <w:p w14:paraId="46254F40">
            <w:pPr>
              <w:pStyle w:val="13"/>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240" w:lineRule="auto"/>
              <w:ind w:firstLine="0" w:firstLineChars="0"/>
              <w:textAlignment w:val="auto"/>
              <w:rPr>
                <w:rFonts w:hint="eastAsia" w:ascii="仿宋_GB2312" w:hAnsi="仿宋_GB2312" w:eastAsia="仿宋_GB2312" w:cs="仿宋_GB2312"/>
                <w:kern w:val="0"/>
                <w:sz w:val="30"/>
                <w:szCs w:val="30"/>
                <w:lang w:val="en-US" w:eastAsia="zh-CN" w:bidi="ar-SA"/>
              </w:rPr>
            </w:pPr>
            <w:r>
              <w:rPr>
                <w:rFonts w:hint="eastAsia" w:ascii="仿宋_GB2312" w:hAnsi="仿宋_GB2312" w:eastAsia="仿宋_GB2312" w:cs="仿宋_GB2312"/>
                <w:kern w:val="0"/>
                <w:sz w:val="30"/>
                <w:szCs w:val="30"/>
                <w:lang w:val="en-US" w:eastAsia="zh-CN" w:bidi="ar-SA"/>
              </w:rPr>
              <w:t>3、协助起草、制订、审查或者修改涉法中英文合同（包括劳动合同和各类业务合同）、章程等法律文书；</w:t>
            </w:r>
          </w:p>
          <w:p w14:paraId="01B416FB">
            <w:pPr>
              <w:pStyle w:val="13"/>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240" w:lineRule="auto"/>
              <w:ind w:firstLine="0" w:firstLineChars="0"/>
              <w:textAlignment w:val="auto"/>
              <w:rPr>
                <w:rFonts w:hint="eastAsia" w:ascii="仿宋_GB2312" w:hAnsi="仿宋_GB2312" w:eastAsia="仿宋_GB2312" w:cs="仿宋_GB2312"/>
                <w:kern w:val="0"/>
                <w:sz w:val="30"/>
                <w:szCs w:val="30"/>
                <w:lang w:val="en-US" w:eastAsia="zh-CN" w:bidi="ar-SA"/>
              </w:rPr>
            </w:pPr>
            <w:r>
              <w:rPr>
                <w:rFonts w:hint="eastAsia" w:ascii="仿宋_GB2312" w:hAnsi="仿宋_GB2312" w:eastAsia="仿宋_GB2312" w:cs="仿宋_GB2312"/>
                <w:kern w:val="0"/>
                <w:sz w:val="30"/>
                <w:szCs w:val="30"/>
                <w:lang w:val="en-US" w:eastAsia="zh-CN" w:bidi="ar-SA"/>
              </w:rPr>
              <w:t>4、指派的律师团队应当以其依据法律作出的专业判断，向招标人进行法律风险提示，尽最大努力维护招标人的合法利益；</w:t>
            </w:r>
          </w:p>
          <w:p w14:paraId="1FFC36CB">
            <w:pPr>
              <w:pStyle w:val="13"/>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240" w:lineRule="auto"/>
              <w:ind w:firstLine="0" w:firstLineChars="0"/>
              <w:textAlignment w:val="auto"/>
              <w:rPr>
                <w:rFonts w:hint="eastAsia" w:ascii="仿宋_GB2312" w:hAnsi="仿宋_GB2312" w:eastAsia="仿宋_GB2312" w:cs="仿宋_GB2312"/>
                <w:kern w:val="0"/>
                <w:sz w:val="30"/>
                <w:szCs w:val="30"/>
                <w:lang w:val="en-US" w:eastAsia="zh-CN" w:bidi="ar-SA"/>
              </w:rPr>
            </w:pPr>
            <w:r>
              <w:rPr>
                <w:rFonts w:hint="eastAsia" w:ascii="仿宋_GB2312" w:hAnsi="仿宋_GB2312" w:eastAsia="仿宋_GB2312" w:cs="仿宋_GB2312"/>
                <w:kern w:val="0"/>
                <w:sz w:val="30"/>
                <w:szCs w:val="30"/>
                <w:lang w:val="en-US" w:eastAsia="zh-CN" w:bidi="ar-SA"/>
              </w:rPr>
              <w:t>5、应招标人要求，参与磋商、进行法律分析、论证；受委托，签署、送达或者接受法律文件；就已经面临或者可能发生的纠纷，进行法律论证、提出解决方案、出具律师函、发表律师意见，或者参与非诉讼协调、调解。</w:t>
            </w:r>
          </w:p>
          <w:p w14:paraId="29D07002">
            <w:pPr>
              <w:pStyle w:val="13"/>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240" w:lineRule="auto"/>
              <w:ind w:firstLine="0" w:firstLineChars="0"/>
              <w:textAlignment w:val="auto"/>
              <w:rPr>
                <w:rFonts w:hint="eastAsia" w:ascii="仿宋_GB2312" w:hAnsi="仿宋_GB2312" w:eastAsia="仿宋_GB2312" w:cs="仿宋_GB2312"/>
                <w:kern w:val="0"/>
                <w:sz w:val="30"/>
                <w:szCs w:val="30"/>
                <w:lang w:val="en-US" w:eastAsia="zh-CN" w:bidi="ar-SA"/>
              </w:rPr>
            </w:pPr>
            <w:r>
              <w:rPr>
                <w:rFonts w:hint="eastAsia" w:ascii="仿宋_GB2312" w:hAnsi="仿宋_GB2312" w:eastAsia="仿宋_GB2312" w:cs="仿宋_GB2312"/>
                <w:kern w:val="0"/>
                <w:sz w:val="30"/>
                <w:szCs w:val="30"/>
                <w:lang w:val="en-US" w:eastAsia="zh-CN" w:bidi="ar-SA"/>
              </w:rPr>
              <w:t>6、对招标人内部的法律工作人员的工作进行指导。</w:t>
            </w:r>
          </w:p>
          <w:p w14:paraId="65B16B6E">
            <w:pPr>
              <w:pStyle w:val="13"/>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240" w:lineRule="auto"/>
              <w:ind w:firstLine="0" w:firstLineChars="0"/>
              <w:textAlignment w:val="auto"/>
              <w:rPr>
                <w:rFonts w:hint="eastAsia" w:ascii="仿宋_GB2312" w:hAnsi="仿宋_GB2312" w:eastAsia="仿宋_GB2312" w:cs="仿宋_GB2312"/>
                <w:kern w:val="0"/>
                <w:sz w:val="30"/>
                <w:szCs w:val="30"/>
                <w:lang w:val="en-US" w:eastAsia="zh-CN" w:bidi="ar-SA"/>
              </w:rPr>
            </w:pPr>
            <w:r>
              <w:rPr>
                <w:rFonts w:hint="eastAsia" w:ascii="仿宋_GB2312" w:hAnsi="仿宋_GB2312" w:eastAsia="仿宋_GB2312" w:cs="仿宋_GB2312"/>
                <w:kern w:val="0"/>
                <w:sz w:val="30"/>
                <w:szCs w:val="30"/>
                <w:lang w:val="en-US" w:eastAsia="zh-CN" w:bidi="ar-SA"/>
              </w:rPr>
              <w:t>7、应招标人要求，参加或列席有关会议，并出具相关法律意见；</w:t>
            </w:r>
          </w:p>
          <w:p w14:paraId="7F16805C">
            <w:pPr>
              <w:pStyle w:val="13"/>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240" w:lineRule="auto"/>
              <w:ind w:firstLine="0" w:firstLineChars="0"/>
              <w:textAlignment w:val="auto"/>
              <w:rPr>
                <w:rFonts w:hint="eastAsia" w:ascii="仿宋_GB2312" w:hAnsi="仿宋_GB2312" w:eastAsia="仿宋_GB2312" w:cs="仿宋_GB2312"/>
                <w:kern w:val="0"/>
                <w:sz w:val="30"/>
                <w:szCs w:val="30"/>
                <w:lang w:val="en-US" w:eastAsia="zh-CN" w:bidi="ar-SA"/>
              </w:rPr>
            </w:pPr>
            <w:r>
              <w:rPr>
                <w:rFonts w:hint="eastAsia" w:ascii="仿宋_GB2312" w:hAnsi="仿宋_GB2312" w:eastAsia="仿宋_GB2312" w:cs="仿宋_GB2312"/>
                <w:kern w:val="0"/>
                <w:sz w:val="30"/>
                <w:szCs w:val="30"/>
                <w:lang w:val="en-US" w:eastAsia="zh-CN" w:bidi="ar-SA"/>
              </w:rPr>
              <w:t>8、根据招标人需要进行法律培训，讲授法律实务知识；</w:t>
            </w:r>
          </w:p>
          <w:p w14:paraId="60807475">
            <w:pPr>
              <w:pStyle w:val="13"/>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240" w:lineRule="auto"/>
              <w:ind w:firstLine="0" w:firstLineChars="0"/>
              <w:textAlignment w:val="auto"/>
              <w:rPr>
                <w:rFonts w:hint="eastAsia" w:ascii="仿宋_GB2312" w:hAnsi="仿宋_GB2312" w:eastAsia="仿宋_GB2312" w:cs="仿宋_GB2312"/>
                <w:kern w:val="0"/>
                <w:sz w:val="30"/>
                <w:szCs w:val="30"/>
                <w:lang w:val="en-US" w:eastAsia="zh-CN" w:bidi="ar-SA"/>
              </w:rPr>
            </w:pPr>
            <w:r>
              <w:rPr>
                <w:rFonts w:hint="eastAsia" w:ascii="仿宋_GB2312" w:hAnsi="仿宋_GB2312" w:eastAsia="仿宋_GB2312" w:cs="仿宋_GB2312"/>
                <w:kern w:val="0"/>
                <w:sz w:val="30"/>
                <w:szCs w:val="30"/>
                <w:lang w:val="en-US" w:eastAsia="zh-CN" w:bidi="ar-SA"/>
              </w:rPr>
              <w:t>9、</w:t>
            </w:r>
            <w:r>
              <w:rPr>
                <w:rFonts w:hint="eastAsia" w:ascii="仿宋_GB2312" w:hAnsi="仿宋_GB2312" w:eastAsia="仿宋_GB2312" w:cs="仿宋_GB2312"/>
                <w:kern w:val="0"/>
                <w:sz w:val="30"/>
                <w:szCs w:val="30"/>
                <w:lang w:val="zh-CN" w:eastAsia="zh-CN" w:bidi="ar-SA"/>
              </w:rPr>
              <w:t>接受电话、邮件或现场法律咨询；</w:t>
            </w:r>
          </w:p>
          <w:p w14:paraId="53F96F21">
            <w:pPr>
              <w:pStyle w:val="13"/>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240" w:lineRule="auto"/>
              <w:ind w:firstLine="0" w:firstLineChars="0"/>
              <w:textAlignment w:val="auto"/>
              <w:rPr>
                <w:rFonts w:hint="eastAsia" w:ascii="仿宋_GB2312" w:hAnsi="仿宋_GB2312" w:eastAsia="仿宋_GB2312" w:cs="仿宋_GB2312"/>
                <w:kern w:val="0"/>
                <w:sz w:val="30"/>
                <w:szCs w:val="30"/>
                <w:lang w:val="en-US" w:eastAsia="zh-CN" w:bidi="ar-SA"/>
              </w:rPr>
            </w:pPr>
            <w:r>
              <w:rPr>
                <w:rFonts w:hint="eastAsia" w:ascii="仿宋_GB2312" w:hAnsi="仿宋_GB2312" w:eastAsia="仿宋_GB2312" w:cs="仿宋_GB2312"/>
                <w:kern w:val="0"/>
                <w:sz w:val="30"/>
                <w:szCs w:val="30"/>
                <w:lang w:val="en-US" w:eastAsia="zh-CN" w:bidi="ar-SA"/>
              </w:rPr>
              <w:t>10、分析业务合同资料</w:t>
            </w:r>
            <w:bookmarkEnd w:id="285"/>
            <w:r>
              <w:rPr>
                <w:rFonts w:hint="eastAsia" w:ascii="仿宋_GB2312" w:hAnsi="仿宋_GB2312" w:eastAsia="仿宋_GB2312" w:cs="仿宋_GB2312"/>
                <w:kern w:val="0"/>
                <w:sz w:val="30"/>
                <w:szCs w:val="30"/>
                <w:lang w:val="en-US" w:eastAsia="zh-CN" w:bidi="ar-SA"/>
              </w:rPr>
              <w:t>；</w:t>
            </w:r>
          </w:p>
          <w:p w14:paraId="058E6BD4">
            <w:pPr>
              <w:pStyle w:val="13"/>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240" w:lineRule="auto"/>
              <w:ind w:firstLine="0" w:firstLineChars="0"/>
              <w:textAlignment w:val="auto"/>
              <w:rPr>
                <w:rFonts w:hint="default" w:ascii="仿宋_GB2312" w:hAnsi="仿宋_GB2312" w:eastAsia="仿宋_GB2312" w:cs="仿宋_GB2312"/>
                <w:kern w:val="0"/>
                <w:sz w:val="30"/>
                <w:szCs w:val="30"/>
                <w:lang w:val="en-US" w:eastAsia="zh-CN" w:bidi="ar-SA"/>
              </w:rPr>
            </w:pPr>
            <w:r>
              <w:rPr>
                <w:rFonts w:hint="eastAsia" w:ascii="仿宋_GB2312" w:hAnsi="仿宋_GB2312" w:eastAsia="仿宋_GB2312" w:cs="仿宋_GB2312"/>
                <w:kern w:val="0"/>
                <w:sz w:val="30"/>
                <w:szCs w:val="30"/>
                <w:lang w:val="en-US" w:eastAsia="zh-CN" w:bidi="ar-SA"/>
              </w:rPr>
              <w:t>11、梳理招标人近五年的诉讼案件情况，通过案例分析，总结经营的相关问题并出具报告，避免类似风险再次发生；</w:t>
            </w:r>
          </w:p>
          <w:p w14:paraId="0DA7C0DC">
            <w:pPr>
              <w:pStyle w:val="13"/>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240" w:lineRule="auto"/>
              <w:ind w:firstLine="0" w:firstLineChars="0"/>
              <w:textAlignment w:val="auto"/>
              <w:rPr>
                <w:rFonts w:hint="eastAsia" w:ascii="仿宋_GB2312" w:hAnsi="仿宋_GB2312" w:eastAsia="仿宋_GB2312" w:cs="仿宋_GB2312"/>
                <w:kern w:val="0"/>
                <w:sz w:val="30"/>
                <w:szCs w:val="30"/>
                <w:lang w:val="en-US" w:eastAsia="zh-CN" w:bidi="ar-SA"/>
              </w:rPr>
            </w:pPr>
            <w:r>
              <w:rPr>
                <w:rFonts w:hint="eastAsia" w:ascii="仿宋_GB2312" w:hAnsi="仿宋_GB2312" w:eastAsia="仿宋_GB2312" w:cs="仿宋_GB2312"/>
                <w:kern w:val="0"/>
                <w:sz w:val="30"/>
                <w:szCs w:val="30"/>
                <w:lang w:val="en-US" w:eastAsia="zh-CN" w:bidi="ar-SA"/>
              </w:rPr>
              <w:t>12、交办的其他法律事务；</w:t>
            </w:r>
          </w:p>
          <w:p w14:paraId="3A276CED">
            <w:pPr>
              <w:pStyle w:val="13"/>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240" w:lineRule="auto"/>
              <w:ind w:firstLine="0" w:firstLineChars="0"/>
              <w:textAlignment w:val="auto"/>
              <w:rPr>
                <w:rFonts w:asciiTheme="minorEastAsia" w:hAnsiTheme="minorEastAsia" w:cstheme="minorEastAsia"/>
              </w:rPr>
            </w:pPr>
            <w:r>
              <w:rPr>
                <w:rFonts w:hint="eastAsia" w:ascii="仿宋_GB2312" w:hAnsi="仿宋_GB2312" w:eastAsia="仿宋_GB2312" w:cs="仿宋_GB2312"/>
                <w:kern w:val="0"/>
                <w:sz w:val="30"/>
                <w:szCs w:val="30"/>
                <w:lang w:val="en-US" w:eastAsia="zh-CN" w:bidi="ar-SA"/>
              </w:rPr>
              <w:t>13、指派的律师团队应当保守其在接受招标人委托代理案件过程中知悉的国家秘密、商业秘密、个人隐私，以及招标人明确表示不能对外公开的信息。</w:t>
            </w:r>
          </w:p>
        </w:tc>
        <w:tc>
          <w:tcPr>
            <w:tcW w:w="2074" w:type="dxa"/>
            <w:vAlign w:val="center"/>
          </w:tcPr>
          <w:p w14:paraId="230FD6BA">
            <w:pPr>
              <w:pStyle w:val="21"/>
              <w:jc w:val="center"/>
              <w:rPr>
                <w:rFonts w:eastAsia="仿宋_GB2312"/>
                <w:sz w:val="32"/>
                <w:szCs w:val="32"/>
              </w:rPr>
            </w:pPr>
          </w:p>
        </w:tc>
        <w:tc>
          <w:tcPr>
            <w:tcW w:w="739" w:type="dxa"/>
            <w:vAlign w:val="center"/>
          </w:tcPr>
          <w:p w14:paraId="2C186BE3">
            <w:pPr>
              <w:pStyle w:val="21"/>
              <w:jc w:val="center"/>
              <w:rPr>
                <w:rFonts w:eastAsia="仿宋_GB2312"/>
                <w:sz w:val="32"/>
                <w:szCs w:val="32"/>
              </w:rPr>
            </w:pPr>
          </w:p>
        </w:tc>
      </w:tr>
      <w:tr w14:paraId="1F9E6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248" w:type="dxa"/>
            <w:gridSpan w:val="2"/>
            <w:vAlign w:val="center"/>
          </w:tcPr>
          <w:p w14:paraId="1682EB4D">
            <w:pPr>
              <w:pStyle w:val="21"/>
              <w:jc w:val="center"/>
              <w:rPr>
                <w:rFonts w:eastAsia="仿宋_GB2312"/>
                <w:b/>
                <w:sz w:val="32"/>
                <w:szCs w:val="32"/>
              </w:rPr>
            </w:pPr>
            <w:r>
              <w:rPr>
                <w:rFonts w:eastAsia="仿宋_GB2312"/>
                <w:b/>
                <w:sz w:val="32"/>
                <w:szCs w:val="32"/>
              </w:rPr>
              <w:t>总 价(大写)</w:t>
            </w:r>
          </w:p>
        </w:tc>
        <w:tc>
          <w:tcPr>
            <w:tcW w:w="2813" w:type="dxa"/>
            <w:gridSpan w:val="2"/>
            <w:vAlign w:val="center"/>
          </w:tcPr>
          <w:p w14:paraId="15DD5B9A">
            <w:pPr>
              <w:pStyle w:val="21"/>
              <w:jc w:val="center"/>
              <w:rPr>
                <w:rFonts w:eastAsia="仿宋_GB2312"/>
                <w:sz w:val="32"/>
                <w:szCs w:val="32"/>
              </w:rPr>
            </w:pPr>
          </w:p>
        </w:tc>
      </w:tr>
    </w:tbl>
    <w:p w14:paraId="4D70567C">
      <w:pPr>
        <w:pStyle w:val="7"/>
      </w:pPr>
    </w:p>
    <w:p w14:paraId="6EB2E836">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比选申请人（单位公章）： </w:t>
      </w:r>
    </w:p>
    <w:p w14:paraId="6F518205">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委托代理人（签字）：               </w:t>
      </w:r>
    </w:p>
    <w:p w14:paraId="5DD33A7F">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日 期： </w:t>
      </w:r>
    </w:p>
    <w:p w14:paraId="1DC2585D">
      <w:pPr>
        <w:spacing w:line="560" w:lineRule="exact"/>
        <w:rPr>
          <w:rFonts w:hint="eastAsia" w:ascii="Times New Roman" w:hAnsi="Times New Roman" w:eastAsia="黑体" w:cs="Times New Roman"/>
          <w:sz w:val="32"/>
          <w:szCs w:val="40"/>
        </w:rPr>
      </w:pPr>
      <w:bookmarkStart w:id="286" w:name="_Toc47861050"/>
      <w:bookmarkStart w:id="287" w:name="_Toc15800"/>
    </w:p>
    <w:p w14:paraId="3DDB224B">
      <w:pPr>
        <w:spacing w:line="560" w:lineRule="exact"/>
        <w:rPr>
          <w:rFonts w:hint="eastAsia" w:ascii="Times New Roman" w:hAnsi="Times New Roman" w:eastAsia="黑体" w:cs="Times New Roman"/>
          <w:sz w:val="32"/>
          <w:szCs w:val="40"/>
        </w:rPr>
      </w:pPr>
    </w:p>
    <w:p w14:paraId="2281E103">
      <w:pPr>
        <w:spacing w:line="560" w:lineRule="exact"/>
        <w:rPr>
          <w:rFonts w:hint="eastAsia" w:ascii="Times New Roman" w:hAnsi="Times New Roman" w:eastAsia="黑体" w:cs="Times New Roman"/>
          <w:sz w:val="32"/>
          <w:szCs w:val="40"/>
        </w:rPr>
      </w:pPr>
    </w:p>
    <w:p w14:paraId="39A8FF45">
      <w:pPr>
        <w:spacing w:line="560" w:lineRule="exact"/>
        <w:rPr>
          <w:rFonts w:hint="eastAsia" w:ascii="Times New Roman" w:hAnsi="Times New Roman" w:eastAsia="黑体" w:cs="Times New Roman"/>
          <w:sz w:val="32"/>
          <w:szCs w:val="40"/>
        </w:rPr>
      </w:pPr>
    </w:p>
    <w:p w14:paraId="4DF7BB64">
      <w:pPr>
        <w:pStyle w:val="2"/>
        <w:rPr>
          <w:rFonts w:hint="eastAsia" w:ascii="Times New Roman" w:hAnsi="Times New Roman" w:eastAsia="黑体" w:cs="Times New Roman"/>
          <w:sz w:val="32"/>
          <w:szCs w:val="40"/>
        </w:rPr>
      </w:pPr>
    </w:p>
    <w:p w14:paraId="5E225D05">
      <w:pPr>
        <w:rPr>
          <w:rFonts w:hint="eastAsia"/>
        </w:rPr>
      </w:pPr>
    </w:p>
    <w:p w14:paraId="5993E593">
      <w:pPr>
        <w:pStyle w:val="2"/>
        <w:rPr>
          <w:rFonts w:hint="eastAsia"/>
        </w:rPr>
      </w:pPr>
    </w:p>
    <w:p w14:paraId="4337B961">
      <w:pPr>
        <w:rPr>
          <w:rFonts w:hint="eastAsia"/>
        </w:rPr>
      </w:pPr>
    </w:p>
    <w:p w14:paraId="14DBA673">
      <w:pPr>
        <w:pStyle w:val="2"/>
        <w:rPr>
          <w:rFonts w:hint="eastAsia"/>
        </w:rPr>
      </w:pPr>
    </w:p>
    <w:p w14:paraId="578EEC8A">
      <w:pPr>
        <w:rPr>
          <w:rFonts w:hint="eastAsia"/>
        </w:rPr>
      </w:pPr>
    </w:p>
    <w:p w14:paraId="230C0FC9">
      <w:pPr>
        <w:pStyle w:val="2"/>
        <w:rPr>
          <w:rFonts w:hint="eastAsia"/>
        </w:rPr>
      </w:pPr>
    </w:p>
    <w:p w14:paraId="61F19A03">
      <w:pPr>
        <w:rPr>
          <w:rFonts w:hint="eastAsia"/>
        </w:rPr>
      </w:pPr>
    </w:p>
    <w:p w14:paraId="34B5E900">
      <w:pPr>
        <w:pStyle w:val="2"/>
        <w:rPr>
          <w:rFonts w:hint="eastAsia"/>
        </w:rPr>
      </w:pPr>
    </w:p>
    <w:p w14:paraId="2C130849">
      <w:pPr>
        <w:rPr>
          <w:rFonts w:hint="eastAsia"/>
        </w:rPr>
      </w:pPr>
    </w:p>
    <w:p w14:paraId="3433D91C">
      <w:pPr>
        <w:spacing w:line="560" w:lineRule="exact"/>
        <w:rPr>
          <w:rFonts w:hint="eastAsia" w:ascii="Times New Roman" w:hAnsi="Times New Roman" w:eastAsia="黑体" w:cs="Times New Roman"/>
          <w:sz w:val="32"/>
          <w:szCs w:val="40"/>
          <w:lang w:val="en-US" w:eastAsia="zh-CN"/>
        </w:rPr>
      </w:pPr>
    </w:p>
    <w:p w14:paraId="3BB62047">
      <w:pPr>
        <w:spacing w:line="560" w:lineRule="exact"/>
        <w:ind w:firstLine="640" w:firstLineChars="200"/>
        <w:rPr>
          <w:rFonts w:ascii="Times New Roman" w:hAnsi="Times New Roman" w:eastAsia="仿宋_GB2312" w:cs="Times New Roman"/>
          <w:sz w:val="32"/>
          <w:szCs w:val="40"/>
        </w:rPr>
      </w:pPr>
      <w:r>
        <w:rPr>
          <w:rFonts w:hint="eastAsia" w:ascii="Times New Roman" w:hAnsi="Times New Roman" w:eastAsia="黑体" w:cs="Times New Roman"/>
          <w:sz w:val="32"/>
          <w:szCs w:val="40"/>
          <w:lang w:val="en-US" w:eastAsia="zh-CN"/>
        </w:rPr>
        <w:t>6</w:t>
      </w:r>
      <w:r>
        <w:rPr>
          <w:rFonts w:ascii="Times New Roman" w:hAnsi="Times New Roman" w:eastAsia="黑体" w:cs="Times New Roman"/>
          <w:sz w:val="32"/>
          <w:szCs w:val="40"/>
        </w:rPr>
        <w:t>.资格审查资料</w:t>
      </w:r>
    </w:p>
    <w:p w14:paraId="46F8CEBF">
      <w:pPr>
        <w:spacing w:line="560" w:lineRule="exact"/>
        <w:ind w:firstLine="640" w:firstLineChars="200"/>
        <w:rPr>
          <w:rFonts w:ascii="Times New Roman" w:hAnsi="Times New Roman" w:eastAsia="仿宋_GB2312" w:cs="Times New Roman"/>
          <w:sz w:val="32"/>
          <w:szCs w:val="40"/>
        </w:rPr>
      </w:pPr>
      <w:r>
        <w:rPr>
          <w:rFonts w:hint="eastAsia" w:ascii="Times New Roman" w:hAnsi="Times New Roman" w:eastAsia="仿宋_GB2312" w:cs="Times New Roman"/>
          <w:sz w:val="32"/>
          <w:szCs w:val="40"/>
          <w:lang w:val="en-US" w:eastAsia="zh-CN"/>
        </w:rPr>
        <w:t>6</w:t>
      </w:r>
      <w:r>
        <w:rPr>
          <w:rFonts w:ascii="Times New Roman" w:hAnsi="Times New Roman" w:eastAsia="仿宋_GB2312" w:cs="Times New Roman"/>
          <w:sz w:val="32"/>
          <w:szCs w:val="40"/>
        </w:rPr>
        <w:t>.1比选申请人基本情况表</w:t>
      </w:r>
      <w:bookmarkEnd w:id="286"/>
      <w:bookmarkEnd w:id="287"/>
    </w:p>
    <w:tbl>
      <w:tblPr>
        <w:tblStyle w:val="15"/>
        <w:tblW w:w="8932" w:type="dxa"/>
        <w:jc w:val="center"/>
        <w:tblLayout w:type="fixed"/>
        <w:tblCellMar>
          <w:top w:w="0" w:type="dxa"/>
          <w:left w:w="108" w:type="dxa"/>
          <w:bottom w:w="0" w:type="dxa"/>
          <w:right w:w="108" w:type="dxa"/>
        </w:tblCellMar>
      </w:tblPr>
      <w:tblGrid>
        <w:gridCol w:w="2254"/>
        <w:gridCol w:w="1680"/>
        <w:gridCol w:w="1515"/>
        <w:gridCol w:w="1500"/>
        <w:gridCol w:w="1983"/>
      </w:tblGrid>
      <w:tr w14:paraId="70BE27E1">
        <w:tblPrEx>
          <w:tblCellMar>
            <w:top w:w="0" w:type="dxa"/>
            <w:left w:w="108" w:type="dxa"/>
            <w:bottom w:w="0" w:type="dxa"/>
            <w:right w:w="108" w:type="dxa"/>
          </w:tblCellMar>
        </w:tblPrEx>
        <w:trPr>
          <w:trHeight w:val="658" w:hRule="exact"/>
          <w:jc w:val="center"/>
        </w:trPr>
        <w:tc>
          <w:tcPr>
            <w:tcW w:w="2254" w:type="dxa"/>
            <w:tcBorders>
              <w:top w:val="single" w:color="000000" w:sz="4" w:space="0"/>
              <w:left w:val="single" w:color="000000" w:sz="4" w:space="0"/>
              <w:bottom w:val="single" w:color="000000" w:sz="4" w:space="0"/>
              <w:right w:val="single" w:color="000000" w:sz="4" w:space="0"/>
            </w:tcBorders>
            <w:vAlign w:val="center"/>
          </w:tcPr>
          <w:p w14:paraId="1ADE6B8C">
            <w:pPr>
              <w:pStyle w:val="22"/>
              <w:spacing w:before="156" w:beforeLines="50" w:after="156" w:afterLines="50"/>
              <w:rPr>
                <w:rFonts w:ascii="Times New Roman" w:hAnsi="Times New Roman" w:eastAsia="仿宋_GB2312"/>
                <w:sz w:val="24"/>
                <w:szCs w:val="24"/>
              </w:rPr>
            </w:pPr>
            <w:r>
              <w:rPr>
                <w:rFonts w:ascii="Times New Roman" w:hAnsi="Times New Roman" w:eastAsia="仿宋_GB2312"/>
                <w:w w:val="105"/>
                <w:sz w:val="24"/>
                <w:szCs w:val="24"/>
                <w:lang w:eastAsia="zh-CN"/>
              </w:rPr>
              <w:t>比选申请人</w:t>
            </w:r>
            <w:r>
              <w:rPr>
                <w:rFonts w:ascii="Times New Roman" w:hAnsi="Times New Roman" w:eastAsia="仿宋_GB2312"/>
                <w:w w:val="105"/>
                <w:sz w:val="24"/>
                <w:szCs w:val="24"/>
              </w:rPr>
              <w:t>名称</w:t>
            </w:r>
          </w:p>
        </w:tc>
        <w:tc>
          <w:tcPr>
            <w:tcW w:w="6678" w:type="dxa"/>
            <w:gridSpan w:val="4"/>
            <w:tcBorders>
              <w:top w:val="single" w:color="000000" w:sz="4" w:space="0"/>
              <w:left w:val="single" w:color="000000" w:sz="4" w:space="0"/>
              <w:bottom w:val="single" w:color="000000" w:sz="4" w:space="0"/>
              <w:right w:val="single" w:color="000000" w:sz="4" w:space="0"/>
            </w:tcBorders>
            <w:vAlign w:val="center"/>
          </w:tcPr>
          <w:p w14:paraId="371443EA">
            <w:pPr>
              <w:spacing w:before="156" w:beforeLines="50" w:after="156" w:afterLines="50"/>
              <w:rPr>
                <w:rFonts w:ascii="Times New Roman" w:hAnsi="Times New Roman" w:eastAsia="仿宋_GB2312" w:cs="Times New Roman"/>
                <w:sz w:val="24"/>
              </w:rPr>
            </w:pPr>
          </w:p>
        </w:tc>
      </w:tr>
      <w:tr w14:paraId="2ED1467C">
        <w:tblPrEx>
          <w:tblCellMar>
            <w:top w:w="0" w:type="dxa"/>
            <w:left w:w="108" w:type="dxa"/>
            <w:bottom w:w="0" w:type="dxa"/>
            <w:right w:w="108" w:type="dxa"/>
          </w:tblCellMar>
        </w:tblPrEx>
        <w:trPr>
          <w:trHeight w:val="587" w:hRule="exact"/>
          <w:jc w:val="center"/>
        </w:trPr>
        <w:tc>
          <w:tcPr>
            <w:tcW w:w="2254" w:type="dxa"/>
            <w:tcBorders>
              <w:top w:val="single" w:color="000000" w:sz="4" w:space="0"/>
              <w:left w:val="single" w:color="000000" w:sz="4" w:space="0"/>
              <w:bottom w:val="single" w:color="000000" w:sz="4" w:space="0"/>
              <w:right w:val="single" w:color="000000" w:sz="4" w:space="0"/>
            </w:tcBorders>
            <w:vAlign w:val="center"/>
          </w:tcPr>
          <w:p w14:paraId="40FD50B5">
            <w:pPr>
              <w:pStyle w:val="22"/>
              <w:spacing w:before="156" w:beforeLines="50" w:after="156" w:afterLines="50"/>
              <w:rPr>
                <w:rFonts w:ascii="Times New Roman" w:hAnsi="Times New Roman" w:eastAsia="仿宋_GB2312"/>
                <w:sz w:val="24"/>
                <w:szCs w:val="24"/>
              </w:rPr>
            </w:pPr>
            <w:r>
              <w:rPr>
                <w:rFonts w:ascii="Times New Roman" w:hAnsi="Times New Roman" w:eastAsia="仿宋_GB2312"/>
                <w:w w:val="105"/>
                <w:sz w:val="24"/>
                <w:szCs w:val="24"/>
              </w:rPr>
              <w:t>注册地址</w:t>
            </w:r>
          </w:p>
        </w:tc>
        <w:tc>
          <w:tcPr>
            <w:tcW w:w="3195" w:type="dxa"/>
            <w:gridSpan w:val="2"/>
            <w:tcBorders>
              <w:top w:val="single" w:color="000000" w:sz="4" w:space="0"/>
              <w:left w:val="single" w:color="000000" w:sz="4" w:space="0"/>
              <w:bottom w:val="single" w:color="000000" w:sz="4" w:space="0"/>
              <w:right w:val="single" w:color="000000" w:sz="4" w:space="0"/>
            </w:tcBorders>
            <w:vAlign w:val="center"/>
          </w:tcPr>
          <w:p w14:paraId="7C0DE91E">
            <w:pPr>
              <w:spacing w:before="156" w:beforeLines="50" w:after="156" w:afterLines="50"/>
              <w:rPr>
                <w:rFonts w:ascii="Times New Roman" w:hAnsi="Times New Roman" w:eastAsia="仿宋_GB2312" w:cs="Times New Roman"/>
                <w:sz w:val="24"/>
              </w:rPr>
            </w:pPr>
          </w:p>
        </w:tc>
        <w:tc>
          <w:tcPr>
            <w:tcW w:w="1500" w:type="dxa"/>
            <w:tcBorders>
              <w:top w:val="single" w:color="000000" w:sz="4" w:space="0"/>
              <w:left w:val="single" w:color="000000" w:sz="4" w:space="0"/>
              <w:bottom w:val="single" w:color="000000" w:sz="4" w:space="0"/>
              <w:right w:val="single" w:color="000000" w:sz="2" w:space="0"/>
            </w:tcBorders>
            <w:vAlign w:val="center"/>
          </w:tcPr>
          <w:p w14:paraId="5D150201">
            <w:pPr>
              <w:pStyle w:val="22"/>
              <w:spacing w:before="156" w:beforeLines="50" w:after="156" w:afterLines="50"/>
              <w:jc w:val="both"/>
              <w:rPr>
                <w:rFonts w:ascii="Times New Roman" w:hAnsi="Times New Roman" w:eastAsia="仿宋_GB2312"/>
                <w:sz w:val="24"/>
                <w:szCs w:val="24"/>
              </w:rPr>
            </w:pPr>
            <w:r>
              <w:rPr>
                <w:rFonts w:ascii="Times New Roman" w:hAnsi="Times New Roman" w:eastAsia="仿宋_GB2312"/>
                <w:spacing w:val="-7"/>
                <w:w w:val="105"/>
                <w:sz w:val="24"/>
                <w:szCs w:val="24"/>
              </w:rPr>
              <w:t>邮政编码</w:t>
            </w:r>
          </w:p>
        </w:tc>
        <w:tc>
          <w:tcPr>
            <w:tcW w:w="1983" w:type="dxa"/>
            <w:tcBorders>
              <w:top w:val="single" w:color="000000" w:sz="4" w:space="0"/>
              <w:left w:val="single" w:color="000000" w:sz="2" w:space="0"/>
              <w:bottom w:val="single" w:color="000000" w:sz="4" w:space="0"/>
              <w:right w:val="single" w:color="000000" w:sz="4" w:space="0"/>
            </w:tcBorders>
            <w:vAlign w:val="center"/>
          </w:tcPr>
          <w:p w14:paraId="5CC34B03">
            <w:pPr>
              <w:spacing w:before="156" w:beforeLines="50" w:after="156" w:afterLines="50"/>
              <w:rPr>
                <w:rFonts w:ascii="Times New Roman" w:hAnsi="Times New Roman" w:eastAsia="仿宋_GB2312" w:cs="Times New Roman"/>
                <w:sz w:val="24"/>
              </w:rPr>
            </w:pPr>
          </w:p>
        </w:tc>
      </w:tr>
      <w:tr w14:paraId="55D37399">
        <w:tblPrEx>
          <w:tblCellMar>
            <w:top w:w="0" w:type="dxa"/>
            <w:left w:w="108" w:type="dxa"/>
            <w:bottom w:w="0" w:type="dxa"/>
            <w:right w:w="108" w:type="dxa"/>
          </w:tblCellMar>
        </w:tblPrEx>
        <w:trPr>
          <w:trHeight w:val="569" w:hRule="exact"/>
          <w:jc w:val="center"/>
        </w:trPr>
        <w:tc>
          <w:tcPr>
            <w:tcW w:w="2254" w:type="dxa"/>
            <w:vMerge w:val="restart"/>
            <w:tcBorders>
              <w:top w:val="single" w:color="000000" w:sz="4" w:space="0"/>
              <w:left w:val="single" w:color="000000" w:sz="4" w:space="0"/>
              <w:right w:val="single" w:color="000000" w:sz="4" w:space="0"/>
            </w:tcBorders>
            <w:vAlign w:val="center"/>
          </w:tcPr>
          <w:p w14:paraId="1A97DB7F">
            <w:pPr>
              <w:pStyle w:val="22"/>
              <w:spacing w:before="156" w:beforeLines="50" w:after="156" w:afterLines="50"/>
              <w:rPr>
                <w:rFonts w:ascii="Times New Roman" w:hAnsi="Times New Roman" w:eastAsia="仿宋_GB2312"/>
                <w:sz w:val="24"/>
                <w:szCs w:val="24"/>
              </w:rPr>
            </w:pPr>
            <w:r>
              <w:rPr>
                <w:rFonts w:ascii="Times New Roman" w:hAnsi="Times New Roman" w:eastAsia="仿宋_GB2312"/>
                <w:w w:val="105"/>
                <w:sz w:val="24"/>
                <w:szCs w:val="24"/>
              </w:rPr>
              <w:t>联系方式</w:t>
            </w:r>
          </w:p>
        </w:tc>
        <w:tc>
          <w:tcPr>
            <w:tcW w:w="1680" w:type="dxa"/>
            <w:vMerge w:val="restart"/>
            <w:tcBorders>
              <w:top w:val="single" w:color="000000" w:sz="4" w:space="0"/>
              <w:left w:val="single" w:color="000000" w:sz="4" w:space="0"/>
              <w:right w:val="single" w:color="000000" w:sz="4" w:space="0"/>
            </w:tcBorders>
            <w:vAlign w:val="center"/>
          </w:tcPr>
          <w:p w14:paraId="509E59C5">
            <w:pPr>
              <w:pStyle w:val="22"/>
              <w:spacing w:before="156" w:beforeLines="50" w:after="156" w:afterLines="50"/>
              <w:jc w:val="center"/>
              <w:rPr>
                <w:rFonts w:ascii="Times New Roman" w:hAnsi="Times New Roman" w:eastAsia="仿宋_GB2312"/>
                <w:sz w:val="24"/>
                <w:szCs w:val="24"/>
              </w:rPr>
            </w:pPr>
            <w:r>
              <w:rPr>
                <w:rFonts w:ascii="Times New Roman" w:hAnsi="Times New Roman" w:eastAsia="仿宋_GB2312"/>
                <w:w w:val="105"/>
                <w:sz w:val="24"/>
                <w:szCs w:val="24"/>
              </w:rPr>
              <w:t>联系人</w:t>
            </w:r>
          </w:p>
        </w:tc>
        <w:tc>
          <w:tcPr>
            <w:tcW w:w="1515" w:type="dxa"/>
            <w:vMerge w:val="restart"/>
            <w:tcBorders>
              <w:top w:val="single" w:color="000000" w:sz="4" w:space="0"/>
              <w:left w:val="single" w:color="000000" w:sz="4" w:space="0"/>
              <w:right w:val="single" w:color="000000" w:sz="4" w:space="0"/>
            </w:tcBorders>
            <w:vAlign w:val="center"/>
          </w:tcPr>
          <w:p w14:paraId="4B56398E">
            <w:pPr>
              <w:spacing w:before="156" w:beforeLines="50" w:after="156" w:afterLines="50"/>
              <w:rPr>
                <w:rFonts w:ascii="Times New Roman" w:hAnsi="Times New Roman" w:eastAsia="仿宋_GB2312" w:cs="Times New Roman"/>
                <w:b/>
                <w:bCs/>
                <w:sz w:val="24"/>
              </w:rPr>
            </w:pPr>
          </w:p>
        </w:tc>
        <w:tc>
          <w:tcPr>
            <w:tcW w:w="1500" w:type="dxa"/>
            <w:tcBorders>
              <w:top w:val="single" w:color="000000" w:sz="4" w:space="0"/>
              <w:left w:val="single" w:color="000000" w:sz="4" w:space="0"/>
              <w:bottom w:val="single" w:color="000000" w:sz="2" w:space="0"/>
              <w:right w:val="single" w:color="000000" w:sz="2" w:space="0"/>
            </w:tcBorders>
            <w:vAlign w:val="center"/>
          </w:tcPr>
          <w:p w14:paraId="36203E7B">
            <w:pPr>
              <w:pStyle w:val="22"/>
              <w:spacing w:before="156" w:beforeLines="50" w:after="156" w:afterLines="50"/>
              <w:jc w:val="both"/>
              <w:rPr>
                <w:rFonts w:ascii="Times New Roman" w:hAnsi="Times New Roman" w:eastAsia="仿宋_GB2312"/>
                <w:sz w:val="24"/>
                <w:szCs w:val="24"/>
              </w:rPr>
            </w:pPr>
            <w:r>
              <w:rPr>
                <w:rFonts w:ascii="Times New Roman" w:hAnsi="Times New Roman" w:eastAsia="仿宋_GB2312"/>
                <w:w w:val="110"/>
                <w:sz w:val="24"/>
                <w:szCs w:val="24"/>
              </w:rPr>
              <w:t>电话</w:t>
            </w:r>
          </w:p>
        </w:tc>
        <w:tc>
          <w:tcPr>
            <w:tcW w:w="1983" w:type="dxa"/>
            <w:tcBorders>
              <w:top w:val="single" w:color="000000" w:sz="4" w:space="0"/>
              <w:left w:val="single" w:color="000000" w:sz="2" w:space="0"/>
              <w:bottom w:val="single" w:color="000000" w:sz="2" w:space="0"/>
              <w:right w:val="single" w:color="000000" w:sz="4" w:space="0"/>
            </w:tcBorders>
            <w:vAlign w:val="center"/>
          </w:tcPr>
          <w:p w14:paraId="40E6C461">
            <w:pPr>
              <w:spacing w:before="156" w:beforeLines="50" w:after="156" w:afterLines="50"/>
              <w:rPr>
                <w:rFonts w:ascii="Times New Roman" w:hAnsi="Times New Roman" w:eastAsia="仿宋_GB2312" w:cs="Times New Roman"/>
                <w:b/>
                <w:bCs/>
                <w:sz w:val="24"/>
              </w:rPr>
            </w:pPr>
          </w:p>
        </w:tc>
      </w:tr>
      <w:tr w14:paraId="41FE2A0B">
        <w:tblPrEx>
          <w:tblCellMar>
            <w:top w:w="0" w:type="dxa"/>
            <w:left w:w="108" w:type="dxa"/>
            <w:bottom w:w="0" w:type="dxa"/>
            <w:right w:w="108" w:type="dxa"/>
          </w:tblCellMar>
        </w:tblPrEx>
        <w:trPr>
          <w:trHeight w:val="590" w:hRule="exact"/>
          <w:jc w:val="center"/>
        </w:trPr>
        <w:tc>
          <w:tcPr>
            <w:tcW w:w="2254" w:type="dxa"/>
            <w:vMerge w:val="continue"/>
            <w:tcBorders>
              <w:left w:val="single" w:color="000000" w:sz="4" w:space="0"/>
              <w:bottom w:val="single" w:color="000000" w:sz="4" w:space="0"/>
              <w:right w:val="single" w:color="000000" w:sz="4" w:space="0"/>
            </w:tcBorders>
            <w:vAlign w:val="center"/>
          </w:tcPr>
          <w:p w14:paraId="109B7A74">
            <w:pPr>
              <w:spacing w:before="156" w:beforeLines="50" w:after="156" w:afterLines="50"/>
              <w:jc w:val="center"/>
              <w:rPr>
                <w:rFonts w:ascii="Times New Roman" w:hAnsi="Times New Roman" w:eastAsia="仿宋_GB2312" w:cs="Times New Roman"/>
                <w:b/>
                <w:bCs/>
                <w:sz w:val="24"/>
              </w:rPr>
            </w:pPr>
          </w:p>
        </w:tc>
        <w:tc>
          <w:tcPr>
            <w:tcW w:w="1680" w:type="dxa"/>
            <w:vMerge w:val="continue"/>
            <w:tcBorders>
              <w:left w:val="single" w:color="000000" w:sz="4" w:space="0"/>
              <w:bottom w:val="single" w:color="000000" w:sz="4" w:space="0"/>
              <w:right w:val="single" w:color="000000" w:sz="4" w:space="0"/>
            </w:tcBorders>
            <w:vAlign w:val="center"/>
          </w:tcPr>
          <w:p w14:paraId="0653763C">
            <w:pPr>
              <w:pStyle w:val="22"/>
              <w:tabs>
                <w:tab w:val="left" w:pos="241"/>
              </w:tabs>
              <w:spacing w:before="156" w:beforeLines="50" w:after="156" w:afterLines="50"/>
              <w:jc w:val="center"/>
              <w:rPr>
                <w:rFonts w:ascii="Times New Roman" w:hAnsi="Times New Roman" w:eastAsia="仿宋_GB2312"/>
                <w:sz w:val="24"/>
                <w:szCs w:val="24"/>
              </w:rPr>
            </w:pPr>
          </w:p>
        </w:tc>
        <w:tc>
          <w:tcPr>
            <w:tcW w:w="1515" w:type="dxa"/>
            <w:vMerge w:val="continue"/>
            <w:tcBorders>
              <w:left w:val="single" w:color="000000" w:sz="4" w:space="0"/>
              <w:bottom w:val="single" w:color="000000" w:sz="4" w:space="0"/>
              <w:right w:val="single" w:color="000000" w:sz="4" w:space="0"/>
            </w:tcBorders>
            <w:vAlign w:val="center"/>
          </w:tcPr>
          <w:p w14:paraId="347F427F">
            <w:pPr>
              <w:spacing w:before="156" w:beforeLines="50" w:after="156" w:afterLines="50"/>
              <w:rPr>
                <w:rFonts w:ascii="Times New Roman" w:hAnsi="Times New Roman" w:eastAsia="仿宋_GB2312" w:cs="Times New Roman"/>
                <w:b/>
                <w:bCs/>
                <w:sz w:val="24"/>
              </w:rPr>
            </w:pPr>
          </w:p>
        </w:tc>
        <w:tc>
          <w:tcPr>
            <w:tcW w:w="1500" w:type="dxa"/>
            <w:tcBorders>
              <w:top w:val="single" w:color="000000" w:sz="2" w:space="0"/>
              <w:left w:val="single" w:color="000000" w:sz="4" w:space="0"/>
              <w:bottom w:val="single" w:color="000000" w:sz="4" w:space="0"/>
              <w:right w:val="single" w:color="000000" w:sz="2" w:space="0"/>
            </w:tcBorders>
            <w:vAlign w:val="center"/>
          </w:tcPr>
          <w:p w14:paraId="092D71E6">
            <w:pPr>
              <w:pStyle w:val="22"/>
              <w:spacing w:before="156" w:beforeLines="50" w:after="156" w:afterLines="50"/>
              <w:jc w:val="both"/>
              <w:rPr>
                <w:rFonts w:ascii="Times New Roman" w:hAnsi="Times New Roman" w:eastAsia="仿宋_GB2312"/>
                <w:sz w:val="24"/>
                <w:szCs w:val="24"/>
              </w:rPr>
            </w:pPr>
            <w:r>
              <w:rPr>
                <w:rFonts w:ascii="Times New Roman" w:hAnsi="Times New Roman" w:eastAsia="仿宋_GB2312"/>
                <w:spacing w:val="-8"/>
                <w:w w:val="105"/>
                <w:sz w:val="24"/>
                <w:szCs w:val="24"/>
              </w:rPr>
              <w:t>电子邮件</w:t>
            </w:r>
          </w:p>
        </w:tc>
        <w:tc>
          <w:tcPr>
            <w:tcW w:w="1983" w:type="dxa"/>
            <w:tcBorders>
              <w:top w:val="single" w:color="000000" w:sz="2" w:space="0"/>
              <w:left w:val="single" w:color="000000" w:sz="2" w:space="0"/>
              <w:bottom w:val="single" w:color="000000" w:sz="4" w:space="0"/>
              <w:right w:val="single" w:color="000000" w:sz="4" w:space="0"/>
            </w:tcBorders>
            <w:vAlign w:val="center"/>
          </w:tcPr>
          <w:p w14:paraId="1BD9392E">
            <w:pPr>
              <w:spacing w:before="156" w:beforeLines="50" w:after="156" w:afterLines="50"/>
              <w:rPr>
                <w:rFonts w:ascii="Times New Roman" w:hAnsi="Times New Roman" w:eastAsia="仿宋_GB2312" w:cs="Times New Roman"/>
                <w:b/>
                <w:bCs/>
                <w:sz w:val="24"/>
              </w:rPr>
            </w:pPr>
          </w:p>
        </w:tc>
      </w:tr>
      <w:tr w14:paraId="201C5CE5">
        <w:tblPrEx>
          <w:tblCellMar>
            <w:top w:w="0" w:type="dxa"/>
            <w:left w:w="108" w:type="dxa"/>
            <w:bottom w:w="0" w:type="dxa"/>
            <w:right w:w="108" w:type="dxa"/>
          </w:tblCellMar>
        </w:tblPrEx>
        <w:trPr>
          <w:trHeight w:val="590" w:hRule="exact"/>
          <w:jc w:val="center"/>
        </w:trPr>
        <w:tc>
          <w:tcPr>
            <w:tcW w:w="2254" w:type="dxa"/>
            <w:tcBorders>
              <w:top w:val="single" w:color="000000" w:sz="4" w:space="0"/>
              <w:left w:val="single" w:color="000000" w:sz="4" w:space="0"/>
              <w:bottom w:val="single" w:color="000000" w:sz="4" w:space="0"/>
              <w:right w:val="single" w:color="000000" w:sz="4" w:space="0"/>
            </w:tcBorders>
            <w:vAlign w:val="center"/>
          </w:tcPr>
          <w:p w14:paraId="43DF1467">
            <w:pPr>
              <w:pStyle w:val="22"/>
              <w:spacing w:before="156" w:beforeLines="50" w:after="156" w:afterLines="50"/>
              <w:jc w:val="both"/>
              <w:rPr>
                <w:rFonts w:ascii="Times New Roman" w:hAnsi="Times New Roman" w:eastAsia="仿宋_GB2312"/>
                <w:sz w:val="24"/>
                <w:szCs w:val="24"/>
              </w:rPr>
            </w:pPr>
            <w:r>
              <w:rPr>
                <w:rFonts w:ascii="Times New Roman" w:hAnsi="Times New Roman" w:eastAsia="仿宋_GB2312"/>
                <w:w w:val="105"/>
                <w:sz w:val="24"/>
                <w:szCs w:val="24"/>
              </w:rPr>
              <w:t>法定代表人</w:t>
            </w:r>
          </w:p>
        </w:tc>
        <w:tc>
          <w:tcPr>
            <w:tcW w:w="1680" w:type="dxa"/>
            <w:tcBorders>
              <w:top w:val="single" w:color="000000" w:sz="4" w:space="0"/>
              <w:left w:val="single" w:color="000000" w:sz="4" w:space="0"/>
              <w:bottom w:val="single" w:color="000000" w:sz="4" w:space="0"/>
              <w:right w:val="single" w:color="000000" w:sz="4" w:space="0"/>
            </w:tcBorders>
            <w:vAlign w:val="center"/>
          </w:tcPr>
          <w:p w14:paraId="1D8CAC67">
            <w:pPr>
              <w:pStyle w:val="22"/>
              <w:spacing w:before="156" w:beforeLines="50" w:after="156" w:afterLines="50"/>
              <w:jc w:val="center"/>
              <w:rPr>
                <w:rFonts w:ascii="Times New Roman" w:hAnsi="Times New Roman" w:eastAsia="仿宋_GB2312"/>
                <w:sz w:val="24"/>
                <w:szCs w:val="24"/>
              </w:rPr>
            </w:pPr>
            <w:r>
              <w:rPr>
                <w:rFonts w:ascii="Times New Roman" w:hAnsi="Times New Roman" w:eastAsia="仿宋_GB2312"/>
                <w:w w:val="105"/>
                <w:sz w:val="24"/>
                <w:szCs w:val="24"/>
              </w:rPr>
              <w:t>姓名</w:t>
            </w:r>
          </w:p>
        </w:tc>
        <w:tc>
          <w:tcPr>
            <w:tcW w:w="1515" w:type="dxa"/>
            <w:tcBorders>
              <w:top w:val="single" w:color="000000" w:sz="4" w:space="0"/>
              <w:left w:val="single" w:color="000000" w:sz="4" w:space="0"/>
              <w:bottom w:val="single" w:color="000000" w:sz="4" w:space="0"/>
              <w:right w:val="single" w:color="000000" w:sz="4" w:space="0"/>
            </w:tcBorders>
            <w:vAlign w:val="center"/>
          </w:tcPr>
          <w:p w14:paraId="57F37714">
            <w:pPr>
              <w:spacing w:before="156" w:beforeLines="50" w:after="156" w:afterLines="50"/>
              <w:rPr>
                <w:rFonts w:ascii="Times New Roman" w:hAnsi="Times New Roman" w:eastAsia="仿宋_GB2312" w:cs="Times New Roman"/>
                <w:b/>
                <w:bCs/>
                <w:sz w:val="24"/>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3BB7D77">
            <w:pPr>
              <w:pStyle w:val="22"/>
              <w:spacing w:before="156" w:beforeLines="50" w:after="156" w:afterLines="50"/>
              <w:jc w:val="both"/>
              <w:rPr>
                <w:rFonts w:ascii="Times New Roman" w:hAnsi="Times New Roman" w:eastAsia="仿宋_GB2312"/>
                <w:sz w:val="24"/>
                <w:szCs w:val="24"/>
              </w:rPr>
            </w:pPr>
            <w:r>
              <w:rPr>
                <w:rFonts w:ascii="Times New Roman" w:hAnsi="Times New Roman" w:eastAsia="仿宋_GB2312"/>
                <w:w w:val="105"/>
                <w:sz w:val="24"/>
                <w:szCs w:val="24"/>
                <w:lang w:eastAsia="zh-CN"/>
              </w:rPr>
              <w:t>身份</w:t>
            </w:r>
            <w:r>
              <w:rPr>
                <w:rFonts w:ascii="Times New Roman" w:hAnsi="Times New Roman" w:eastAsia="仿宋_GB2312"/>
                <w:w w:val="105"/>
                <w:sz w:val="24"/>
                <w:szCs w:val="24"/>
              </w:rPr>
              <w:t>证号码</w:t>
            </w:r>
          </w:p>
        </w:tc>
        <w:tc>
          <w:tcPr>
            <w:tcW w:w="1983" w:type="dxa"/>
            <w:tcBorders>
              <w:top w:val="single" w:color="000000" w:sz="4" w:space="0"/>
              <w:left w:val="single" w:color="000000" w:sz="4" w:space="0"/>
              <w:bottom w:val="single" w:color="000000" w:sz="4" w:space="0"/>
              <w:right w:val="single" w:color="000000" w:sz="4" w:space="0"/>
            </w:tcBorders>
            <w:vAlign w:val="center"/>
          </w:tcPr>
          <w:p w14:paraId="77010DB6">
            <w:pPr>
              <w:spacing w:before="156" w:beforeLines="50" w:after="156" w:afterLines="50"/>
              <w:rPr>
                <w:rFonts w:ascii="Times New Roman" w:hAnsi="Times New Roman" w:eastAsia="仿宋_GB2312" w:cs="Times New Roman"/>
                <w:b/>
                <w:bCs/>
                <w:sz w:val="24"/>
              </w:rPr>
            </w:pPr>
          </w:p>
        </w:tc>
      </w:tr>
      <w:tr w14:paraId="67231C1E">
        <w:tblPrEx>
          <w:tblCellMar>
            <w:top w:w="0" w:type="dxa"/>
            <w:left w:w="108" w:type="dxa"/>
            <w:bottom w:w="0" w:type="dxa"/>
            <w:right w:w="108" w:type="dxa"/>
          </w:tblCellMar>
        </w:tblPrEx>
        <w:trPr>
          <w:trHeight w:val="622" w:hRule="exact"/>
          <w:jc w:val="center"/>
        </w:trPr>
        <w:tc>
          <w:tcPr>
            <w:tcW w:w="2254" w:type="dxa"/>
            <w:tcBorders>
              <w:top w:val="single" w:color="000000" w:sz="4" w:space="0"/>
              <w:left w:val="single" w:color="000000" w:sz="4" w:space="0"/>
              <w:bottom w:val="single" w:color="000000" w:sz="4" w:space="0"/>
              <w:right w:val="single" w:color="000000" w:sz="4" w:space="0"/>
            </w:tcBorders>
            <w:vAlign w:val="center"/>
          </w:tcPr>
          <w:p w14:paraId="45F4B0A4">
            <w:pPr>
              <w:pStyle w:val="22"/>
              <w:spacing w:before="156" w:beforeLines="50" w:after="156" w:afterLines="50"/>
              <w:jc w:val="both"/>
              <w:rPr>
                <w:rFonts w:ascii="Times New Roman" w:hAnsi="Times New Roman" w:eastAsia="仿宋_GB2312"/>
                <w:sz w:val="24"/>
                <w:szCs w:val="24"/>
                <w:lang w:eastAsia="zh-CN"/>
              </w:rPr>
            </w:pPr>
            <w:r>
              <w:rPr>
                <w:rFonts w:ascii="Times New Roman" w:hAnsi="Times New Roman" w:eastAsia="仿宋_GB2312"/>
                <w:w w:val="105"/>
                <w:sz w:val="24"/>
                <w:szCs w:val="24"/>
                <w:lang w:eastAsia="zh-CN"/>
              </w:rPr>
              <w:t>统一社会代码</w:t>
            </w:r>
          </w:p>
        </w:tc>
        <w:tc>
          <w:tcPr>
            <w:tcW w:w="1680" w:type="dxa"/>
            <w:tcBorders>
              <w:top w:val="single" w:color="000000" w:sz="4" w:space="0"/>
              <w:left w:val="single" w:color="000000" w:sz="4" w:space="0"/>
              <w:bottom w:val="single" w:color="000000" w:sz="4" w:space="0"/>
              <w:right w:val="single" w:color="000000" w:sz="4" w:space="0"/>
            </w:tcBorders>
            <w:vAlign w:val="center"/>
          </w:tcPr>
          <w:p w14:paraId="3413B5D0">
            <w:pPr>
              <w:spacing w:before="156" w:beforeLines="50" w:after="156" w:afterLines="50"/>
              <w:rPr>
                <w:rFonts w:ascii="Times New Roman" w:hAnsi="Times New Roman" w:eastAsia="仿宋_GB2312" w:cs="Times New Roman"/>
                <w:b/>
                <w:bCs/>
                <w:sz w:val="24"/>
              </w:rPr>
            </w:pPr>
          </w:p>
        </w:tc>
        <w:tc>
          <w:tcPr>
            <w:tcW w:w="3015" w:type="dxa"/>
            <w:gridSpan w:val="2"/>
            <w:tcBorders>
              <w:top w:val="single" w:color="000000" w:sz="4" w:space="0"/>
              <w:left w:val="single" w:color="000000" w:sz="4" w:space="0"/>
              <w:bottom w:val="single" w:color="000000" w:sz="4" w:space="0"/>
              <w:right w:val="single" w:color="000000" w:sz="4" w:space="0"/>
            </w:tcBorders>
            <w:vAlign w:val="center"/>
          </w:tcPr>
          <w:p w14:paraId="65131068">
            <w:pPr>
              <w:pStyle w:val="22"/>
              <w:spacing w:before="156" w:beforeLines="50" w:after="156" w:afterLines="50"/>
              <w:jc w:val="both"/>
              <w:rPr>
                <w:rFonts w:ascii="Times New Roman" w:hAnsi="Times New Roman" w:eastAsia="仿宋_GB2312"/>
                <w:sz w:val="24"/>
                <w:szCs w:val="24"/>
                <w:lang w:eastAsia="zh-CN"/>
              </w:rPr>
            </w:pPr>
            <w:r>
              <w:rPr>
                <w:rFonts w:ascii="Times New Roman" w:hAnsi="Times New Roman" w:eastAsia="仿宋_GB2312"/>
                <w:w w:val="105"/>
                <w:sz w:val="24"/>
                <w:szCs w:val="24"/>
              </w:rPr>
              <w:t>注册资本</w:t>
            </w:r>
          </w:p>
        </w:tc>
        <w:tc>
          <w:tcPr>
            <w:tcW w:w="1983" w:type="dxa"/>
            <w:tcBorders>
              <w:top w:val="single" w:color="000000" w:sz="4" w:space="0"/>
              <w:left w:val="single" w:color="000000" w:sz="4" w:space="0"/>
              <w:bottom w:val="single" w:color="000000" w:sz="4" w:space="0"/>
              <w:right w:val="single" w:color="000000" w:sz="4" w:space="0"/>
            </w:tcBorders>
            <w:vAlign w:val="center"/>
          </w:tcPr>
          <w:p w14:paraId="6E6DF046">
            <w:pPr>
              <w:pStyle w:val="22"/>
              <w:spacing w:before="156" w:beforeLines="50" w:after="156" w:afterLines="50"/>
              <w:jc w:val="both"/>
              <w:rPr>
                <w:rFonts w:ascii="Times New Roman" w:hAnsi="Times New Roman" w:eastAsia="仿宋_GB2312"/>
                <w:b/>
                <w:bCs/>
                <w:sz w:val="24"/>
                <w:szCs w:val="24"/>
                <w:lang w:eastAsia="zh-CN"/>
              </w:rPr>
            </w:pPr>
          </w:p>
        </w:tc>
      </w:tr>
      <w:tr w14:paraId="745CA9E2">
        <w:tblPrEx>
          <w:tblCellMar>
            <w:top w:w="0" w:type="dxa"/>
            <w:left w:w="108" w:type="dxa"/>
            <w:bottom w:w="0" w:type="dxa"/>
            <w:right w:w="108" w:type="dxa"/>
          </w:tblCellMar>
        </w:tblPrEx>
        <w:trPr>
          <w:trHeight w:val="604" w:hRule="exact"/>
          <w:jc w:val="center"/>
        </w:trPr>
        <w:tc>
          <w:tcPr>
            <w:tcW w:w="2254" w:type="dxa"/>
            <w:tcBorders>
              <w:top w:val="single" w:color="000000" w:sz="4" w:space="0"/>
              <w:left w:val="single" w:color="000000" w:sz="4" w:space="0"/>
              <w:bottom w:val="single" w:color="000000" w:sz="4" w:space="0"/>
              <w:right w:val="single" w:color="000000" w:sz="4" w:space="0"/>
            </w:tcBorders>
            <w:vAlign w:val="center"/>
          </w:tcPr>
          <w:p w14:paraId="2C970E78">
            <w:pPr>
              <w:pStyle w:val="22"/>
              <w:spacing w:before="156" w:beforeLines="50" w:after="156" w:afterLines="50"/>
              <w:jc w:val="both"/>
              <w:rPr>
                <w:rFonts w:ascii="Times New Roman" w:hAnsi="Times New Roman" w:eastAsia="仿宋_GB2312"/>
                <w:w w:val="105"/>
                <w:sz w:val="24"/>
                <w:szCs w:val="24"/>
                <w:lang w:eastAsia="zh-CN"/>
              </w:rPr>
            </w:pPr>
            <w:r>
              <w:rPr>
                <w:rFonts w:ascii="Times New Roman" w:hAnsi="Times New Roman" w:eastAsia="仿宋_GB2312"/>
                <w:w w:val="105"/>
                <w:sz w:val="24"/>
                <w:szCs w:val="24"/>
              </w:rPr>
              <w:t>成立日期</w:t>
            </w:r>
          </w:p>
        </w:tc>
        <w:tc>
          <w:tcPr>
            <w:tcW w:w="1680" w:type="dxa"/>
            <w:tcBorders>
              <w:top w:val="single" w:color="000000" w:sz="4" w:space="0"/>
              <w:left w:val="single" w:color="000000" w:sz="4" w:space="0"/>
              <w:bottom w:val="single" w:color="000000" w:sz="4" w:space="0"/>
              <w:right w:val="single" w:color="000000" w:sz="4" w:space="0"/>
            </w:tcBorders>
            <w:vAlign w:val="center"/>
          </w:tcPr>
          <w:p w14:paraId="3ECBD183">
            <w:pPr>
              <w:spacing w:before="156" w:beforeLines="50" w:after="156" w:afterLines="50"/>
              <w:rPr>
                <w:rFonts w:ascii="Times New Roman" w:hAnsi="Times New Roman" w:eastAsia="仿宋_GB2312" w:cs="Times New Roman"/>
                <w:b/>
                <w:bCs/>
                <w:sz w:val="24"/>
              </w:rPr>
            </w:pPr>
          </w:p>
        </w:tc>
        <w:tc>
          <w:tcPr>
            <w:tcW w:w="3015" w:type="dxa"/>
            <w:gridSpan w:val="2"/>
            <w:tcBorders>
              <w:top w:val="single" w:color="000000" w:sz="4" w:space="0"/>
              <w:left w:val="single" w:color="000000" w:sz="4" w:space="0"/>
              <w:bottom w:val="single" w:color="000000" w:sz="4" w:space="0"/>
              <w:right w:val="single" w:color="000000" w:sz="4" w:space="0"/>
            </w:tcBorders>
            <w:vAlign w:val="center"/>
          </w:tcPr>
          <w:p w14:paraId="21A605B3">
            <w:pPr>
              <w:pStyle w:val="22"/>
              <w:spacing w:before="156" w:beforeLines="50" w:after="156" w:afterLines="50"/>
              <w:jc w:val="both"/>
              <w:rPr>
                <w:rFonts w:ascii="Times New Roman" w:hAnsi="Times New Roman" w:eastAsia="仿宋_GB2312"/>
                <w:w w:val="105"/>
                <w:sz w:val="24"/>
                <w:szCs w:val="24"/>
              </w:rPr>
            </w:pPr>
            <w:r>
              <w:rPr>
                <w:rFonts w:ascii="Times New Roman" w:hAnsi="Times New Roman" w:eastAsia="仿宋_GB2312"/>
                <w:w w:val="105"/>
                <w:sz w:val="24"/>
                <w:szCs w:val="24"/>
              </w:rPr>
              <w:t>基本开户银行</w:t>
            </w:r>
          </w:p>
        </w:tc>
        <w:tc>
          <w:tcPr>
            <w:tcW w:w="1983" w:type="dxa"/>
            <w:tcBorders>
              <w:top w:val="single" w:color="000000" w:sz="4" w:space="0"/>
              <w:left w:val="single" w:color="000000" w:sz="4" w:space="0"/>
              <w:bottom w:val="single" w:color="000000" w:sz="4" w:space="0"/>
              <w:right w:val="single" w:color="000000" w:sz="4" w:space="0"/>
            </w:tcBorders>
            <w:vAlign w:val="center"/>
          </w:tcPr>
          <w:p w14:paraId="403EC769">
            <w:pPr>
              <w:pStyle w:val="22"/>
              <w:spacing w:before="156" w:beforeLines="50" w:after="156" w:afterLines="50"/>
              <w:jc w:val="both"/>
              <w:rPr>
                <w:rFonts w:ascii="Times New Roman" w:hAnsi="Times New Roman" w:eastAsia="仿宋_GB2312"/>
                <w:b/>
                <w:bCs/>
                <w:sz w:val="24"/>
                <w:szCs w:val="24"/>
                <w:lang w:eastAsia="zh-CN"/>
              </w:rPr>
            </w:pPr>
          </w:p>
        </w:tc>
      </w:tr>
      <w:tr w14:paraId="7ACC66FD">
        <w:tblPrEx>
          <w:tblCellMar>
            <w:top w:w="0" w:type="dxa"/>
            <w:left w:w="108" w:type="dxa"/>
            <w:bottom w:w="0" w:type="dxa"/>
            <w:right w:w="108" w:type="dxa"/>
          </w:tblCellMar>
        </w:tblPrEx>
        <w:trPr>
          <w:trHeight w:val="944" w:hRule="exact"/>
          <w:jc w:val="center"/>
        </w:trPr>
        <w:tc>
          <w:tcPr>
            <w:tcW w:w="2254" w:type="dxa"/>
            <w:tcBorders>
              <w:top w:val="single" w:color="000000" w:sz="4" w:space="0"/>
              <w:left w:val="single" w:color="000000" w:sz="4" w:space="0"/>
              <w:bottom w:val="single" w:color="000000" w:sz="4" w:space="0"/>
              <w:right w:val="single" w:color="000000" w:sz="4" w:space="0"/>
            </w:tcBorders>
            <w:vAlign w:val="center"/>
          </w:tcPr>
          <w:p w14:paraId="74DA6257">
            <w:pPr>
              <w:pStyle w:val="22"/>
              <w:spacing w:before="156" w:beforeLines="50" w:after="156" w:afterLines="50"/>
              <w:jc w:val="both"/>
              <w:rPr>
                <w:rFonts w:ascii="Times New Roman" w:hAnsi="Times New Roman" w:eastAsia="仿宋_GB2312"/>
                <w:w w:val="105"/>
                <w:sz w:val="24"/>
                <w:szCs w:val="24"/>
              </w:rPr>
            </w:pPr>
            <w:r>
              <w:rPr>
                <w:rFonts w:ascii="Times New Roman" w:hAnsi="Times New Roman" w:eastAsia="仿宋_GB2312"/>
                <w:w w:val="105"/>
                <w:sz w:val="24"/>
                <w:szCs w:val="24"/>
              </w:rPr>
              <w:t>基本账户银行账号</w:t>
            </w:r>
          </w:p>
        </w:tc>
        <w:tc>
          <w:tcPr>
            <w:tcW w:w="6678" w:type="dxa"/>
            <w:gridSpan w:val="4"/>
            <w:tcBorders>
              <w:top w:val="single" w:color="000000" w:sz="4" w:space="0"/>
              <w:left w:val="single" w:color="000000" w:sz="4" w:space="0"/>
              <w:bottom w:val="single" w:color="000000" w:sz="4" w:space="0"/>
              <w:right w:val="single" w:color="000000" w:sz="4" w:space="0"/>
            </w:tcBorders>
            <w:vAlign w:val="center"/>
          </w:tcPr>
          <w:p w14:paraId="3DDEDB14">
            <w:pPr>
              <w:pStyle w:val="22"/>
              <w:spacing w:before="156" w:beforeLines="50" w:after="156" w:afterLines="50"/>
              <w:jc w:val="both"/>
              <w:rPr>
                <w:rFonts w:ascii="Times New Roman" w:hAnsi="Times New Roman" w:eastAsia="仿宋_GB2312"/>
                <w:b/>
                <w:bCs/>
                <w:sz w:val="24"/>
                <w:szCs w:val="24"/>
                <w:lang w:eastAsia="zh-CN"/>
              </w:rPr>
            </w:pPr>
          </w:p>
        </w:tc>
      </w:tr>
      <w:tr w14:paraId="0DF7EE13">
        <w:tblPrEx>
          <w:tblCellMar>
            <w:top w:w="0" w:type="dxa"/>
            <w:left w:w="108" w:type="dxa"/>
            <w:bottom w:w="0" w:type="dxa"/>
            <w:right w:w="108" w:type="dxa"/>
          </w:tblCellMar>
        </w:tblPrEx>
        <w:trPr>
          <w:trHeight w:val="991" w:hRule="exact"/>
          <w:jc w:val="center"/>
        </w:trPr>
        <w:tc>
          <w:tcPr>
            <w:tcW w:w="2254" w:type="dxa"/>
            <w:tcBorders>
              <w:top w:val="single" w:color="000000" w:sz="4" w:space="0"/>
              <w:left w:val="single" w:color="000000" w:sz="4" w:space="0"/>
              <w:bottom w:val="single" w:color="000000" w:sz="4" w:space="0"/>
              <w:right w:val="single" w:color="000000" w:sz="4" w:space="0"/>
            </w:tcBorders>
            <w:vAlign w:val="center"/>
          </w:tcPr>
          <w:p w14:paraId="47DFD114">
            <w:pPr>
              <w:pStyle w:val="22"/>
              <w:spacing w:before="156" w:beforeLines="50" w:after="156" w:afterLines="50"/>
              <w:ind w:firstLine="504" w:firstLineChars="200"/>
              <w:rPr>
                <w:rFonts w:ascii="Times New Roman" w:hAnsi="Times New Roman" w:eastAsia="仿宋_GB2312"/>
                <w:sz w:val="24"/>
                <w:szCs w:val="24"/>
              </w:rPr>
            </w:pPr>
            <w:r>
              <w:rPr>
                <w:rFonts w:ascii="Times New Roman" w:hAnsi="Times New Roman" w:eastAsia="仿宋_GB2312"/>
                <w:w w:val="105"/>
                <w:sz w:val="24"/>
                <w:szCs w:val="24"/>
              </w:rPr>
              <w:t>经营范围</w:t>
            </w:r>
          </w:p>
        </w:tc>
        <w:tc>
          <w:tcPr>
            <w:tcW w:w="6678" w:type="dxa"/>
            <w:gridSpan w:val="4"/>
            <w:tcBorders>
              <w:top w:val="single" w:color="000000" w:sz="4" w:space="0"/>
              <w:left w:val="single" w:color="000000" w:sz="4" w:space="0"/>
              <w:bottom w:val="single" w:color="000000" w:sz="4" w:space="0"/>
              <w:right w:val="single" w:color="000000" w:sz="4" w:space="0"/>
            </w:tcBorders>
          </w:tcPr>
          <w:p w14:paraId="24D1C9D7">
            <w:pPr>
              <w:spacing w:before="156" w:beforeLines="50" w:after="156" w:afterLines="50"/>
              <w:rPr>
                <w:rFonts w:ascii="Times New Roman" w:hAnsi="Times New Roman" w:eastAsia="仿宋_GB2312" w:cs="Times New Roman"/>
                <w:sz w:val="24"/>
                <w:u w:val="single"/>
              </w:rPr>
            </w:pPr>
          </w:p>
        </w:tc>
      </w:tr>
      <w:tr w14:paraId="3131C760">
        <w:tblPrEx>
          <w:tblCellMar>
            <w:top w:w="0" w:type="dxa"/>
            <w:left w:w="108" w:type="dxa"/>
            <w:bottom w:w="0" w:type="dxa"/>
            <w:right w:w="108" w:type="dxa"/>
          </w:tblCellMar>
        </w:tblPrEx>
        <w:trPr>
          <w:trHeight w:val="927" w:hRule="exact"/>
          <w:jc w:val="center"/>
        </w:trPr>
        <w:tc>
          <w:tcPr>
            <w:tcW w:w="2254" w:type="dxa"/>
            <w:tcBorders>
              <w:top w:val="single" w:color="000000" w:sz="4" w:space="0"/>
              <w:left w:val="single" w:color="000000" w:sz="4" w:space="0"/>
              <w:bottom w:val="single" w:color="000000" w:sz="4" w:space="0"/>
              <w:right w:val="single" w:color="000000" w:sz="4" w:space="0"/>
            </w:tcBorders>
            <w:vAlign w:val="center"/>
          </w:tcPr>
          <w:p w14:paraId="654D30D7">
            <w:pPr>
              <w:pStyle w:val="22"/>
              <w:spacing w:before="156" w:beforeLines="50" w:after="156" w:afterLines="50"/>
              <w:ind w:left="18"/>
              <w:jc w:val="center"/>
              <w:rPr>
                <w:rFonts w:ascii="Times New Roman" w:hAnsi="Times New Roman" w:eastAsia="仿宋_GB2312"/>
                <w:sz w:val="24"/>
                <w:szCs w:val="24"/>
              </w:rPr>
            </w:pPr>
            <w:r>
              <w:rPr>
                <w:rFonts w:ascii="Times New Roman" w:hAnsi="Times New Roman" w:eastAsia="仿宋_GB2312"/>
                <w:w w:val="105"/>
                <w:sz w:val="24"/>
                <w:szCs w:val="24"/>
              </w:rPr>
              <w:t>备注</w:t>
            </w:r>
          </w:p>
        </w:tc>
        <w:tc>
          <w:tcPr>
            <w:tcW w:w="6678" w:type="dxa"/>
            <w:gridSpan w:val="4"/>
            <w:tcBorders>
              <w:top w:val="single" w:color="000000" w:sz="4" w:space="0"/>
              <w:left w:val="single" w:color="000000" w:sz="4" w:space="0"/>
              <w:bottom w:val="single" w:color="000000" w:sz="4" w:space="0"/>
              <w:right w:val="single" w:color="000000" w:sz="4" w:space="0"/>
            </w:tcBorders>
          </w:tcPr>
          <w:p w14:paraId="2B26B908">
            <w:pPr>
              <w:spacing w:before="156" w:beforeLines="50" w:after="156" w:afterLines="50"/>
              <w:rPr>
                <w:rFonts w:ascii="Times New Roman" w:hAnsi="Times New Roman" w:eastAsia="仿宋_GB2312" w:cs="Times New Roman"/>
                <w:sz w:val="24"/>
                <w:u w:val="single"/>
              </w:rPr>
            </w:pPr>
          </w:p>
        </w:tc>
      </w:tr>
    </w:tbl>
    <w:p w14:paraId="5D407B36">
      <w:pPr>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注：比选申请人须在本表后附（①发证机关有年检要求的，应按规定通过年检；②在有效期内；③复印件</w:t>
      </w:r>
      <w:r>
        <w:rPr>
          <w:rFonts w:hint="eastAsia" w:ascii="Times New Roman" w:hAnsi="Times New Roman" w:eastAsia="仿宋_GB2312" w:cs="Times New Roman"/>
          <w:sz w:val="32"/>
          <w:szCs w:val="32"/>
        </w:rPr>
        <w:t>加盖公章</w:t>
      </w:r>
      <w:r>
        <w:rPr>
          <w:rFonts w:hint="eastAsia" w:ascii="Times New Roman" w:hAnsi="Times New Roman" w:eastAsia="仿宋_GB2312" w:cs="Times New Roman"/>
          <w:sz w:val="32"/>
          <w:szCs w:val="32"/>
          <w:lang w:eastAsia="zh-CN"/>
        </w:rPr>
        <w:t>）</w:t>
      </w:r>
    </w:p>
    <w:p w14:paraId="0175FFE4">
      <w:pPr>
        <w:rPr>
          <w:rFonts w:ascii="Times New Roman" w:hAnsi="Times New Roman" w:eastAsia="仿宋"/>
          <w:sz w:val="32"/>
        </w:rPr>
      </w:pPr>
      <w:bookmarkStart w:id="288" w:name="_Toc47861048"/>
      <w:bookmarkStart w:id="289" w:name="_Toc15612"/>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《律师事务所执业许可证》</w:t>
      </w:r>
    </w:p>
    <w:p w14:paraId="7B7F7E9C">
      <w:pPr>
        <w:rPr>
          <w:rFonts w:ascii="Times New Roman" w:hAnsi="Times New Roman" w:eastAsia="仿宋"/>
          <w:sz w:val="32"/>
        </w:rPr>
      </w:pPr>
    </w:p>
    <w:p w14:paraId="631D35B1">
      <w:pPr>
        <w:rPr>
          <w:rFonts w:ascii="Times New Roman" w:hAnsi="Times New Roman" w:eastAsia="仿宋"/>
          <w:sz w:val="32"/>
        </w:rPr>
      </w:pPr>
    </w:p>
    <w:p w14:paraId="4B0C4253">
      <w:pPr>
        <w:rPr>
          <w:rFonts w:ascii="Times New Roman" w:hAnsi="Times New Roman" w:eastAsia="仿宋"/>
          <w:sz w:val="32"/>
        </w:rPr>
      </w:pPr>
    </w:p>
    <w:p w14:paraId="10325AB3">
      <w:pPr>
        <w:rPr>
          <w:rFonts w:hint="eastAsia" w:ascii="Times New Roman" w:hAnsi="Times New Roman" w:eastAsia="仿宋"/>
          <w:sz w:val="32"/>
        </w:rPr>
      </w:pPr>
    </w:p>
    <w:p w14:paraId="07B31DB7">
      <w:pPr>
        <w:spacing w:line="560" w:lineRule="exact"/>
        <w:rPr>
          <w:rFonts w:hint="eastAsia" w:ascii="Times New Roman" w:hAnsi="Times New Roman" w:eastAsia="仿宋_GB2312" w:cs="Times New Roman"/>
          <w:sz w:val="32"/>
          <w:szCs w:val="40"/>
          <w:lang w:val="en-US" w:eastAsia="zh-CN"/>
        </w:rPr>
      </w:pPr>
    </w:p>
    <w:p w14:paraId="60867994">
      <w:pPr>
        <w:spacing w:line="560" w:lineRule="exact"/>
        <w:rPr>
          <w:rFonts w:hint="eastAsia" w:ascii="Times New Roman" w:hAnsi="Times New Roman" w:eastAsia="仿宋_GB2312" w:cs="Times New Roman"/>
          <w:sz w:val="32"/>
          <w:szCs w:val="40"/>
          <w:lang w:val="en-US" w:eastAsia="zh-CN"/>
        </w:rPr>
      </w:pPr>
    </w:p>
    <w:p w14:paraId="181265C8">
      <w:pPr>
        <w:spacing w:line="560" w:lineRule="exact"/>
        <w:ind w:firstLine="640" w:firstLineChars="200"/>
        <w:rPr>
          <w:rFonts w:ascii="Times New Roman" w:hAnsi="Times New Roman" w:eastAsia="仿宋_GB2312" w:cs="Times New Roman"/>
          <w:sz w:val="32"/>
          <w:szCs w:val="40"/>
        </w:rPr>
      </w:pPr>
      <w:r>
        <w:rPr>
          <w:rFonts w:hint="eastAsia" w:ascii="Times New Roman" w:hAnsi="Times New Roman" w:eastAsia="仿宋_GB2312" w:cs="Times New Roman"/>
          <w:sz w:val="32"/>
          <w:szCs w:val="40"/>
          <w:lang w:val="en-US" w:eastAsia="zh-CN"/>
        </w:rPr>
        <w:t>6</w:t>
      </w:r>
      <w:r>
        <w:rPr>
          <w:rFonts w:ascii="Times New Roman" w:hAnsi="Times New Roman" w:eastAsia="仿宋_GB2312" w:cs="Times New Roman"/>
          <w:sz w:val="32"/>
          <w:szCs w:val="40"/>
        </w:rPr>
        <w:t>.2比选申请人的信誉要求承诺</w:t>
      </w:r>
      <w:bookmarkEnd w:id="288"/>
      <w:bookmarkEnd w:id="289"/>
    </w:p>
    <w:p w14:paraId="17104652">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致：</w:t>
      </w:r>
      <w:r>
        <w:rPr>
          <w:rFonts w:hint="eastAsia" w:ascii="Times New Roman" w:hAnsi="Times New Roman" w:eastAsia="仿宋_GB2312" w:cs="Times New Roman"/>
          <w:sz w:val="32"/>
          <w:szCs w:val="32"/>
        </w:rPr>
        <w:t>深圳蜀物实业有限公司</w:t>
      </w:r>
    </w:p>
    <w:p w14:paraId="06F545ED">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我公司作为本次采购项目的比选申请人，根据比选文件要求，现郑重承诺我</w:t>
      </w:r>
      <w:r>
        <w:rPr>
          <w:rFonts w:hint="eastAsia" w:ascii="Times New Roman" w:hAnsi="Times New Roman" w:eastAsia="仿宋_GB2312" w:cs="Times New Roman"/>
          <w:sz w:val="32"/>
          <w:szCs w:val="32"/>
        </w:rPr>
        <w:t>律所</w:t>
      </w:r>
      <w:r>
        <w:rPr>
          <w:rFonts w:ascii="Times New Roman" w:hAnsi="Times New Roman" w:eastAsia="仿宋_GB2312" w:cs="Times New Roman"/>
          <w:sz w:val="32"/>
          <w:szCs w:val="32"/>
        </w:rPr>
        <w:t>满足下列条款：</w:t>
      </w:r>
    </w:p>
    <w:p w14:paraId="799D38A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仿宋_GB2312" w:hAnsi="仿宋_GB2312" w:eastAsia="仿宋_GB2312" w:cs="仿宋_GB2312"/>
          <w:kern w:val="0"/>
          <w:szCs w:val="21"/>
        </w:rPr>
        <w:t xml:space="preserve"> </w:t>
      </w:r>
      <w:r>
        <w:rPr>
          <w:rFonts w:hint="eastAsia" w:ascii="Times New Roman" w:hAnsi="Times New Roman" w:eastAsia="仿宋_GB2312" w:cs="Times New Roman"/>
          <w:sz w:val="32"/>
          <w:szCs w:val="32"/>
        </w:rPr>
        <w:t>系依照《中华人民共和国律师法》成立的律师事务所</w:t>
      </w:r>
    </w:p>
    <w:p w14:paraId="69DC82BD">
      <w:pPr>
        <w:spacing w:line="560" w:lineRule="exact"/>
        <w:ind w:firstLine="640" w:firstLineChars="20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2.具有良好的商业</w:t>
      </w:r>
      <w:r>
        <w:rPr>
          <w:rFonts w:hint="eastAsia" w:ascii="Times New Roman" w:hAnsi="Times New Roman" w:eastAsia="仿宋_GB2312" w:cs="Times New Roman"/>
          <w:sz w:val="32"/>
          <w:szCs w:val="32"/>
        </w:rPr>
        <w:t>信誉</w:t>
      </w:r>
      <w:r>
        <w:rPr>
          <w:rFonts w:hint="eastAsia" w:ascii="Times New Roman" w:hAnsi="Times New Roman" w:eastAsia="仿宋_GB2312" w:cs="Times New Roman"/>
          <w:sz w:val="32"/>
          <w:szCs w:val="32"/>
          <w:lang w:val="en-US" w:eastAsia="zh-CN"/>
        </w:rPr>
        <w:t>和健全的财务会计制度</w:t>
      </w:r>
      <w:r>
        <w:rPr>
          <w:rFonts w:hint="eastAsia" w:ascii="Times New Roman" w:hAnsi="Times New Roman" w:eastAsia="仿宋_GB2312" w:cs="Times New Roman"/>
          <w:sz w:val="32"/>
          <w:szCs w:val="32"/>
        </w:rPr>
        <w:t>。</w:t>
      </w:r>
    </w:p>
    <w:p w14:paraId="23F2EA1E">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3.有依法缴纳税收和社会保障资金的良好记</w:t>
      </w:r>
      <w:r>
        <w:rPr>
          <w:rFonts w:ascii="Times New Roman" w:hAnsi="Times New Roman" w:eastAsia="仿宋_GB2312" w:cs="Times New Roman"/>
          <w:sz w:val="32"/>
          <w:szCs w:val="32"/>
        </w:rPr>
        <w:t>录。</w:t>
      </w:r>
    </w:p>
    <w:p w14:paraId="683780C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4.参加采购活动前三年内，在经营活动中没有重大违法记录。</w:t>
      </w:r>
    </w:p>
    <w:p w14:paraId="6636D4B0">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5.单位及其现任法定代表人、主要负责人近三年内没有行贿等犯罪记录。</w:t>
      </w:r>
    </w:p>
    <w:p w14:paraId="6668A6E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 没有列入失信被执行人、重大税收违法案件当事人名单等失信行为记录名单。</w:t>
      </w:r>
    </w:p>
    <w:p w14:paraId="67F9D08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7.本次比选没有以联合体形式参加。</w:t>
      </w:r>
    </w:p>
    <w:p w14:paraId="1E893B7E">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本单位对上述承诺的内容事项真实性负责。如经查实上述承诺的内容事项存在虚假，评审时若发现，将不通过评审，中选后发现的，将取消中选资格；同时我单位愿意接受以提供虚假材料谋取中选追究法律责任。 </w:t>
      </w:r>
    </w:p>
    <w:p w14:paraId="5431D4C0">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比选申请人：</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（单位公章）。</w:t>
      </w:r>
    </w:p>
    <w:p w14:paraId="62EB53AF">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法定代表人或授权代表（签字或加盖个人名章）：        。</w:t>
      </w:r>
    </w:p>
    <w:p w14:paraId="38BF8A9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日    期：   年   月   日</w:t>
      </w:r>
    </w:p>
    <w:p w14:paraId="57C640A1">
      <w:pPr>
        <w:spacing w:line="560" w:lineRule="exact"/>
        <w:rPr>
          <w:rFonts w:ascii="Times New Roman" w:hAnsi="Times New Roman" w:eastAsia="仿宋" w:cs="Times New Roman"/>
          <w:sz w:val="28"/>
          <w:szCs w:val="28"/>
        </w:rPr>
      </w:pPr>
      <w:r>
        <w:rPr>
          <w:rFonts w:ascii="Times New Roman" w:hAnsi="Times New Roman" w:eastAsia="仿宋" w:cs="Times New Roman"/>
          <w:sz w:val="28"/>
          <w:szCs w:val="28"/>
        </w:rPr>
        <w:br w:type="page"/>
      </w:r>
    </w:p>
    <w:p w14:paraId="32470899">
      <w:pPr>
        <w:numPr>
          <w:ilvl w:val="0"/>
          <w:numId w:val="1"/>
        </w:numPr>
        <w:spacing w:line="560" w:lineRule="exact"/>
        <w:ind w:firstLine="640" w:firstLineChars="200"/>
        <w:rPr>
          <w:rFonts w:hint="eastAsia" w:ascii="Times New Roman" w:hAnsi="Times New Roman" w:eastAsia="黑体" w:cs="Times New Roman"/>
          <w:sz w:val="32"/>
          <w:szCs w:val="40"/>
          <w:lang w:val="en-US" w:eastAsia="zh-CN"/>
        </w:rPr>
      </w:pPr>
      <w:r>
        <w:rPr>
          <w:rFonts w:hint="eastAsia" w:ascii="Times New Roman" w:hAnsi="Times New Roman" w:eastAsia="黑体" w:cs="Times New Roman"/>
          <w:sz w:val="32"/>
          <w:szCs w:val="40"/>
          <w:lang w:val="en-US" w:eastAsia="zh-CN"/>
        </w:rPr>
        <w:t>2023年1月1日至投标截止时间类似业绩资料</w:t>
      </w:r>
    </w:p>
    <w:p w14:paraId="58E245A9">
      <w:pPr>
        <w:spacing w:line="600" w:lineRule="exact"/>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（比选申请人按评分细则要求提供相应业绩证明）</w:t>
      </w:r>
    </w:p>
    <w:p w14:paraId="6694A367">
      <w:pPr>
        <w:spacing w:line="560" w:lineRule="exact"/>
        <w:rPr>
          <w:rFonts w:hint="eastAsia" w:ascii="Times New Roman" w:hAnsi="Times New Roman" w:eastAsia="仿宋" w:cs="Times New Roman"/>
          <w:sz w:val="28"/>
          <w:szCs w:val="28"/>
        </w:rPr>
      </w:pPr>
    </w:p>
    <w:p w14:paraId="3D66C066">
      <w:pPr>
        <w:spacing w:line="560" w:lineRule="exact"/>
        <w:rPr>
          <w:rFonts w:hint="eastAsia" w:ascii="Times New Roman" w:hAnsi="Times New Roman" w:eastAsia="仿宋" w:cs="Times New Roman"/>
          <w:sz w:val="28"/>
          <w:szCs w:val="28"/>
        </w:rPr>
      </w:pPr>
    </w:p>
    <w:p w14:paraId="38F970A7">
      <w:pPr>
        <w:spacing w:line="560" w:lineRule="exact"/>
        <w:rPr>
          <w:rFonts w:hint="eastAsia" w:ascii="Times New Roman" w:hAnsi="Times New Roman" w:eastAsia="仿宋" w:cs="Times New Roman"/>
          <w:sz w:val="28"/>
          <w:szCs w:val="28"/>
        </w:rPr>
      </w:pPr>
    </w:p>
    <w:p w14:paraId="417DE48A">
      <w:pPr>
        <w:spacing w:line="560" w:lineRule="exact"/>
        <w:rPr>
          <w:rFonts w:hint="eastAsia" w:ascii="Times New Roman" w:hAnsi="Times New Roman" w:eastAsia="仿宋" w:cs="Times New Roman"/>
          <w:sz w:val="28"/>
          <w:szCs w:val="28"/>
        </w:rPr>
      </w:pPr>
    </w:p>
    <w:p w14:paraId="6587D316">
      <w:pPr>
        <w:spacing w:line="560" w:lineRule="exact"/>
        <w:rPr>
          <w:rFonts w:hint="eastAsia" w:ascii="Times New Roman" w:hAnsi="Times New Roman" w:eastAsia="仿宋" w:cs="Times New Roman"/>
          <w:sz w:val="28"/>
          <w:szCs w:val="28"/>
        </w:rPr>
      </w:pPr>
    </w:p>
    <w:p w14:paraId="3736F2F0">
      <w:pPr>
        <w:spacing w:line="560" w:lineRule="exact"/>
        <w:rPr>
          <w:rFonts w:hint="eastAsia" w:ascii="Times New Roman" w:hAnsi="Times New Roman" w:eastAsia="仿宋" w:cs="Times New Roman"/>
          <w:sz w:val="28"/>
          <w:szCs w:val="28"/>
        </w:rPr>
      </w:pPr>
    </w:p>
    <w:p w14:paraId="504F3C22">
      <w:pPr>
        <w:spacing w:line="560" w:lineRule="exact"/>
        <w:rPr>
          <w:rFonts w:hint="eastAsia" w:ascii="Times New Roman" w:hAnsi="Times New Roman" w:eastAsia="仿宋" w:cs="Times New Roman"/>
          <w:sz w:val="28"/>
          <w:szCs w:val="28"/>
        </w:rPr>
      </w:pPr>
    </w:p>
    <w:p w14:paraId="3A6B8F1E">
      <w:pPr>
        <w:spacing w:line="560" w:lineRule="exact"/>
        <w:rPr>
          <w:rFonts w:hint="eastAsia" w:ascii="Times New Roman" w:hAnsi="Times New Roman" w:eastAsia="仿宋" w:cs="Times New Roman"/>
          <w:sz w:val="28"/>
          <w:szCs w:val="28"/>
        </w:rPr>
      </w:pPr>
    </w:p>
    <w:p w14:paraId="42A3EB33">
      <w:pPr>
        <w:spacing w:line="560" w:lineRule="exact"/>
        <w:rPr>
          <w:rFonts w:hint="eastAsia" w:ascii="Times New Roman" w:hAnsi="Times New Roman" w:eastAsia="仿宋" w:cs="Times New Roman"/>
          <w:sz w:val="28"/>
          <w:szCs w:val="28"/>
        </w:rPr>
      </w:pPr>
    </w:p>
    <w:p w14:paraId="1DCFD3C3">
      <w:pPr>
        <w:spacing w:line="560" w:lineRule="exact"/>
        <w:rPr>
          <w:rFonts w:hint="eastAsia" w:ascii="Times New Roman" w:hAnsi="Times New Roman" w:eastAsia="仿宋" w:cs="Times New Roman"/>
          <w:sz w:val="28"/>
          <w:szCs w:val="28"/>
        </w:rPr>
      </w:pPr>
    </w:p>
    <w:p w14:paraId="5135E391">
      <w:pPr>
        <w:spacing w:line="560" w:lineRule="exact"/>
        <w:rPr>
          <w:rFonts w:hint="eastAsia" w:ascii="Times New Roman" w:hAnsi="Times New Roman" w:eastAsia="仿宋" w:cs="Times New Roman"/>
          <w:sz w:val="28"/>
          <w:szCs w:val="28"/>
        </w:rPr>
      </w:pPr>
    </w:p>
    <w:p w14:paraId="78A76F1E">
      <w:pPr>
        <w:spacing w:line="560" w:lineRule="exact"/>
        <w:rPr>
          <w:rFonts w:hint="eastAsia" w:ascii="Times New Roman" w:hAnsi="Times New Roman" w:eastAsia="仿宋" w:cs="Times New Roman"/>
          <w:sz w:val="28"/>
          <w:szCs w:val="28"/>
        </w:rPr>
      </w:pPr>
    </w:p>
    <w:p w14:paraId="4FF159C1">
      <w:pPr>
        <w:spacing w:line="560" w:lineRule="exact"/>
        <w:rPr>
          <w:rFonts w:hint="eastAsia" w:ascii="Times New Roman" w:hAnsi="Times New Roman" w:eastAsia="仿宋" w:cs="Times New Roman"/>
          <w:sz w:val="28"/>
          <w:szCs w:val="28"/>
        </w:rPr>
      </w:pPr>
    </w:p>
    <w:p w14:paraId="06168D83">
      <w:pPr>
        <w:spacing w:line="560" w:lineRule="exact"/>
        <w:rPr>
          <w:rFonts w:hint="eastAsia" w:ascii="Times New Roman" w:hAnsi="Times New Roman" w:eastAsia="仿宋" w:cs="Times New Roman"/>
          <w:sz w:val="28"/>
          <w:szCs w:val="28"/>
        </w:rPr>
      </w:pPr>
    </w:p>
    <w:p w14:paraId="134153B8">
      <w:pPr>
        <w:spacing w:line="560" w:lineRule="exact"/>
        <w:rPr>
          <w:rFonts w:hint="eastAsia" w:ascii="Times New Roman" w:hAnsi="Times New Roman" w:eastAsia="仿宋" w:cs="Times New Roman"/>
          <w:sz w:val="28"/>
          <w:szCs w:val="28"/>
        </w:rPr>
      </w:pPr>
    </w:p>
    <w:p w14:paraId="4522947A">
      <w:pPr>
        <w:spacing w:line="560" w:lineRule="exact"/>
        <w:rPr>
          <w:rFonts w:hint="eastAsia" w:ascii="Times New Roman" w:hAnsi="Times New Roman" w:eastAsia="仿宋" w:cs="Times New Roman"/>
          <w:sz w:val="28"/>
          <w:szCs w:val="28"/>
        </w:rPr>
      </w:pPr>
    </w:p>
    <w:p w14:paraId="48876C50">
      <w:pPr>
        <w:spacing w:line="560" w:lineRule="exact"/>
        <w:rPr>
          <w:rFonts w:hint="eastAsia" w:ascii="Times New Roman" w:hAnsi="Times New Roman" w:eastAsia="仿宋" w:cs="Times New Roman"/>
          <w:sz w:val="28"/>
          <w:szCs w:val="28"/>
        </w:rPr>
      </w:pPr>
    </w:p>
    <w:p w14:paraId="36B28A18">
      <w:pPr>
        <w:spacing w:line="560" w:lineRule="exact"/>
        <w:rPr>
          <w:rFonts w:hint="eastAsia" w:ascii="Times New Roman" w:hAnsi="Times New Roman" w:eastAsia="仿宋" w:cs="Times New Roman"/>
          <w:sz w:val="28"/>
          <w:szCs w:val="28"/>
        </w:rPr>
      </w:pPr>
    </w:p>
    <w:p w14:paraId="2B8D1CBE">
      <w:pPr>
        <w:spacing w:line="560" w:lineRule="exact"/>
        <w:rPr>
          <w:rFonts w:hint="eastAsia" w:ascii="Times New Roman" w:hAnsi="Times New Roman" w:eastAsia="仿宋" w:cs="Times New Roman"/>
          <w:sz w:val="28"/>
          <w:szCs w:val="28"/>
        </w:rPr>
      </w:pPr>
    </w:p>
    <w:p w14:paraId="26B6EFC3">
      <w:pPr>
        <w:pStyle w:val="2"/>
        <w:rPr>
          <w:rFonts w:hint="eastAsia"/>
        </w:rPr>
      </w:pPr>
    </w:p>
    <w:p w14:paraId="1F69DD3C">
      <w:pPr>
        <w:rPr>
          <w:rFonts w:hint="eastAsia"/>
        </w:rPr>
      </w:pPr>
    </w:p>
    <w:p w14:paraId="0240F43D">
      <w:pPr>
        <w:spacing w:line="560" w:lineRule="exact"/>
        <w:rPr>
          <w:rFonts w:hint="eastAsia" w:ascii="Times New Roman" w:hAnsi="Times New Roman" w:eastAsia="黑体" w:cs="Times New Roman"/>
          <w:bCs/>
          <w:kern w:val="0"/>
          <w:sz w:val="32"/>
          <w:szCs w:val="32"/>
          <w:lang w:val="en-US" w:eastAsia="zh-CN"/>
        </w:rPr>
      </w:pPr>
    </w:p>
    <w:p w14:paraId="65ECB75B">
      <w:pPr>
        <w:spacing w:line="560" w:lineRule="exact"/>
        <w:ind w:firstLine="640" w:firstLineChars="200"/>
        <w:rPr>
          <w:rFonts w:ascii="Times New Roman" w:hAnsi="Times New Roman" w:eastAsia="仿宋" w:cs="Times New Roman"/>
          <w:b/>
          <w:sz w:val="28"/>
          <w:szCs w:val="28"/>
        </w:rPr>
      </w:pPr>
      <w:r>
        <w:rPr>
          <w:rFonts w:hint="eastAsia" w:ascii="Times New Roman" w:hAnsi="Times New Roman" w:eastAsia="黑体" w:cs="Times New Roman"/>
          <w:bCs/>
          <w:kern w:val="0"/>
          <w:sz w:val="32"/>
          <w:szCs w:val="32"/>
          <w:lang w:val="en-US" w:eastAsia="zh-CN"/>
        </w:rPr>
        <w:t>8</w:t>
      </w:r>
      <w:r>
        <w:rPr>
          <w:rFonts w:ascii="Times New Roman" w:hAnsi="Times New Roman" w:eastAsia="黑体" w:cs="Times New Roman"/>
          <w:bCs/>
          <w:kern w:val="0"/>
          <w:sz w:val="32"/>
          <w:szCs w:val="32"/>
        </w:rPr>
        <w:t>.工作方案</w:t>
      </w:r>
    </w:p>
    <w:p w14:paraId="02E92889">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（格式自拟）</w:t>
      </w:r>
    </w:p>
    <w:p w14:paraId="05311BEC">
      <w:pPr>
        <w:pStyle w:val="7"/>
        <w:rPr>
          <w:rFonts w:ascii="Times New Roman" w:hAnsi="Times New Roman" w:eastAsia="仿宋_GB2312" w:cs="Times New Roman"/>
          <w:sz w:val="32"/>
          <w:szCs w:val="32"/>
        </w:rPr>
      </w:pPr>
    </w:p>
    <w:p w14:paraId="1B33DB94">
      <w:pPr>
        <w:pStyle w:val="5"/>
        <w:ind w:firstLine="640"/>
        <w:rPr>
          <w:rFonts w:ascii="Times New Roman" w:hAnsi="Times New Roman" w:eastAsia="仿宋_GB2312" w:cs="Times New Roman"/>
          <w:sz w:val="32"/>
          <w:szCs w:val="32"/>
        </w:rPr>
      </w:pPr>
    </w:p>
    <w:p w14:paraId="4917D299">
      <w:pPr>
        <w:pStyle w:val="5"/>
        <w:ind w:firstLine="640"/>
        <w:rPr>
          <w:rFonts w:ascii="Times New Roman" w:hAnsi="Times New Roman" w:eastAsia="仿宋_GB2312" w:cs="Times New Roman"/>
          <w:sz w:val="32"/>
          <w:szCs w:val="32"/>
        </w:rPr>
      </w:pPr>
    </w:p>
    <w:p w14:paraId="6CF32982">
      <w:pPr>
        <w:pStyle w:val="5"/>
        <w:ind w:firstLine="640"/>
        <w:rPr>
          <w:rFonts w:ascii="Times New Roman" w:hAnsi="Times New Roman" w:eastAsia="仿宋_GB2312" w:cs="Times New Roman"/>
          <w:sz w:val="32"/>
          <w:szCs w:val="32"/>
        </w:rPr>
      </w:pPr>
    </w:p>
    <w:p w14:paraId="2D10FF5C">
      <w:pPr>
        <w:pStyle w:val="5"/>
        <w:ind w:firstLine="640"/>
        <w:rPr>
          <w:rFonts w:ascii="Times New Roman" w:hAnsi="Times New Roman" w:eastAsia="仿宋_GB2312" w:cs="Times New Roman"/>
          <w:sz w:val="32"/>
          <w:szCs w:val="32"/>
        </w:rPr>
      </w:pPr>
    </w:p>
    <w:p w14:paraId="714CD30D">
      <w:pPr>
        <w:pStyle w:val="5"/>
        <w:ind w:firstLine="640"/>
        <w:rPr>
          <w:rFonts w:ascii="Times New Roman" w:hAnsi="Times New Roman" w:eastAsia="仿宋_GB2312" w:cs="Times New Roman"/>
          <w:sz w:val="32"/>
          <w:szCs w:val="32"/>
        </w:rPr>
      </w:pPr>
    </w:p>
    <w:p w14:paraId="3AEBA47F">
      <w:pPr>
        <w:pStyle w:val="5"/>
        <w:ind w:firstLine="640"/>
        <w:rPr>
          <w:rFonts w:ascii="Times New Roman" w:hAnsi="Times New Roman" w:eastAsia="仿宋_GB2312" w:cs="Times New Roman"/>
          <w:sz w:val="32"/>
          <w:szCs w:val="32"/>
        </w:rPr>
      </w:pPr>
    </w:p>
    <w:p w14:paraId="2F59B1AF">
      <w:pPr>
        <w:pStyle w:val="5"/>
        <w:ind w:firstLine="640"/>
        <w:rPr>
          <w:rFonts w:ascii="Times New Roman" w:hAnsi="Times New Roman" w:eastAsia="仿宋_GB2312" w:cs="Times New Roman"/>
          <w:sz w:val="32"/>
          <w:szCs w:val="32"/>
        </w:rPr>
      </w:pPr>
    </w:p>
    <w:p w14:paraId="6E7FD2B8">
      <w:pPr>
        <w:pStyle w:val="5"/>
        <w:ind w:firstLine="640"/>
        <w:rPr>
          <w:rFonts w:ascii="Times New Roman" w:hAnsi="Times New Roman" w:eastAsia="仿宋_GB2312" w:cs="Times New Roman"/>
          <w:sz w:val="32"/>
          <w:szCs w:val="32"/>
        </w:rPr>
      </w:pPr>
    </w:p>
    <w:p w14:paraId="01AD8A97">
      <w:pPr>
        <w:pStyle w:val="5"/>
        <w:ind w:firstLine="640"/>
        <w:rPr>
          <w:rFonts w:ascii="Times New Roman" w:hAnsi="Times New Roman" w:eastAsia="仿宋_GB2312" w:cs="Times New Roman"/>
          <w:sz w:val="32"/>
          <w:szCs w:val="32"/>
        </w:rPr>
      </w:pPr>
    </w:p>
    <w:p w14:paraId="0B22C42E">
      <w:pPr>
        <w:pStyle w:val="5"/>
        <w:ind w:firstLine="640"/>
        <w:rPr>
          <w:rFonts w:ascii="Times New Roman" w:hAnsi="Times New Roman" w:eastAsia="仿宋_GB2312" w:cs="Times New Roman"/>
          <w:sz w:val="32"/>
          <w:szCs w:val="32"/>
        </w:rPr>
      </w:pPr>
    </w:p>
    <w:p w14:paraId="5AE42D1C">
      <w:pPr>
        <w:pStyle w:val="5"/>
        <w:ind w:firstLine="640"/>
        <w:rPr>
          <w:rFonts w:ascii="Times New Roman" w:hAnsi="Times New Roman" w:eastAsia="仿宋_GB2312" w:cs="Times New Roman"/>
          <w:sz w:val="32"/>
          <w:szCs w:val="32"/>
        </w:rPr>
      </w:pPr>
    </w:p>
    <w:p w14:paraId="0ABBF41D">
      <w:pPr>
        <w:pStyle w:val="5"/>
        <w:ind w:firstLine="640"/>
        <w:rPr>
          <w:rFonts w:ascii="Times New Roman" w:hAnsi="Times New Roman" w:eastAsia="仿宋_GB2312" w:cs="Times New Roman"/>
          <w:sz w:val="32"/>
          <w:szCs w:val="32"/>
        </w:rPr>
      </w:pPr>
    </w:p>
    <w:p w14:paraId="58D07F31">
      <w:pPr>
        <w:pStyle w:val="5"/>
        <w:ind w:firstLine="640"/>
        <w:rPr>
          <w:rFonts w:ascii="Times New Roman" w:hAnsi="Times New Roman" w:eastAsia="仿宋_GB2312" w:cs="Times New Roman"/>
          <w:sz w:val="32"/>
          <w:szCs w:val="32"/>
        </w:rPr>
      </w:pPr>
    </w:p>
    <w:p w14:paraId="19663675">
      <w:pPr>
        <w:pStyle w:val="5"/>
        <w:ind w:firstLine="640"/>
        <w:rPr>
          <w:rFonts w:ascii="Times New Roman" w:hAnsi="Times New Roman" w:eastAsia="仿宋_GB2312" w:cs="Times New Roman"/>
          <w:sz w:val="32"/>
          <w:szCs w:val="32"/>
        </w:rPr>
      </w:pPr>
    </w:p>
    <w:p w14:paraId="309F856E">
      <w:pPr>
        <w:pStyle w:val="5"/>
        <w:ind w:firstLine="640"/>
        <w:rPr>
          <w:rFonts w:ascii="Times New Roman" w:hAnsi="Times New Roman" w:eastAsia="仿宋_GB2312" w:cs="Times New Roman"/>
          <w:sz w:val="32"/>
          <w:szCs w:val="32"/>
        </w:rPr>
      </w:pPr>
    </w:p>
    <w:p w14:paraId="73E5D2BB">
      <w:pPr>
        <w:pStyle w:val="5"/>
        <w:ind w:firstLine="640"/>
        <w:rPr>
          <w:rFonts w:ascii="Times New Roman" w:hAnsi="Times New Roman" w:eastAsia="仿宋_GB2312" w:cs="Times New Roman"/>
          <w:sz w:val="32"/>
          <w:szCs w:val="32"/>
        </w:rPr>
      </w:pPr>
    </w:p>
    <w:p w14:paraId="5CEFE932">
      <w:pPr>
        <w:pStyle w:val="5"/>
        <w:ind w:firstLine="640"/>
        <w:rPr>
          <w:rFonts w:ascii="Times New Roman" w:hAnsi="Times New Roman" w:eastAsia="仿宋_GB2312" w:cs="Times New Roman"/>
          <w:sz w:val="32"/>
          <w:szCs w:val="32"/>
        </w:rPr>
      </w:pPr>
    </w:p>
    <w:p w14:paraId="661B86F7">
      <w:pPr>
        <w:pStyle w:val="5"/>
        <w:ind w:firstLine="640"/>
        <w:rPr>
          <w:rFonts w:ascii="Times New Roman" w:hAnsi="Times New Roman" w:eastAsia="仿宋_GB2312" w:cs="Times New Roman"/>
          <w:sz w:val="32"/>
          <w:szCs w:val="32"/>
        </w:rPr>
      </w:pPr>
    </w:p>
    <w:p w14:paraId="36D953A1">
      <w:pPr>
        <w:pStyle w:val="5"/>
        <w:ind w:left="0" w:leftChars="0" w:firstLine="0" w:firstLineChars="0"/>
        <w:rPr>
          <w:rFonts w:ascii="Times New Roman" w:hAnsi="Times New Roman" w:eastAsia="仿宋_GB2312" w:cs="Times New Roman"/>
          <w:sz w:val="32"/>
          <w:szCs w:val="32"/>
        </w:rPr>
      </w:pPr>
    </w:p>
    <w:p w14:paraId="237F4005">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.2拟任项目负责人和主要参与人员基本情况</w:t>
      </w:r>
      <w:bookmarkStart w:id="290" w:name="_Toc505261899"/>
      <w:bookmarkStart w:id="291" w:name="_Toc47861052"/>
      <w:bookmarkStart w:id="292" w:name="_Toc29110"/>
      <w:bookmarkStart w:id="293" w:name="_Toc21310"/>
      <w:bookmarkStart w:id="294" w:name="_Toc513469037"/>
      <w:bookmarkStart w:id="295" w:name="_Toc47861051"/>
    </w:p>
    <w:p w14:paraId="42DE5048">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.2.1项目负责人及项目主要参与人员基本情况</w:t>
      </w:r>
    </w:p>
    <w:tbl>
      <w:tblPr>
        <w:tblStyle w:val="15"/>
        <w:tblW w:w="634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15"/>
        <w:gridCol w:w="910"/>
        <w:gridCol w:w="2519"/>
        <w:gridCol w:w="1804"/>
      </w:tblGrid>
      <w:tr w14:paraId="307F22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15" w:type="dxa"/>
            <w:vAlign w:val="center"/>
          </w:tcPr>
          <w:p w14:paraId="70D80629">
            <w:pPr>
              <w:snapToGrid w:val="0"/>
              <w:ind w:left="-57" w:right="-57"/>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姓名</w:t>
            </w:r>
          </w:p>
        </w:tc>
        <w:tc>
          <w:tcPr>
            <w:tcW w:w="910" w:type="dxa"/>
            <w:vAlign w:val="center"/>
          </w:tcPr>
          <w:p w14:paraId="6FF858C2">
            <w:pPr>
              <w:snapToGrid w:val="0"/>
              <w:ind w:left="-57" w:right="-57"/>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年龄</w:t>
            </w:r>
          </w:p>
        </w:tc>
        <w:tc>
          <w:tcPr>
            <w:tcW w:w="2519" w:type="dxa"/>
            <w:vAlign w:val="center"/>
          </w:tcPr>
          <w:p w14:paraId="675E0468">
            <w:pPr>
              <w:snapToGrid w:val="0"/>
              <w:ind w:left="-57" w:right="-57"/>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类似工作</w:t>
            </w:r>
          </w:p>
          <w:p w14:paraId="464669C8">
            <w:pPr>
              <w:snapToGrid w:val="0"/>
              <w:ind w:left="-57" w:right="-57"/>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经验年限</w:t>
            </w:r>
          </w:p>
        </w:tc>
        <w:tc>
          <w:tcPr>
            <w:tcW w:w="1804" w:type="dxa"/>
            <w:vAlign w:val="center"/>
          </w:tcPr>
          <w:p w14:paraId="26723A77">
            <w:pPr>
              <w:snapToGrid w:val="0"/>
              <w:ind w:left="-57" w:right="-57"/>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拟任职务</w:t>
            </w:r>
          </w:p>
        </w:tc>
      </w:tr>
      <w:tr w14:paraId="3CFC97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15" w:type="dxa"/>
            <w:vAlign w:val="center"/>
          </w:tcPr>
          <w:p w14:paraId="44311F55">
            <w:pPr>
              <w:snapToGrid w:val="0"/>
              <w:ind w:left="-57" w:right="-57"/>
              <w:jc w:val="center"/>
              <w:rPr>
                <w:rFonts w:ascii="Times New Roman" w:hAnsi="Times New Roman" w:eastAsia="仿宋_GB2312" w:cs="Times New Roman"/>
                <w:kern w:val="0"/>
                <w:sz w:val="32"/>
                <w:szCs w:val="32"/>
              </w:rPr>
            </w:pPr>
          </w:p>
          <w:p w14:paraId="73E003E0">
            <w:pPr>
              <w:snapToGrid w:val="0"/>
              <w:ind w:left="-57" w:right="-57"/>
              <w:jc w:val="center"/>
              <w:rPr>
                <w:rFonts w:ascii="Times New Roman" w:hAnsi="Times New Roman" w:eastAsia="仿宋_GB2312" w:cs="Times New Roman"/>
                <w:kern w:val="0"/>
                <w:sz w:val="32"/>
                <w:szCs w:val="32"/>
              </w:rPr>
            </w:pPr>
          </w:p>
        </w:tc>
        <w:tc>
          <w:tcPr>
            <w:tcW w:w="910" w:type="dxa"/>
            <w:vAlign w:val="center"/>
          </w:tcPr>
          <w:p w14:paraId="4BC31CEB">
            <w:pPr>
              <w:snapToGrid w:val="0"/>
              <w:ind w:left="-57" w:right="-57"/>
              <w:jc w:val="center"/>
              <w:rPr>
                <w:rFonts w:ascii="Times New Roman" w:hAnsi="Times New Roman" w:eastAsia="仿宋_GB2312" w:cs="Times New Roman"/>
                <w:kern w:val="0"/>
                <w:sz w:val="32"/>
                <w:szCs w:val="32"/>
              </w:rPr>
            </w:pPr>
          </w:p>
        </w:tc>
        <w:tc>
          <w:tcPr>
            <w:tcW w:w="2519" w:type="dxa"/>
            <w:vAlign w:val="center"/>
          </w:tcPr>
          <w:p w14:paraId="79BF4693">
            <w:pPr>
              <w:snapToGrid w:val="0"/>
              <w:ind w:left="-57" w:right="-57"/>
              <w:jc w:val="center"/>
              <w:rPr>
                <w:rFonts w:ascii="Times New Roman" w:hAnsi="Times New Roman" w:eastAsia="仿宋_GB2312" w:cs="Times New Roman"/>
                <w:kern w:val="0"/>
                <w:sz w:val="32"/>
                <w:szCs w:val="32"/>
              </w:rPr>
            </w:pPr>
          </w:p>
        </w:tc>
        <w:tc>
          <w:tcPr>
            <w:tcW w:w="1804" w:type="dxa"/>
            <w:vAlign w:val="center"/>
          </w:tcPr>
          <w:p w14:paraId="67EE6DC6">
            <w:pPr>
              <w:snapToGrid w:val="0"/>
              <w:ind w:left="-57" w:right="-57"/>
              <w:jc w:val="center"/>
              <w:rPr>
                <w:rFonts w:ascii="Times New Roman" w:hAnsi="Times New Roman" w:eastAsia="仿宋_GB2312" w:cs="Times New Roman"/>
                <w:kern w:val="0"/>
                <w:sz w:val="32"/>
                <w:szCs w:val="32"/>
              </w:rPr>
            </w:pPr>
          </w:p>
        </w:tc>
      </w:tr>
      <w:tr w14:paraId="3D7091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15" w:type="dxa"/>
            <w:vAlign w:val="center"/>
          </w:tcPr>
          <w:p w14:paraId="097FC75A">
            <w:pPr>
              <w:snapToGrid w:val="0"/>
              <w:ind w:left="-57" w:right="-57"/>
              <w:jc w:val="center"/>
              <w:rPr>
                <w:rFonts w:ascii="Times New Roman" w:hAnsi="Times New Roman" w:eastAsia="仿宋_GB2312" w:cs="Times New Roman"/>
                <w:kern w:val="0"/>
                <w:sz w:val="32"/>
                <w:szCs w:val="32"/>
              </w:rPr>
            </w:pPr>
          </w:p>
          <w:p w14:paraId="68E09C3C">
            <w:pPr>
              <w:snapToGrid w:val="0"/>
              <w:ind w:left="-57" w:right="-57"/>
              <w:jc w:val="center"/>
              <w:rPr>
                <w:rFonts w:ascii="Times New Roman" w:hAnsi="Times New Roman" w:eastAsia="仿宋_GB2312" w:cs="Times New Roman"/>
                <w:kern w:val="0"/>
                <w:sz w:val="32"/>
                <w:szCs w:val="32"/>
              </w:rPr>
            </w:pPr>
          </w:p>
        </w:tc>
        <w:tc>
          <w:tcPr>
            <w:tcW w:w="910" w:type="dxa"/>
            <w:vAlign w:val="center"/>
          </w:tcPr>
          <w:p w14:paraId="758E3031">
            <w:pPr>
              <w:snapToGrid w:val="0"/>
              <w:ind w:left="-57" w:right="-57"/>
              <w:jc w:val="center"/>
              <w:rPr>
                <w:rFonts w:ascii="Times New Roman" w:hAnsi="Times New Roman" w:eastAsia="仿宋_GB2312" w:cs="Times New Roman"/>
                <w:kern w:val="0"/>
                <w:sz w:val="32"/>
                <w:szCs w:val="32"/>
              </w:rPr>
            </w:pPr>
          </w:p>
        </w:tc>
        <w:tc>
          <w:tcPr>
            <w:tcW w:w="2519" w:type="dxa"/>
            <w:vAlign w:val="center"/>
          </w:tcPr>
          <w:p w14:paraId="0850B80A">
            <w:pPr>
              <w:snapToGrid w:val="0"/>
              <w:ind w:left="-57" w:right="-57"/>
              <w:jc w:val="center"/>
              <w:rPr>
                <w:rFonts w:ascii="Times New Roman" w:hAnsi="Times New Roman" w:eastAsia="仿宋_GB2312" w:cs="Times New Roman"/>
                <w:kern w:val="0"/>
                <w:sz w:val="32"/>
                <w:szCs w:val="32"/>
              </w:rPr>
            </w:pPr>
          </w:p>
        </w:tc>
        <w:tc>
          <w:tcPr>
            <w:tcW w:w="1804" w:type="dxa"/>
            <w:vAlign w:val="center"/>
          </w:tcPr>
          <w:p w14:paraId="415F79E7">
            <w:pPr>
              <w:snapToGrid w:val="0"/>
              <w:ind w:left="-57" w:right="-57"/>
              <w:jc w:val="center"/>
              <w:rPr>
                <w:rFonts w:ascii="Times New Roman" w:hAnsi="Times New Roman" w:eastAsia="仿宋_GB2312" w:cs="Times New Roman"/>
                <w:kern w:val="0"/>
                <w:sz w:val="32"/>
                <w:szCs w:val="32"/>
              </w:rPr>
            </w:pPr>
          </w:p>
        </w:tc>
      </w:tr>
      <w:tr w14:paraId="58AAA8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15" w:type="dxa"/>
            <w:vAlign w:val="center"/>
          </w:tcPr>
          <w:p w14:paraId="29248D07">
            <w:pPr>
              <w:snapToGrid w:val="0"/>
              <w:ind w:left="-57" w:right="-57"/>
              <w:jc w:val="center"/>
              <w:rPr>
                <w:rFonts w:ascii="Times New Roman" w:hAnsi="Times New Roman" w:eastAsia="仿宋_GB2312" w:cs="Times New Roman"/>
                <w:kern w:val="0"/>
                <w:sz w:val="32"/>
                <w:szCs w:val="32"/>
              </w:rPr>
            </w:pPr>
          </w:p>
          <w:p w14:paraId="50F0B240">
            <w:pPr>
              <w:snapToGrid w:val="0"/>
              <w:ind w:left="-57" w:right="-57"/>
              <w:jc w:val="center"/>
              <w:rPr>
                <w:rFonts w:ascii="Times New Roman" w:hAnsi="Times New Roman" w:eastAsia="仿宋_GB2312" w:cs="Times New Roman"/>
                <w:kern w:val="0"/>
                <w:sz w:val="32"/>
                <w:szCs w:val="32"/>
              </w:rPr>
            </w:pPr>
          </w:p>
        </w:tc>
        <w:tc>
          <w:tcPr>
            <w:tcW w:w="910" w:type="dxa"/>
            <w:vAlign w:val="center"/>
          </w:tcPr>
          <w:p w14:paraId="32F97722">
            <w:pPr>
              <w:snapToGrid w:val="0"/>
              <w:ind w:left="-57" w:right="-57"/>
              <w:jc w:val="center"/>
              <w:rPr>
                <w:rFonts w:ascii="Times New Roman" w:hAnsi="Times New Roman" w:eastAsia="仿宋_GB2312" w:cs="Times New Roman"/>
                <w:kern w:val="0"/>
                <w:sz w:val="32"/>
                <w:szCs w:val="32"/>
              </w:rPr>
            </w:pPr>
          </w:p>
        </w:tc>
        <w:tc>
          <w:tcPr>
            <w:tcW w:w="2519" w:type="dxa"/>
            <w:vAlign w:val="center"/>
          </w:tcPr>
          <w:p w14:paraId="04803F66">
            <w:pPr>
              <w:snapToGrid w:val="0"/>
              <w:ind w:left="-57" w:right="-57"/>
              <w:jc w:val="center"/>
              <w:rPr>
                <w:rFonts w:ascii="Times New Roman" w:hAnsi="Times New Roman" w:eastAsia="仿宋_GB2312" w:cs="Times New Roman"/>
                <w:kern w:val="0"/>
                <w:sz w:val="32"/>
                <w:szCs w:val="32"/>
              </w:rPr>
            </w:pPr>
          </w:p>
        </w:tc>
        <w:tc>
          <w:tcPr>
            <w:tcW w:w="1804" w:type="dxa"/>
            <w:vAlign w:val="center"/>
          </w:tcPr>
          <w:p w14:paraId="7446D227">
            <w:pPr>
              <w:snapToGrid w:val="0"/>
              <w:ind w:left="-57" w:right="-57"/>
              <w:jc w:val="center"/>
              <w:rPr>
                <w:rFonts w:ascii="Times New Roman" w:hAnsi="Times New Roman" w:eastAsia="仿宋_GB2312" w:cs="Times New Roman"/>
                <w:kern w:val="0"/>
                <w:sz w:val="32"/>
                <w:szCs w:val="32"/>
              </w:rPr>
            </w:pPr>
          </w:p>
        </w:tc>
      </w:tr>
      <w:tr w14:paraId="34D11F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15" w:type="dxa"/>
            <w:vAlign w:val="center"/>
          </w:tcPr>
          <w:p w14:paraId="393BC03D">
            <w:pPr>
              <w:snapToGrid w:val="0"/>
              <w:ind w:left="-57" w:right="-57"/>
              <w:jc w:val="center"/>
              <w:rPr>
                <w:rFonts w:ascii="Times New Roman" w:hAnsi="Times New Roman" w:eastAsia="仿宋_GB2312" w:cs="Times New Roman"/>
                <w:kern w:val="0"/>
                <w:sz w:val="32"/>
                <w:szCs w:val="32"/>
              </w:rPr>
            </w:pPr>
          </w:p>
          <w:p w14:paraId="40C55C4D">
            <w:pPr>
              <w:snapToGrid w:val="0"/>
              <w:ind w:left="-57" w:right="-57"/>
              <w:jc w:val="center"/>
              <w:rPr>
                <w:rFonts w:ascii="Times New Roman" w:hAnsi="Times New Roman" w:eastAsia="仿宋_GB2312" w:cs="Times New Roman"/>
                <w:kern w:val="0"/>
                <w:sz w:val="32"/>
                <w:szCs w:val="32"/>
              </w:rPr>
            </w:pPr>
          </w:p>
        </w:tc>
        <w:tc>
          <w:tcPr>
            <w:tcW w:w="910" w:type="dxa"/>
            <w:vAlign w:val="center"/>
          </w:tcPr>
          <w:p w14:paraId="06FEE384">
            <w:pPr>
              <w:snapToGrid w:val="0"/>
              <w:ind w:left="-57" w:right="-57"/>
              <w:jc w:val="center"/>
              <w:rPr>
                <w:rFonts w:ascii="Times New Roman" w:hAnsi="Times New Roman" w:eastAsia="仿宋_GB2312" w:cs="Times New Roman"/>
                <w:kern w:val="0"/>
                <w:sz w:val="32"/>
                <w:szCs w:val="32"/>
              </w:rPr>
            </w:pPr>
          </w:p>
        </w:tc>
        <w:tc>
          <w:tcPr>
            <w:tcW w:w="2519" w:type="dxa"/>
            <w:vAlign w:val="center"/>
          </w:tcPr>
          <w:p w14:paraId="6AC02DCA">
            <w:pPr>
              <w:snapToGrid w:val="0"/>
              <w:ind w:left="-57" w:right="-57"/>
              <w:jc w:val="center"/>
              <w:rPr>
                <w:rFonts w:ascii="Times New Roman" w:hAnsi="Times New Roman" w:eastAsia="仿宋_GB2312" w:cs="Times New Roman"/>
                <w:kern w:val="0"/>
                <w:sz w:val="32"/>
                <w:szCs w:val="32"/>
              </w:rPr>
            </w:pPr>
          </w:p>
          <w:p w14:paraId="185A4621"/>
        </w:tc>
        <w:tc>
          <w:tcPr>
            <w:tcW w:w="1804" w:type="dxa"/>
            <w:vAlign w:val="center"/>
          </w:tcPr>
          <w:p w14:paraId="19E39C91">
            <w:pPr>
              <w:snapToGrid w:val="0"/>
              <w:ind w:left="-57" w:right="-57"/>
              <w:jc w:val="center"/>
              <w:rPr>
                <w:rFonts w:ascii="Times New Roman" w:hAnsi="Times New Roman" w:eastAsia="仿宋_GB2312" w:cs="Times New Roman"/>
                <w:kern w:val="0"/>
                <w:sz w:val="32"/>
                <w:szCs w:val="32"/>
              </w:rPr>
            </w:pPr>
          </w:p>
        </w:tc>
      </w:tr>
    </w:tbl>
    <w:p w14:paraId="3BC45F01">
      <w:pPr>
        <w:spacing w:line="360" w:lineRule="auto"/>
        <w:rPr>
          <w:rFonts w:ascii="Times New Roman" w:hAnsi="Times New Roman" w:eastAsia="仿宋_GB2312" w:cs="Times New Roman"/>
          <w:sz w:val="32"/>
          <w:szCs w:val="32"/>
        </w:rPr>
      </w:pPr>
      <w:bookmarkStart w:id="296" w:name="_Toc455607508"/>
    </w:p>
    <w:p w14:paraId="5A10A46A">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2.2投入本项目的主要负责人资历表</w:t>
      </w:r>
      <w:bookmarkEnd w:id="296"/>
    </w:p>
    <w:tbl>
      <w:tblPr>
        <w:tblStyle w:val="15"/>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1774"/>
        <w:gridCol w:w="976"/>
        <w:gridCol w:w="1654"/>
        <w:gridCol w:w="126"/>
        <w:gridCol w:w="1329"/>
        <w:gridCol w:w="1301"/>
      </w:tblGrid>
      <w:tr w14:paraId="38C1A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6" w:type="dxa"/>
          </w:tcPr>
          <w:p w14:paraId="30164D5A">
            <w:pPr>
              <w:snapToGrid w:val="0"/>
              <w:ind w:left="-57" w:right="-57"/>
              <w:jc w:val="center"/>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姓名</w:t>
            </w:r>
          </w:p>
        </w:tc>
        <w:tc>
          <w:tcPr>
            <w:tcW w:w="1774" w:type="dxa"/>
          </w:tcPr>
          <w:p w14:paraId="6616EFDD">
            <w:pPr>
              <w:snapToGrid w:val="0"/>
              <w:ind w:left="-57" w:right="-57"/>
              <w:jc w:val="center"/>
              <w:rPr>
                <w:rFonts w:ascii="Times New Roman" w:hAnsi="Times New Roman" w:eastAsia="仿宋_GB2312" w:cs="Times New Roman"/>
                <w:color w:val="auto"/>
                <w:kern w:val="0"/>
                <w:sz w:val="32"/>
                <w:szCs w:val="32"/>
              </w:rPr>
            </w:pPr>
          </w:p>
        </w:tc>
        <w:tc>
          <w:tcPr>
            <w:tcW w:w="976" w:type="dxa"/>
          </w:tcPr>
          <w:p w14:paraId="2D8F70EE">
            <w:pPr>
              <w:snapToGrid w:val="0"/>
              <w:ind w:left="-57" w:right="-57"/>
              <w:jc w:val="center"/>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职务</w:t>
            </w:r>
          </w:p>
        </w:tc>
        <w:tc>
          <w:tcPr>
            <w:tcW w:w="1654" w:type="dxa"/>
          </w:tcPr>
          <w:p w14:paraId="4B9A117C">
            <w:pPr>
              <w:snapToGrid w:val="0"/>
              <w:ind w:left="-57" w:right="-57"/>
              <w:jc w:val="center"/>
              <w:rPr>
                <w:rFonts w:ascii="Times New Roman" w:hAnsi="Times New Roman" w:eastAsia="仿宋_GB2312" w:cs="Times New Roman"/>
                <w:color w:val="auto"/>
                <w:kern w:val="0"/>
                <w:sz w:val="32"/>
                <w:szCs w:val="32"/>
              </w:rPr>
            </w:pPr>
          </w:p>
        </w:tc>
        <w:tc>
          <w:tcPr>
            <w:tcW w:w="1455" w:type="dxa"/>
            <w:gridSpan w:val="2"/>
          </w:tcPr>
          <w:p w14:paraId="69F4E267">
            <w:pPr>
              <w:snapToGrid w:val="0"/>
              <w:ind w:left="-57" w:right="-57"/>
              <w:jc w:val="center"/>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职称</w:t>
            </w:r>
          </w:p>
        </w:tc>
        <w:tc>
          <w:tcPr>
            <w:tcW w:w="1301" w:type="dxa"/>
          </w:tcPr>
          <w:p w14:paraId="15B9F24E">
            <w:pPr>
              <w:snapToGrid w:val="0"/>
              <w:ind w:left="-57" w:right="-57"/>
              <w:jc w:val="center"/>
              <w:rPr>
                <w:rFonts w:ascii="Times New Roman" w:hAnsi="Times New Roman" w:eastAsia="仿宋_GB2312" w:cs="Times New Roman"/>
                <w:color w:val="auto"/>
                <w:kern w:val="0"/>
                <w:sz w:val="32"/>
                <w:szCs w:val="32"/>
              </w:rPr>
            </w:pPr>
          </w:p>
        </w:tc>
      </w:tr>
      <w:tr w14:paraId="2D463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6" w:type="dxa"/>
          </w:tcPr>
          <w:p w14:paraId="38AF6EF5">
            <w:pPr>
              <w:snapToGrid w:val="0"/>
              <w:ind w:left="-57" w:right="-57"/>
              <w:jc w:val="center"/>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年龄</w:t>
            </w:r>
          </w:p>
        </w:tc>
        <w:tc>
          <w:tcPr>
            <w:tcW w:w="1774" w:type="dxa"/>
          </w:tcPr>
          <w:p w14:paraId="730ECB01">
            <w:pPr>
              <w:snapToGrid w:val="0"/>
              <w:ind w:left="-57" w:right="-57"/>
              <w:jc w:val="center"/>
              <w:rPr>
                <w:rFonts w:ascii="Times New Roman" w:hAnsi="Times New Roman" w:eastAsia="仿宋_GB2312" w:cs="Times New Roman"/>
                <w:color w:val="auto"/>
                <w:kern w:val="0"/>
                <w:sz w:val="32"/>
                <w:szCs w:val="32"/>
              </w:rPr>
            </w:pPr>
          </w:p>
        </w:tc>
        <w:tc>
          <w:tcPr>
            <w:tcW w:w="976" w:type="dxa"/>
          </w:tcPr>
          <w:p w14:paraId="5107E773">
            <w:pPr>
              <w:snapToGrid w:val="0"/>
              <w:ind w:left="-57" w:right="-57"/>
              <w:jc w:val="center"/>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拟任职</w:t>
            </w:r>
          </w:p>
        </w:tc>
        <w:tc>
          <w:tcPr>
            <w:tcW w:w="1654" w:type="dxa"/>
          </w:tcPr>
          <w:p w14:paraId="101D83FD">
            <w:pPr>
              <w:snapToGrid w:val="0"/>
              <w:ind w:left="-57" w:right="-57"/>
              <w:jc w:val="center"/>
              <w:rPr>
                <w:rFonts w:ascii="Times New Roman" w:hAnsi="Times New Roman" w:eastAsia="仿宋_GB2312" w:cs="Times New Roman"/>
                <w:color w:val="auto"/>
                <w:kern w:val="0"/>
                <w:sz w:val="32"/>
                <w:szCs w:val="32"/>
              </w:rPr>
            </w:pPr>
          </w:p>
        </w:tc>
        <w:tc>
          <w:tcPr>
            <w:tcW w:w="1455" w:type="dxa"/>
            <w:gridSpan w:val="2"/>
          </w:tcPr>
          <w:p w14:paraId="3D637154">
            <w:pPr>
              <w:snapToGrid w:val="0"/>
              <w:ind w:left="-57" w:right="-57"/>
              <w:jc w:val="center"/>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参加工作时间</w:t>
            </w:r>
          </w:p>
        </w:tc>
        <w:tc>
          <w:tcPr>
            <w:tcW w:w="1301" w:type="dxa"/>
          </w:tcPr>
          <w:p w14:paraId="60683A0A">
            <w:pPr>
              <w:snapToGrid w:val="0"/>
              <w:ind w:left="-57" w:right="-57"/>
              <w:jc w:val="center"/>
              <w:rPr>
                <w:rFonts w:ascii="Times New Roman" w:hAnsi="Times New Roman" w:eastAsia="仿宋_GB2312" w:cs="Times New Roman"/>
                <w:color w:val="auto"/>
                <w:kern w:val="0"/>
                <w:sz w:val="32"/>
                <w:szCs w:val="32"/>
              </w:rPr>
            </w:pPr>
          </w:p>
        </w:tc>
      </w:tr>
      <w:tr w14:paraId="09643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2910" w:type="dxa"/>
            <w:gridSpan w:val="2"/>
          </w:tcPr>
          <w:p w14:paraId="60DD2631">
            <w:pPr>
              <w:snapToGrid w:val="0"/>
              <w:ind w:left="-57" w:right="-57"/>
              <w:jc w:val="center"/>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val="en-US" w:eastAsia="zh-CN"/>
              </w:rPr>
              <w:t>资格证书</w:t>
            </w:r>
          </w:p>
        </w:tc>
        <w:tc>
          <w:tcPr>
            <w:tcW w:w="5386" w:type="dxa"/>
            <w:gridSpan w:val="5"/>
          </w:tcPr>
          <w:p w14:paraId="60F3C7B3">
            <w:pPr>
              <w:snapToGrid w:val="0"/>
              <w:ind w:left="-57" w:right="-57"/>
              <w:jc w:val="center"/>
              <w:rPr>
                <w:rFonts w:ascii="Times New Roman" w:hAnsi="Times New Roman" w:eastAsia="仿宋_GB2312" w:cs="Times New Roman"/>
                <w:color w:val="auto"/>
                <w:kern w:val="0"/>
                <w:sz w:val="32"/>
                <w:szCs w:val="32"/>
              </w:rPr>
            </w:pPr>
          </w:p>
        </w:tc>
      </w:tr>
      <w:tr w14:paraId="19AB0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jc w:val="center"/>
        </w:trPr>
        <w:tc>
          <w:tcPr>
            <w:tcW w:w="2910" w:type="dxa"/>
            <w:gridSpan w:val="2"/>
          </w:tcPr>
          <w:p w14:paraId="516958BE">
            <w:pPr>
              <w:snapToGrid w:val="0"/>
              <w:ind w:left="-57" w:right="-57"/>
              <w:jc w:val="center"/>
              <w:rPr>
                <w:rFonts w:hint="eastAsia" w:ascii="Times New Roman" w:hAnsi="Times New Roman" w:eastAsia="仿宋_GB2312" w:cs="Times New Roman"/>
                <w:color w:val="auto"/>
                <w:kern w:val="0"/>
                <w:sz w:val="32"/>
                <w:szCs w:val="32"/>
                <w:lang w:val="en-US" w:eastAsia="zh-CN"/>
              </w:rPr>
            </w:pPr>
            <w:r>
              <w:rPr>
                <w:rFonts w:ascii="Times New Roman" w:hAnsi="Times New Roman" w:eastAsia="仿宋_GB2312" w:cs="Times New Roman"/>
                <w:color w:val="auto"/>
                <w:kern w:val="0"/>
                <w:sz w:val="32"/>
                <w:szCs w:val="32"/>
              </w:rPr>
              <w:t>学历（毕业学校、时间、专业）</w:t>
            </w:r>
          </w:p>
        </w:tc>
        <w:tc>
          <w:tcPr>
            <w:tcW w:w="5386" w:type="dxa"/>
            <w:gridSpan w:val="5"/>
          </w:tcPr>
          <w:p w14:paraId="65062230">
            <w:pPr>
              <w:snapToGrid w:val="0"/>
              <w:ind w:left="-57" w:right="-57"/>
              <w:jc w:val="center"/>
              <w:rPr>
                <w:rFonts w:ascii="Times New Roman" w:hAnsi="Times New Roman" w:eastAsia="仿宋_GB2312" w:cs="Times New Roman"/>
                <w:color w:val="auto"/>
                <w:kern w:val="0"/>
                <w:sz w:val="32"/>
                <w:szCs w:val="32"/>
              </w:rPr>
            </w:pPr>
          </w:p>
        </w:tc>
      </w:tr>
      <w:tr w14:paraId="4D8FF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tcPr>
          <w:p w14:paraId="32198E54">
            <w:pPr>
              <w:snapToGrid w:val="0"/>
              <w:ind w:left="-57" w:right="-57"/>
              <w:jc w:val="center"/>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开始年份</w:t>
            </w:r>
          </w:p>
        </w:tc>
        <w:tc>
          <w:tcPr>
            <w:tcW w:w="4530" w:type="dxa"/>
            <w:gridSpan w:val="4"/>
          </w:tcPr>
          <w:p w14:paraId="51B9FD75">
            <w:pPr>
              <w:snapToGrid w:val="0"/>
              <w:ind w:left="-57" w:right="-57"/>
              <w:jc w:val="center"/>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参加过的主要项目名称</w:t>
            </w:r>
          </w:p>
        </w:tc>
        <w:tc>
          <w:tcPr>
            <w:tcW w:w="2630" w:type="dxa"/>
            <w:gridSpan w:val="2"/>
          </w:tcPr>
          <w:p w14:paraId="0379F628">
            <w:pPr>
              <w:snapToGrid w:val="0"/>
              <w:ind w:left="-57" w:right="-57"/>
              <w:jc w:val="center"/>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担任该项目的工作内容</w:t>
            </w:r>
          </w:p>
        </w:tc>
      </w:tr>
      <w:tr w14:paraId="20B5A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6" w:type="dxa"/>
            <w:vAlign w:val="center"/>
          </w:tcPr>
          <w:p w14:paraId="0EEC3BCF">
            <w:pPr>
              <w:snapToGrid w:val="0"/>
              <w:ind w:left="-57" w:right="-57"/>
              <w:jc w:val="center"/>
              <w:rPr>
                <w:rFonts w:ascii="Times New Roman" w:hAnsi="Times New Roman" w:eastAsia="仿宋_GB2312" w:cs="Times New Roman"/>
                <w:color w:val="auto"/>
                <w:kern w:val="0"/>
                <w:sz w:val="32"/>
                <w:szCs w:val="32"/>
              </w:rPr>
            </w:pPr>
          </w:p>
        </w:tc>
        <w:tc>
          <w:tcPr>
            <w:tcW w:w="4530" w:type="dxa"/>
            <w:gridSpan w:val="4"/>
            <w:vAlign w:val="center"/>
          </w:tcPr>
          <w:p w14:paraId="44933B14">
            <w:pPr>
              <w:snapToGrid w:val="0"/>
              <w:ind w:left="-57" w:right="-57"/>
              <w:jc w:val="center"/>
              <w:rPr>
                <w:rFonts w:ascii="Times New Roman" w:hAnsi="Times New Roman" w:eastAsia="仿宋_GB2312" w:cs="Times New Roman"/>
                <w:color w:val="auto"/>
                <w:kern w:val="0"/>
                <w:sz w:val="32"/>
                <w:szCs w:val="32"/>
              </w:rPr>
            </w:pPr>
          </w:p>
        </w:tc>
        <w:tc>
          <w:tcPr>
            <w:tcW w:w="2630" w:type="dxa"/>
            <w:gridSpan w:val="2"/>
            <w:vAlign w:val="center"/>
          </w:tcPr>
          <w:p w14:paraId="6C3523F7">
            <w:pPr>
              <w:snapToGrid w:val="0"/>
              <w:ind w:left="-57" w:right="-57"/>
              <w:jc w:val="center"/>
              <w:rPr>
                <w:rFonts w:ascii="Times New Roman" w:hAnsi="Times New Roman" w:eastAsia="仿宋_GB2312" w:cs="Times New Roman"/>
                <w:color w:val="auto"/>
                <w:kern w:val="0"/>
                <w:sz w:val="32"/>
                <w:szCs w:val="32"/>
              </w:rPr>
            </w:pPr>
          </w:p>
        </w:tc>
      </w:tr>
      <w:tr w14:paraId="7A2CC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6" w:type="dxa"/>
            <w:vAlign w:val="center"/>
          </w:tcPr>
          <w:p w14:paraId="706E555A">
            <w:pPr>
              <w:snapToGrid w:val="0"/>
              <w:ind w:left="-57" w:right="-57"/>
              <w:jc w:val="center"/>
              <w:rPr>
                <w:rFonts w:ascii="Times New Roman" w:hAnsi="Times New Roman" w:eastAsia="仿宋_GB2312" w:cs="Times New Roman"/>
                <w:color w:val="auto"/>
                <w:kern w:val="0"/>
                <w:sz w:val="32"/>
                <w:szCs w:val="32"/>
              </w:rPr>
            </w:pPr>
          </w:p>
        </w:tc>
        <w:tc>
          <w:tcPr>
            <w:tcW w:w="4530" w:type="dxa"/>
            <w:gridSpan w:val="4"/>
            <w:vAlign w:val="center"/>
          </w:tcPr>
          <w:p w14:paraId="0893FB8B">
            <w:pPr>
              <w:snapToGrid w:val="0"/>
              <w:ind w:left="-57" w:right="-57"/>
              <w:jc w:val="center"/>
              <w:rPr>
                <w:rFonts w:ascii="Times New Roman" w:hAnsi="Times New Roman" w:eastAsia="仿宋_GB2312" w:cs="Times New Roman"/>
                <w:color w:val="auto"/>
                <w:kern w:val="0"/>
                <w:sz w:val="32"/>
                <w:szCs w:val="32"/>
              </w:rPr>
            </w:pPr>
          </w:p>
        </w:tc>
        <w:tc>
          <w:tcPr>
            <w:tcW w:w="2630" w:type="dxa"/>
            <w:gridSpan w:val="2"/>
            <w:vAlign w:val="center"/>
          </w:tcPr>
          <w:p w14:paraId="4F448B14">
            <w:pPr>
              <w:snapToGrid w:val="0"/>
              <w:ind w:left="-57" w:right="-57"/>
              <w:jc w:val="center"/>
              <w:rPr>
                <w:rFonts w:ascii="Times New Roman" w:hAnsi="Times New Roman" w:eastAsia="仿宋_GB2312" w:cs="Times New Roman"/>
                <w:color w:val="auto"/>
                <w:kern w:val="0"/>
                <w:sz w:val="32"/>
                <w:szCs w:val="32"/>
              </w:rPr>
            </w:pPr>
          </w:p>
        </w:tc>
      </w:tr>
      <w:tr w14:paraId="0DBCE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6" w:type="dxa"/>
            <w:vAlign w:val="center"/>
          </w:tcPr>
          <w:p w14:paraId="65DDD231">
            <w:pPr>
              <w:snapToGrid w:val="0"/>
              <w:ind w:left="-57" w:right="-57"/>
              <w:jc w:val="center"/>
              <w:rPr>
                <w:rFonts w:ascii="Times New Roman" w:hAnsi="Times New Roman" w:eastAsia="仿宋_GB2312" w:cs="Times New Roman"/>
                <w:color w:val="auto"/>
                <w:kern w:val="0"/>
                <w:sz w:val="32"/>
                <w:szCs w:val="32"/>
              </w:rPr>
            </w:pPr>
          </w:p>
        </w:tc>
        <w:tc>
          <w:tcPr>
            <w:tcW w:w="4530" w:type="dxa"/>
            <w:gridSpan w:val="4"/>
            <w:vAlign w:val="center"/>
          </w:tcPr>
          <w:p w14:paraId="2F6F6DDD">
            <w:pPr>
              <w:snapToGrid w:val="0"/>
              <w:ind w:left="-57" w:right="-57"/>
              <w:jc w:val="center"/>
              <w:rPr>
                <w:rFonts w:ascii="Times New Roman" w:hAnsi="Times New Roman" w:eastAsia="仿宋_GB2312" w:cs="Times New Roman"/>
                <w:color w:val="auto"/>
                <w:kern w:val="0"/>
                <w:sz w:val="32"/>
                <w:szCs w:val="32"/>
              </w:rPr>
            </w:pPr>
          </w:p>
        </w:tc>
        <w:tc>
          <w:tcPr>
            <w:tcW w:w="2630" w:type="dxa"/>
            <w:gridSpan w:val="2"/>
            <w:vAlign w:val="center"/>
          </w:tcPr>
          <w:p w14:paraId="5B22A5CE">
            <w:pPr>
              <w:snapToGrid w:val="0"/>
              <w:ind w:left="-57" w:right="-57"/>
              <w:jc w:val="center"/>
              <w:rPr>
                <w:rFonts w:ascii="Times New Roman" w:hAnsi="Times New Roman" w:eastAsia="仿宋_GB2312" w:cs="Times New Roman"/>
                <w:color w:val="auto"/>
                <w:kern w:val="0"/>
                <w:sz w:val="32"/>
                <w:szCs w:val="32"/>
              </w:rPr>
            </w:pPr>
          </w:p>
        </w:tc>
      </w:tr>
      <w:tr w14:paraId="1E6B1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6" w:type="dxa"/>
            <w:vAlign w:val="center"/>
          </w:tcPr>
          <w:p w14:paraId="686FD1E1">
            <w:pPr>
              <w:snapToGrid w:val="0"/>
              <w:ind w:left="-57" w:right="-57"/>
              <w:jc w:val="center"/>
              <w:rPr>
                <w:rFonts w:ascii="Times New Roman" w:hAnsi="Times New Roman" w:eastAsia="仿宋_GB2312" w:cs="Times New Roman"/>
                <w:color w:val="auto"/>
                <w:kern w:val="0"/>
                <w:sz w:val="32"/>
                <w:szCs w:val="32"/>
              </w:rPr>
            </w:pPr>
          </w:p>
        </w:tc>
        <w:tc>
          <w:tcPr>
            <w:tcW w:w="4530" w:type="dxa"/>
            <w:gridSpan w:val="4"/>
            <w:vAlign w:val="center"/>
          </w:tcPr>
          <w:p w14:paraId="6996F528">
            <w:pPr>
              <w:snapToGrid w:val="0"/>
              <w:ind w:left="-57" w:right="-57"/>
              <w:jc w:val="center"/>
              <w:rPr>
                <w:rFonts w:ascii="Times New Roman" w:hAnsi="Times New Roman" w:eastAsia="仿宋_GB2312" w:cs="Times New Roman"/>
                <w:color w:val="auto"/>
                <w:kern w:val="0"/>
                <w:sz w:val="32"/>
                <w:szCs w:val="32"/>
              </w:rPr>
            </w:pPr>
          </w:p>
        </w:tc>
        <w:tc>
          <w:tcPr>
            <w:tcW w:w="2630" w:type="dxa"/>
            <w:gridSpan w:val="2"/>
            <w:vAlign w:val="center"/>
          </w:tcPr>
          <w:p w14:paraId="6C2A89CA">
            <w:pPr>
              <w:snapToGrid w:val="0"/>
              <w:ind w:left="-57" w:right="-57"/>
              <w:jc w:val="center"/>
              <w:rPr>
                <w:rFonts w:ascii="Times New Roman" w:hAnsi="Times New Roman" w:eastAsia="仿宋_GB2312" w:cs="Times New Roman"/>
                <w:color w:val="auto"/>
                <w:kern w:val="0"/>
                <w:sz w:val="32"/>
                <w:szCs w:val="32"/>
              </w:rPr>
            </w:pPr>
          </w:p>
        </w:tc>
      </w:tr>
    </w:tbl>
    <w:p w14:paraId="1E755CCE">
      <w:pPr>
        <w:widowControl/>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注：在本表后应附其相关证件</w:t>
      </w:r>
      <w:r>
        <w:rPr>
          <w:rFonts w:hint="eastAsia" w:ascii="Times New Roman" w:hAnsi="Times New Roman" w:eastAsia="仿宋_GB2312" w:cs="Times New Roman"/>
          <w:sz w:val="32"/>
          <w:szCs w:val="32"/>
        </w:rPr>
        <w:t>（律师执业资格证）</w:t>
      </w:r>
      <w:r>
        <w:rPr>
          <w:rFonts w:ascii="Times New Roman" w:hAnsi="Times New Roman" w:eastAsia="仿宋_GB2312" w:cs="Times New Roman"/>
          <w:sz w:val="32"/>
          <w:szCs w:val="32"/>
        </w:rPr>
        <w:t>等。</w:t>
      </w:r>
      <w:bookmarkStart w:id="297" w:name="_Toc455607509"/>
    </w:p>
    <w:p w14:paraId="1A8B7D33">
      <w:pPr>
        <w:spacing w:line="360" w:lineRule="auto"/>
        <w:rPr>
          <w:rFonts w:ascii="Times New Roman" w:hAnsi="Times New Roman" w:eastAsia="仿宋" w:cs="Times New Roman"/>
          <w:sz w:val="32"/>
          <w:szCs w:val="32"/>
        </w:rPr>
      </w:pPr>
    </w:p>
    <w:p w14:paraId="6A800FC4">
      <w:pPr>
        <w:pStyle w:val="7"/>
        <w:rPr>
          <w:rFonts w:ascii="Times New Roman" w:hAnsi="Times New Roman" w:eastAsia="仿宋" w:cs="Times New Roman"/>
          <w:sz w:val="32"/>
          <w:szCs w:val="32"/>
        </w:rPr>
      </w:pPr>
    </w:p>
    <w:p w14:paraId="0A8900C7">
      <w:pPr>
        <w:pStyle w:val="5"/>
      </w:pPr>
    </w:p>
    <w:p w14:paraId="37E44339">
      <w:pPr>
        <w:pStyle w:val="7"/>
      </w:pPr>
    </w:p>
    <w:p w14:paraId="3B56AD73">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参选机构（法人公章）</w:t>
      </w:r>
    </w:p>
    <w:p w14:paraId="5B620FA1">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法定代表人（签字或盖章）：</w:t>
      </w:r>
    </w:p>
    <w:p w14:paraId="1F0940A8">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授权代表（签字或盖章）：</w:t>
      </w:r>
    </w:p>
    <w:p w14:paraId="63857C32">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日    期：</w:t>
      </w:r>
    </w:p>
    <w:p w14:paraId="03778CA0">
      <w:pPr>
        <w:pStyle w:val="5"/>
      </w:pPr>
    </w:p>
    <w:p w14:paraId="797533CE">
      <w:pPr>
        <w:pStyle w:val="5"/>
      </w:pPr>
    </w:p>
    <w:p w14:paraId="2A693025">
      <w:pPr>
        <w:pStyle w:val="5"/>
      </w:pPr>
    </w:p>
    <w:p w14:paraId="483EB75F">
      <w:pPr>
        <w:pStyle w:val="5"/>
        <w:rPr>
          <w:rFonts w:hint="eastAsia"/>
        </w:rPr>
      </w:pPr>
    </w:p>
    <w:p w14:paraId="39A4BCE1">
      <w:pPr>
        <w:pStyle w:val="5"/>
        <w:rPr>
          <w:rFonts w:hint="eastAsia"/>
        </w:rPr>
      </w:pPr>
    </w:p>
    <w:p w14:paraId="7DB56A8D">
      <w:pPr>
        <w:pStyle w:val="5"/>
        <w:rPr>
          <w:rFonts w:hint="eastAsia"/>
        </w:rPr>
      </w:pPr>
    </w:p>
    <w:p w14:paraId="65F820C4">
      <w:pPr>
        <w:pStyle w:val="5"/>
        <w:rPr>
          <w:rFonts w:hint="eastAsia"/>
        </w:rPr>
      </w:pPr>
    </w:p>
    <w:p w14:paraId="0DA50800">
      <w:pPr>
        <w:pStyle w:val="5"/>
        <w:rPr>
          <w:rFonts w:hint="eastAsia"/>
        </w:rPr>
      </w:pPr>
    </w:p>
    <w:p w14:paraId="100E5B9F">
      <w:pPr>
        <w:pStyle w:val="5"/>
        <w:rPr>
          <w:rFonts w:hint="eastAsia"/>
        </w:rPr>
      </w:pPr>
    </w:p>
    <w:p w14:paraId="69B73F75">
      <w:pPr>
        <w:pStyle w:val="5"/>
        <w:rPr>
          <w:rFonts w:hint="eastAsia"/>
        </w:rPr>
      </w:pPr>
    </w:p>
    <w:p w14:paraId="77654A4A">
      <w:pPr>
        <w:pStyle w:val="5"/>
        <w:rPr>
          <w:rFonts w:hint="eastAsia"/>
        </w:rPr>
      </w:pPr>
    </w:p>
    <w:p w14:paraId="05A075F7">
      <w:pPr>
        <w:pStyle w:val="5"/>
        <w:rPr>
          <w:rFonts w:hint="eastAsia"/>
        </w:rPr>
      </w:pPr>
    </w:p>
    <w:p w14:paraId="4AC667E3">
      <w:pPr>
        <w:pStyle w:val="5"/>
        <w:rPr>
          <w:rFonts w:hint="eastAsia"/>
        </w:rPr>
      </w:pPr>
    </w:p>
    <w:p w14:paraId="277294D4">
      <w:pPr>
        <w:pStyle w:val="5"/>
        <w:rPr>
          <w:rFonts w:hint="eastAsia"/>
        </w:rPr>
      </w:pPr>
    </w:p>
    <w:p w14:paraId="02B1DF4C">
      <w:pPr>
        <w:pStyle w:val="5"/>
        <w:rPr>
          <w:rFonts w:hint="eastAsia"/>
        </w:rPr>
      </w:pPr>
    </w:p>
    <w:p w14:paraId="4640AFFD">
      <w:pPr>
        <w:pStyle w:val="5"/>
        <w:rPr>
          <w:rFonts w:hint="eastAsia"/>
        </w:rPr>
      </w:pPr>
    </w:p>
    <w:p w14:paraId="17CFD1C8">
      <w:pPr>
        <w:pStyle w:val="5"/>
        <w:rPr>
          <w:rFonts w:hint="eastAsia"/>
        </w:rPr>
      </w:pPr>
    </w:p>
    <w:p w14:paraId="0416C90C">
      <w:pPr>
        <w:pStyle w:val="5"/>
        <w:rPr>
          <w:rFonts w:hint="eastAsia"/>
        </w:rPr>
      </w:pPr>
    </w:p>
    <w:p w14:paraId="10022943">
      <w:pPr>
        <w:pStyle w:val="5"/>
        <w:rPr>
          <w:rFonts w:hint="eastAsia"/>
        </w:rPr>
      </w:pPr>
    </w:p>
    <w:p w14:paraId="4E058840">
      <w:pPr>
        <w:pStyle w:val="5"/>
        <w:rPr>
          <w:rFonts w:hint="eastAsia"/>
        </w:rPr>
      </w:pPr>
    </w:p>
    <w:p w14:paraId="7E05C659">
      <w:pPr>
        <w:pStyle w:val="5"/>
        <w:rPr>
          <w:rFonts w:hint="eastAsia"/>
        </w:rPr>
      </w:pPr>
    </w:p>
    <w:p w14:paraId="05EE1E6C">
      <w:pPr>
        <w:pStyle w:val="5"/>
        <w:rPr>
          <w:rFonts w:hint="eastAsia"/>
        </w:rPr>
      </w:pPr>
    </w:p>
    <w:p w14:paraId="4D8E4956">
      <w:pPr>
        <w:pStyle w:val="5"/>
        <w:rPr>
          <w:rFonts w:hint="eastAsia"/>
        </w:rPr>
      </w:pPr>
    </w:p>
    <w:p w14:paraId="5725766A">
      <w:pPr>
        <w:pStyle w:val="5"/>
        <w:rPr>
          <w:rFonts w:hint="eastAsia"/>
        </w:rPr>
      </w:pPr>
    </w:p>
    <w:p w14:paraId="08356204">
      <w:pPr>
        <w:pStyle w:val="5"/>
        <w:rPr>
          <w:rFonts w:hint="eastAsia"/>
        </w:rPr>
      </w:pPr>
    </w:p>
    <w:p w14:paraId="763DC07A">
      <w:pPr>
        <w:pStyle w:val="5"/>
        <w:rPr>
          <w:rFonts w:hint="eastAsia"/>
        </w:rPr>
      </w:pPr>
    </w:p>
    <w:p w14:paraId="2789F57A">
      <w:pPr>
        <w:pStyle w:val="5"/>
        <w:rPr>
          <w:rFonts w:hint="eastAsia"/>
        </w:rPr>
      </w:pPr>
    </w:p>
    <w:p w14:paraId="68E230E1">
      <w:pPr>
        <w:pStyle w:val="5"/>
        <w:rPr>
          <w:rFonts w:hint="eastAsia"/>
        </w:rPr>
      </w:pPr>
    </w:p>
    <w:p w14:paraId="3B46D272">
      <w:pPr>
        <w:pStyle w:val="5"/>
        <w:rPr>
          <w:rFonts w:hint="eastAsia"/>
        </w:rPr>
      </w:pPr>
    </w:p>
    <w:p w14:paraId="6F248D0B">
      <w:pPr>
        <w:pStyle w:val="5"/>
        <w:rPr>
          <w:rFonts w:hint="eastAsia"/>
        </w:rPr>
      </w:pPr>
    </w:p>
    <w:p w14:paraId="675AA061">
      <w:pPr>
        <w:pStyle w:val="5"/>
        <w:rPr>
          <w:rFonts w:hint="eastAsia"/>
        </w:rPr>
      </w:pPr>
    </w:p>
    <w:p w14:paraId="1A216919">
      <w:pPr>
        <w:pStyle w:val="5"/>
        <w:rPr>
          <w:rFonts w:hint="eastAsia"/>
        </w:rPr>
      </w:pPr>
    </w:p>
    <w:bookmarkEnd w:id="297"/>
    <w:p w14:paraId="3EDD434F">
      <w:pPr>
        <w:spacing w:line="560" w:lineRule="exact"/>
        <w:rPr>
          <w:rFonts w:ascii="Times New Roman" w:hAnsi="Times New Roman" w:eastAsia="黑体" w:cs="Times New Roman"/>
          <w:sz w:val="32"/>
          <w:szCs w:val="40"/>
        </w:rPr>
      </w:pPr>
    </w:p>
    <w:p w14:paraId="5A949BDC">
      <w:pPr>
        <w:spacing w:line="560" w:lineRule="exact"/>
        <w:rPr>
          <w:rFonts w:hint="eastAsia" w:ascii="Times New Roman" w:hAnsi="Times New Roman" w:eastAsia="黑体" w:cs="Times New Roman"/>
          <w:sz w:val="32"/>
          <w:szCs w:val="40"/>
          <w:lang w:val="en-US" w:eastAsia="zh-CN"/>
        </w:rPr>
      </w:pPr>
    </w:p>
    <w:p w14:paraId="366A6973">
      <w:pPr>
        <w:spacing w:line="560" w:lineRule="exact"/>
        <w:rPr>
          <w:rFonts w:hint="eastAsia" w:ascii="Times New Roman" w:hAnsi="Times New Roman" w:eastAsia="黑体" w:cs="Times New Roman"/>
          <w:sz w:val="32"/>
          <w:szCs w:val="40"/>
          <w:lang w:val="en-US" w:eastAsia="zh-CN"/>
        </w:rPr>
      </w:pPr>
    </w:p>
    <w:p w14:paraId="02D805FA">
      <w:pPr>
        <w:spacing w:line="560" w:lineRule="exact"/>
        <w:ind w:firstLine="640" w:firstLineChars="200"/>
        <w:rPr>
          <w:rFonts w:ascii="Times New Roman" w:hAnsi="Times New Roman" w:eastAsia="黑体" w:cs="Times New Roman"/>
          <w:sz w:val="32"/>
          <w:szCs w:val="40"/>
        </w:rPr>
      </w:pPr>
      <w:r>
        <w:rPr>
          <w:rFonts w:hint="eastAsia" w:ascii="Times New Roman" w:hAnsi="Times New Roman" w:eastAsia="黑体" w:cs="Times New Roman"/>
          <w:sz w:val="32"/>
          <w:szCs w:val="40"/>
          <w:lang w:val="en-US" w:eastAsia="zh-CN"/>
        </w:rPr>
        <w:t>9</w:t>
      </w:r>
      <w:r>
        <w:rPr>
          <w:rFonts w:ascii="Times New Roman" w:hAnsi="Times New Roman" w:eastAsia="黑体" w:cs="Times New Roman"/>
          <w:sz w:val="32"/>
          <w:szCs w:val="40"/>
        </w:rPr>
        <w:t>.比选申请人其他相关承诺</w:t>
      </w:r>
      <w:bookmarkEnd w:id="290"/>
      <w:bookmarkEnd w:id="291"/>
      <w:bookmarkEnd w:id="292"/>
      <w:bookmarkEnd w:id="293"/>
      <w:bookmarkEnd w:id="294"/>
      <w:bookmarkEnd w:id="295"/>
    </w:p>
    <w:p w14:paraId="38036F7F">
      <w:pPr>
        <w:spacing w:line="360" w:lineRule="auto"/>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致：</w:t>
      </w:r>
      <w:r>
        <w:rPr>
          <w:rFonts w:hint="eastAsia" w:ascii="Times New Roman" w:hAnsi="Times New Roman" w:eastAsia="仿宋_GB2312" w:cs="Times New Roman"/>
          <w:bCs/>
          <w:sz w:val="32"/>
          <w:szCs w:val="32"/>
        </w:rPr>
        <w:t>深圳蜀物实业有限公司</w:t>
      </w:r>
      <w:r>
        <w:rPr>
          <w:rFonts w:ascii="Times New Roman" w:hAnsi="Times New Roman" w:eastAsia="仿宋_GB2312" w:cs="Times New Roman"/>
          <w:bCs/>
          <w:sz w:val="32"/>
          <w:szCs w:val="32"/>
        </w:rPr>
        <w:t xml:space="preserve"> </w:t>
      </w:r>
    </w:p>
    <w:p w14:paraId="0711EEC9">
      <w:pPr>
        <w:spacing w:line="360" w:lineRule="auto"/>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本单位</w:t>
      </w:r>
      <w:r>
        <w:rPr>
          <w:rFonts w:ascii="Times New Roman" w:hAnsi="Times New Roman" w:eastAsia="仿宋_GB2312" w:cs="Times New Roman"/>
          <w:bCs/>
          <w:sz w:val="32"/>
          <w:szCs w:val="32"/>
          <w:u w:val="single"/>
        </w:rPr>
        <w:t xml:space="preserve">     </w:t>
      </w:r>
      <w:r>
        <w:rPr>
          <w:rFonts w:ascii="Times New Roman" w:hAnsi="Times New Roman" w:eastAsia="仿宋_GB2312" w:cs="Times New Roman"/>
          <w:bCs/>
          <w:sz w:val="32"/>
          <w:szCs w:val="32"/>
        </w:rPr>
        <w:t>（比选申请人名称）参加</w:t>
      </w:r>
      <w:r>
        <w:rPr>
          <w:rFonts w:ascii="Times New Roman" w:hAnsi="Times New Roman" w:eastAsia="仿宋_GB2312" w:cs="Times New Roman"/>
          <w:bCs/>
          <w:sz w:val="32"/>
          <w:szCs w:val="32"/>
          <w:u w:val="single"/>
        </w:rPr>
        <w:t xml:space="preserve">      </w:t>
      </w:r>
      <w:r>
        <w:rPr>
          <w:rFonts w:ascii="Times New Roman" w:hAnsi="Times New Roman" w:eastAsia="仿宋_GB2312" w:cs="Times New Roman"/>
          <w:bCs/>
          <w:sz w:val="32"/>
          <w:szCs w:val="32"/>
        </w:rPr>
        <w:t>（项目名称）的比选活动，现做出如下承诺：</w:t>
      </w:r>
    </w:p>
    <w:p w14:paraId="7AD97284">
      <w:pPr>
        <w:spacing w:line="360" w:lineRule="auto"/>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w:t>
      </w:r>
      <w:r>
        <w:rPr>
          <w:rFonts w:hint="eastAsia" w:ascii="仿宋_GB2312" w:hAnsi="仿宋" w:eastAsia="仿宋_GB2312"/>
          <w:sz w:val="32"/>
          <w:szCs w:val="32"/>
        </w:rPr>
        <w:t>同意选聘文件中的有关规定。</w:t>
      </w:r>
    </w:p>
    <w:p w14:paraId="508E2DCC">
      <w:pPr>
        <w:spacing w:line="360" w:lineRule="auto"/>
        <w:ind w:firstLine="640" w:firstLineChars="200"/>
        <w:jc w:val="left"/>
        <w:rPr>
          <w:rFonts w:ascii="Times New Roman" w:hAnsi="Times New Roman" w:eastAsia="仿宋_GB2312" w:cs="Times New Roman"/>
          <w:bCs/>
          <w:sz w:val="32"/>
          <w:szCs w:val="32"/>
        </w:rPr>
      </w:pPr>
      <w:r>
        <w:rPr>
          <w:rFonts w:ascii="Times New Roman" w:hAnsi="Times New Roman" w:eastAsia="仿宋_GB2312" w:cs="Times New Roman"/>
          <w:bCs/>
          <w:sz w:val="32"/>
          <w:szCs w:val="32"/>
        </w:rPr>
        <w:t>（2）</w:t>
      </w:r>
      <w:r>
        <w:rPr>
          <w:rFonts w:hint="eastAsia" w:ascii="仿宋_GB2312" w:hAnsi="仿宋" w:eastAsia="仿宋_GB2312"/>
          <w:sz w:val="32"/>
          <w:szCs w:val="32"/>
        </w:rPr>
        <w:t>同意提供按照贵方要求的与选聘有关的一切数据、情况和资料等。</w:t>
      </w:r>
    </w:p>
    <w:p w14:paraId="27E6E93C">
      <w:pPr>
        <w:spacing w:line="360" w:lineRule="auto"/>
        <w:ind w:firstLine="640" w:firstLineChars="200"/>
        <w:rPr>
          <w:rFonts w:ascii="仿宋_GB2312" w:hAnsi="仿宋" w:eastAsia="仿宋_GB2312"/>
          <w:sz w:val="32"/>
          <w:szCs w:val="32"/>
        </w:rPr>
      </w:pPr>
      <w:r>
        <w:rPr>
          <w:rFonts w:hint="eastAsia" w:ascii="Times New Roman" w:hAnsi="Times New Roman" w:eastAsia="仿宋_GB2312" w:cs="Times New Roman"/>
          <w:bCs/>
          <w:sz w:val="32"/>
          <w:szCs w:val="32"/>
        </w:rPr>
        <w:t>（3）</w:t>
      </w:r>
      <w:r>
        <w:rPr>
          <w:rFonts w:ascii="Times New Roman" w:hAnsi="Times New Roman" w:eastAsia="仿宋_GB2312" w:cs="Times New Roman"/>
          <w:bCs/>
          <w:sz w:val="32"/>
          <w:szCs w:val="32"/>
        </w:rPr>
        <w:t>我单位未纳入经营异常名录，至今仍在正常经营。</w:t>
      </w:r>
    </w:p>
    <w:p w14:paraId="4A00B018">
      <w:pPr>
        <w:spacing w:line="36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rPr>
        <w:t>（4）</w:t>
      </w:r>
      <w:r>
        <w:rPr>
          <w:rFonts w:ascii="Times New Roman" w:hAnsi="Times New Roman" w:eastAsia="仿宋_GB2312" w:cs="Times New Roman"/>
          <w:bCs/>
          <w:sz w:val="32"/>
          <w:szCs w:val="32"/>
        </w:rPr>
        <w:t>我单位完全遵循比选文件关于合同分包、合同转包的规定。</w:t>
      </w:r>
    </w:p>
    <w:p w14:paraId="7D3FD8D5">
      <w:pPr>
        <w:spacing w:line="36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rPr>
        <w:t>（5）本单位如中选，保证按照选聘文件的承诺与贵方签订服务合同。</w:t>
      </w:r>
    </w:p>
    <w:p w14:paraId="28E4889D">
      <w:pPr>
        <w:spacing w:line="360" w:lineRule="auto"/>
        <w:ind w:firstLine="640" w:firstLineChars="200"/>
        <w:jc w:val="left"/>
      </w:pPr>
      <w:r>
        <w:rPr>
          <w:rFonts w:hint="eastAsia" w:ascii="仿宋_GB2312" w:hAnsi="仿宋" w:eastAsia="仿宋_GB2312"/>
          <w:sz w:val="32"/>
          <w:szCs w:val="32"/>
        </w:rPr>
        <w:t>（6）无论本单位中选或者落选，均保证不向任何第三方泄露本次选聘的相关信息，不向任何第三方披露获得的或收到的任何文件资料及非公开信息。</w:t>
      </w:r>
    </w:p>
    <w:p w14:paraId="4B379C0B">
      <w:pPr>
        <w:spacing w:line="360" w:lineRule="auto"/>
        <w:ind w:firstLine="640" w:firstLineChars="200"/>
        <w:jc w:val="left"/>
        <w:rPr>
          <w:rFonts w:hint="eastAsia" w:ascii="Times New Roman" w:hAnsi="Times New Roman" w:eastAsia="仿宋_GB2312" w:cs="Times New Roman"/>
          <w:bCs/>
          <w:sz w:val="32"/>
          <w:szCs w:val="32"/>
          <w:lang w:eastAsia="zh-CN"/>
        </w:rPr>
      </w:pPr>
      <w:r>
        <w:rPr>
          <w:rFonts w:hint="eastAsia" w:ascii="Times New Roman" w:hAnsi="Times New Roman" w:eastAsia="仿宋_GB2312" w:cs="Times New Roman"/>
          <w:bCs/>
          <w:sz w:val="32"/>
          <w:szCs w:val="32"/>
          <w:lang w:val="en-US" w:eastAsia="zh-CN"/>
        </w:rPr>
        <w:t>（7）本单位</w:t>
      </w:r>
      <w:r>
        <w:rPr>
          <w:rFonts w:hint="eastAsia" w:ascii="Times New Roman" w:hAnsi="Times New Roman" w:eastAsia="仿宋_GB2312" w:cs="Times New Roman"/>
          <w:bCs/>
          <w:sz w:val="32"/>
          <w:szCs w:val="32"/>
        </w:rPr>
        <w:t>具有履行合同所必须</w:t>
      </w:r>
      <w:r>
        <w:rPr>
          <w:rFonts w:hint="eastAsia" w:ascii="Times New Roman" w:hAnsi="Times New Roman" w:eastAsia="仿宋_GB2312" w:cs="Times New Roman"/>
          <w:bCs/>
          <w:sz w:val="32"/>
          <w:szCs w:val="32"/>
          <w:lang w:val="en-US" w:eastAsia="zh-CN"/>
        </w:rPr>
        <w:t>的业务能力和专业团队</w:t>
      </w:r>
      <w:r>
        <w:rPr>
          <w:rFonts w:hint="eastAsia" w:ascii="Times New Roman" w:hAnsi="Times New Roman" w:eastAsia="仿宋_GB2312" w:cs="Times New Roman"/>
          <w:bCs/>
          <w:sz w:val="32"/>
          <w:szCs w:val="32"/>
          <w:lang w:eastAsia="zh-CN"/>
        </w:rPr>
        <w:t>；</w:t>
      </w:r>
    </w:p>
    <w:p w14:paraId="0DDACB21">
      <w:pPr>
        <w:spacing w:line="360" w:lineRule="auto"/>
        <w:ind w:firstLine="640" w:firstLineChars="200"/>
        <w:jc w:val="left"/>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lang w:val="en-US" w:eastAsia="zh-CN"/>
        </w:rPr>
        <w:t>（8）本单位</w:t>
      </w:r>
      <w:r>
        <w:rPr>
          <w:rFonts w:hint="eastAsia" w:ascii="Times New Roman" w:hAnsi="Times New Roman" w:eastAsia="仿宋_GB2312" w:cs="Times New Roman"/>
          <w:bCs/>
          <w:sz w:val="32"/>
          <w:szCs w:val="32"/>
        </w:rPr>
        <w:t>系在中华人民共和国境内合法成立的律师事务所，具有司法行政管理部门合法的执业许可证并年检合格。符合《中华人民共和国政府采购法》第二十二条规定的基本条件。</w:t>
      </w:r>
    </w:p>
    <w:p w14:paraId="708DAFBA">
      <w:pPr>
        <w:spacing w:line="360" w:lineRule="auto"/>
        <w:ind w:firstLine="640" w:firstLineChars="200"/>
        <w:jc w:val="left"/>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lang w:val="en-US" w:eastAsia="zh-CN"/>
        </w:rPr>
        <w:t>（9）本单位</w:t>
      </w:r>
      <w:r>
        <w:rPr>
          <w:rFonts w:hint="eastAsia" w:ascii="Times New Roman" w:hAnsi="Times New Roman" w:eastAsia="仿宋_GB2312" w:cs="Times New Roman"/>
          <w:bCs/>
          <w:sz w:val="32"/>
          <w:szCs w:val="32"/>
        </w:rPr>
        <w:t>具有较强的业务理解能力和业务处理能力，拥有丰富的相关社会资源，在仲裁类案件法律服务领域有丰富的经验。</w:t>
      </w:r>
    </w:p>
    <w:p w14:paraId="360000E1">
      <w:pPr>
        <w:spacing w:line="360" w:lineRule="auto"/>
        <w:ind w:firstLine="640" w:firstLineChars="200"/>
        <w:jc w:val="left"/>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lang w:val="en-US" w:eastAsia="zh-CN"/>
        </w:rPr>
        <w:t>（10）本单位</w:t>
      </w:r>
      <w:r>
        <w:rPr>
          <w:rFonts w:hint="eastAsia" w:ascii="Times New Roman" w:hAnsi="Times New Roman" w:eastAsia="仿宋_GB2312" w:cs="Times New Roman"/>
          <w:bCs/>
          <w:sz w:val="32"/>
          <w:szCs w:val="32"/>
        </w:rPr>
        <w:t>对本专项服务配备固定的、有经验的律师团队。投标人具备专业性强、相对稳定、素质较高和良好服务意识的律师团队。</w:t>
      </w:r>
    </w:p>
    <w:p w14:paraId="22224FF9">
      <w:pPr>
        <w:spacing w:line="36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11</w:t>
      </w:r>
      <w:r>
        <w:rPr>
          <w:rFonts w:hint="eastAsia" w:ascii="仿宋_GB2312" w:hAnsi="仿宋" w:eastAsia="仿宋_GB2312"/>
          <w:sz w:val="32"/>
          <w:szCs w:val="32"/>
        </w:rPr>
        <w:t>）本单位参与本次选聘申请，保证不存在以下情形：</w:t>
      </w:r>
    </w:p>
    <w:p w14:paraId="742B674F">
      <w:pPr>
        <w:spacing w:line="36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rPr>
        <w:t>1）提供虚假材料谋取中选；</w:t>
      </w:r>
    </w:p>
    <w:p w14:paraId="3A1B39C3">
      <w:pPr>
        <w:spacing w:line="36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rPr>
        <w:t>2）采取不正当手段诋毁、排挤其他选聘申请人；</w:t>
      </w:r>
    </w:p>
    <w:p w14:paraId="7817D521">
      <w:pPr>
        <w:spacing w:line="36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rPr>
        <w:t>3）与其它选聘人申请人恶意串通；</w:t>
      </w:r>
    </w:p>
    <w:p w14:paraId="0398F49A">
      <w:pPr>
        <w:spacing w:line="36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rPr>
        <w:t>4）向选聘人行贿或者提供其他不正当利益；</w:t>
      </w:r>
    </w:p>
    <w:p w14:paraId="5419672A">
      <w:pPr>
        <w:spacing w:line="36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rPr>
        <w:t>5）拒绝有关部门监督检查或提供虚假情况；</w:t>
      </w:r>
    </w:p>
    <w:p w14:paraId="15FB5B45">
      <w:pPr>
        <w:spacing w:line="36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rPr>
        <w:t>6）有其他违规行为。</w:t>
      </w:r>
    </w:p>
    <w:p w14:paraId="35333200">
      <w:pPr>
        <w:pStyle w:val="5"/>
        <w:ind w:firstLine="0" w:firstLineChars="0"/>
        <w:rPr>
          <w:rFonts w:hint="eastAsia" w:ascii="Times New Roman" w:hAnsi="Times New Roman" w:eastAsia="仿宋_GB2312" w:cs="Times New Roman"/>
          <w:sz w:val="32"/>
          <w:szCs w:val="32"/>
        </w:rPr>
      </w:pPr>
    </w:p>
    <w:p w14:paraId="1B20D91C">
      <w:pPr>
        <w:spacing w:line="360" w:lineRule="auto"/>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我单位对上述承诺的内容事项真实性负责。如经查实上述承诺的内容事项存在虚假，我单位愿意接受因提供虚假材料谋取中选的法律责任，并赔偿因此给比选人造成的损失。</w:t>
      </w:r>
    </w:p>
    <w:p w14:paraId="3869AF78">
      <w:pPr>
        <w:spacing w:line="360" w:lineRule="auto"/>
        <w:ind w:firstLine="640" w:firstLineChars="200"/>
        <w:rPr>
          <w:rFonts w:ascii="Times New Roman" w:hAnsi="Times New Roman" w:eastAsia="仿宋_GB2312" w:cs="Times New Roman"/>
          <w:sz w:val="32"/>
          <w:szCs w:val="32"/>
        </w:rPr>
      </w:pPr>
    </w:p>
    <w:p w14:paraId="1BAAD365">
      <w:pPr>
        <w:spacing w:line="360" w:lineRule="auto"/>
        <w:ind w:firstLine="640" w:firstLineChars="200"/>
        <w:rPr>
          <w:rFonts w:ascii="Times New Roman" w:hAnsi="Times New Roman" w:eastAsia="仿宋_GB2312" w:cs="Times New Roman"/>
          <w:sz w:val="32"/>
          <w:szCs w:val="32"/>
        </w:rPr>
      </w:pPr>
    </w:p>
    <w:p w14:paraId="4BAA3446">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比选申请人（单位公章）：          </w:t>
      </w:r>
    </w:p>
    <w:p w14:paraId="107A58BF">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委托代理人（签字）：               </w:t>
      </w:r>
    </w:p>
    <w:p w14:paraId="1B27EA05">
      <w:pPr>
        <w:spacing w:line="360" w:lineRule="auto"/>
        <w:ind w:firstLine="640" w:firstLineChars="20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日 期：</w:t>
      </w:r>
    </w:p>
    <w:p w14:paraId="1A24B78A">
      <w:pPr>
        <w:widowControl/>
        <w:spacing w:line="560" w:lineRule="exact"/>
        <w:ind w:firstLine="560" w:firstLineChars="200"/>
        <w:rPr>
          <w:rFonts w:ascii="Times New Roman" w:hAnsi="Times New Roman" w:eastAsia="仿宋" w:cs="Times New Roman"/>
          <w:b/>
          <w:sz w:val="28"/>
          <w:szCs w:val="28"/>
        </w:rPr>
      </w:pPr>
      <w:r>
        <w:rPr>
          <w:rFonts w:ascii="Times New Roman" w:hAnsi="Times New Roman" w:eastAsia="仿宋" w:cs="Times New Roman"/>
          <w:sz w:val="28"/>
          <w:szCs w:val="28"/>
        </w:rPr>
        <w:br w:type="page"/>
      </w:r>
      <w:r>
        <w:rPr>
          <w:rFonts w:hint="eastAsia" w:ascii="Times New Roman" w:hAnsi="Times New Roman" w:eastAsia="仿宋" w:cs="Times New Roman"/>
          <w:sz w:val="28"/>
          <w:szCs w:val="28"/>
          <w:lang w:val="en-US" w:eastAsia="zh-CN"/>
        </w:rPr>
        <w:t>10</w:t>
      </w:r>
      <w:r>
        <w:rPr>
          <w:rFonts w:ascii="Times New Roman" w:hAnsi="Times New Roman" w:eastAsia="黑体" w:cs="Times New Roman"/>
          <w:sz w:val="32"/>
          <w:szCs w:val="32"/>
        </w:rPr>
        <w:t>.比选申请人认为需附的其他资料（如有）</w:t>
      </w:r>
    </w:p>
    <w:p w14:paraId="44A86C99">
      <w:pPr>
        <w:pStyle w:val="14"/>
        <w:wordWrap w:val="0"/>
        <w:adjustRightInd w:val="0"/>
        <w:snapToGrid w:val="0"/>
        <w:spacing w:line="276" w:lineRule="auto"/>
        <w:jc w:val="right"/>
        <w:outlineLvl w:val="9"/>
        <w:rPr>
          <w:rFonts w:ascii="黑体" w:hAnsi="黑体" w:eastAsia="黑体" w:cs="宋体"/>
          <w:kern w:val="0"/>
          <w:sz w:val="21"/>
          <w:szCs w:val="21"/>
        </w:rPr>
      </w:pPr>
    </w:p>
    <w:p w14:paraId="327DF6AD">
      <w:pPr>
        <w:pStyle w:val="14"/>
        <w:adjustRightInd w:val="0"/>
        <w:snapToGrid w:val="0"/>
        <w:spacing w:line="276" w:lineRule="auto"/>
        <w:jc w:val="right"/>
        <w:outlineLvl w:val="9"/>
        <w:rPr>
          <w:rFonts w:ascii="黑体" w:hAnsi="黑体" w:eastAsia="黑体" w:cs="宋体"/>
          <w:kern w:val="0"/>
          <w:sz w:val="21"/>
          <w:szCs w:val="21"/>
        </w:rPr>
      </w:pPr>
    </w:p>
    <w:p w14:paraId="4C479A85">
      <w:pPr>
        <w:pStyle w:val="14"/>
        <w:adjustRightInd w:val="0"/>
        <w:snapToGrid w:val="0"/>
        <w:spacing w:line="276" w:lineRule="auto"/>
        <w:jc w:val="right"/>
        <w:outlineLvl w:val="9"/>
        <w:rPr>
          <w:rFonts w:ascii="黑体" w:hAnsi="黑体" w:eastAsia="黑体" w:cs="宋体"/>
          <w:kern w:val="0"/>
          <w:sz w:val="21"/>
          <w:szCs w:val="21"/>
        </w:rPr>
      </w:pPr>
    </w:p>
    <w:p w14:paraId="2FE6AD02">
      <w:pPr>
        <w:pStyle w:val="14"/>
        <w:adjustRightInd w:val="0"/>
        <w:snapToGrid w:val="0"/>
        <w:spacing w:line="276" w:lineRule="auto"/>
        <w:jc w:val="right"/>
        <w:outlineLvl w:val="9"/>
        <w:rPr>
          <w:rFonts w:ascii="黑体" w:hAnsi="黑体" w:eastAsia="黑体" w:cs="宋体"/>
          <w:kern w:val="0"/>
          <w:sz w:val="21"/>
          <w:szCs w:val="21"/>
        </w:rPr>
      </w:pPr>
    </w:p>
    <w:p w14:paraId="515482CF">
      <w:pPr>
        <w:pStyle w:val="14"/>
        <w:adjustRightInd w:val="0"/>
        <w:snapToGrid w:val="0"/>
        <w:spacing w:line="276" w:lineRule="auto"/>
        <w:jc w:val="right"/>
        <w:outlineLvl w:val="9"/>
        <w:rPr>
          <w:rFonts w:ascii="黑体" w:hAnsi="黑体" w:eastAsia="黑体" w:cs="宋体"/>
          <w:kern w:val="0"/>
          <w:sz w:val="21"/>
          <w:szCs w:val="21"/>
        </w:rPr>
      </w:pPr>
    </w:p>
    <w:p w14:paraId="6F96BFB7">
      <w:pPr>
        <w:pStyle w:val="14"/>
        <w:adjustRightInd w:val="0"/>
        <w:snapToGrid w:val="0"/>
        <w:spacing w:line="276" w:lineRule="auto"/>
        <w:jc w:val="right"/>
        <w:outlineLvl w:val="9"/>
        <w:rPr>
          <w:rFonts w:ascii="黑体" w:hAnsi="黑体" w:eastAsia="黑体" w:cs="宋体"/>
          <w:kern w:val="0"/>
          <w:sz w:val="21"/>
          <w:szCs w:val="21"/>
        </w:rPr>
      </w:pPr>
    </w:p>
    <w:p w14:paraId="44ED1E64">
      <w:pPr>
        <w:pStyle w:val="14"/>
        <w:adjustRightInd w:val="0"/>
        <w:snapToGrid w:val="0"/>
        <w:spacing w:line="276" w:lineRule="auto"/>
        <w:jc w:val="right"/>
        <w:outlineLvl w:val="9"/>
        <w:rPr>
          <w:rFonts w:ascii="黑体" w:hAnsi="黑体" w:eastAsia="黑体" w:cs="宋体"/>
          <w:kern w:val="0"/>
          <w:sz w:val="21"/>
          <w:szCs w:val="21"/>
        </w:rPr>
      </w:pPr>
    </w:p>
    <w:p w14:paraId="450CB7BB">
      <w:pPr>
        <w:pStyle w:val="14"/>
        <w:adjustRightInd w:val="0"/>
        <w:snapToGrid w:val="0"/>
        <w:spacing w:line="276" w:lineRule="auto"/>
        <w:jc w:val="right"/>
        <w:outlineLvl w:val="9"/>
        <w:rPr>
          <w:rFonts w:ascii="黑体" w:hAnsi="黑体" w:eastAsia="黑体" w:cs="宋体"/>
          <w:kern w:val="0"/>
          <w:sz w:val="21"/>
          <w:szCs w:val="21"/>
        </w:rPr>
      </w:pPr>
    </w:p>
    <w:p w14:paraId="0320FDC0">
      <w:pPr>
        <w:pStyle w:val="14"/>
        <w:adjustRightInd w:val="0"/>
        <w:snapToGrid w:val="0"/>
        <w:spacing w:line="276" w:lineRule="auto"/>
        <w:jc w:val="right"/>
        <w:outlineLvl w:val="9"/>
        <w:rPr>
          <w:rFonts w:ascii="黑体" w:hAnsi="黑体" w:eastAsia="黑体" w:cs="宋体"/>
          <w:kern w:val="0"/>
          <w:sz w:val="21"/>
          <w:szCs w:val="21"/>
        </w:rPr>
      </w:pPr>
    </w:p>
    <w:p w14:paraId="6DA861D9">
      <w:pPr>
        <w:pStyle w:val="14"/>
        <w:adjustRightInd w:val="0"/>
        <w:snapToGrid w:val="0"/>
        <w:spacing w:line="276" w:lineRule="auto"/>
        <w:jc w:val="right"/>
        <w:outlineLvl w:val="9"/>
        <w:rPr>
          <w:rFonts w:ascii="黑体" w:hAnsi="黑体" w:eastAsia="黑体" w:cs="宋体"/>
          <w:kern w:val="0"/>
          <w:sz w:val="21"/>
          <w:szCs w:val="21"/>
        </w:rPr>
      </w:pPr>
    </w:p>
    <w:p w14:paraId="509D2B5C">
      <w:pPr>
        <w:pStyle w:val="14"/>
        <w:adjustRightInd w:val="0"/>
        <w:snapToGrid w:val="0"/>
        <w:spacing w:line="276" w:lineRule="auto"/>
        <w:jc w:val="right"/>
        <w:outlineLvl w:val="9"/>
        <w:rPr>
          <w:rFonts w:ascii="黑体" w:hAnsi="黑体" w:eastAsia="黑体" w:cs="宋体"/>
          <w:kern w:val="0"/>
          <w:sz w:val="21"/>
          <w:szCs w:val="21"/>
        </w:rPr>
      </w:pPr>
    </w:p>
    <w:p w14:paraId="77F7C817">
      <w:pPr>
        <w:pStyle w:val="14"/>
        <w:adjustRightInd w:val="0"/>
        <w:snapToGrid w:val="0"/>
        <w:spacing w:line="276" w:lineRule="auto"/>
        <w:jc w:val="right"/>
        <w:outlineLvl w:val="9"/>
        <w:rPr>
          <w:rFonts w:ascii="黑体" w:hAnsi="黑体" w:eastAsia="黑体" w:cs="宋体"/>
          <w:kern w:val="0"/>
          <w:sz w:val="21"/>
          <w:szCs w:val="21"/>
        </w:rPr>
      </w:pPr>
    </w:p>
    <w:p w14:paraId="3AF27885">
      <w:pPr>
        <w:pStyle w:val="14"/>
        <w:adjustRightInd w:val="0"/>
        <w:snapToGrid w:val="0"/>
        <w:spacing w:line="276" w:lineRule="auto"/>
        <w:jc w:val="right"/>
        <w:outlineLvl w:val="9"/>
        <w:rPr>
          <w:rFonts w:ascii="黑体" w:hAnsi="黑体" w:eastAsia="黑体" w:cs="宋体"/>
          <w:kern w:val="0"/>
          <w:sz w:val="21"/>
          <w:szCs w:val="21"/>
        </w:rPr>
      </w:pPr>
    </w:p>
    <w:p w14:paraId="54C4FA67">
      <w:pPr>
        <w:pStyle w:val="14"/>
        <w:adjustRightInd w:val="0"/>
        <w:snapToGrid w:val="0"/>
        <w:spacing w:line="276" w:lineRule="auto"/>
        <w:jc w:val="right"/>
        <w:outlineLvl w:val="9"/>
        <w:rPr>
          <w:rFonts w:ascii="黑体" w:hAnsi="黑体" w:eastAsia="黑体" w:cs="宋体"/>
          <w:kern w:val="0"/>
          <w:sz w:val="21"/>
          <w:szCs w:val="21"/>
        </w:rPr>
      </w:pPr>
    </w:p>
    <w:p w14:paraId="35251C65">
      <w:pPr>
        <w:pStyle w:val="14"/>
        <w:adjustRightInd w:val="0"/>
        <w:snapToGrid w:val="0"/>
        <w:spacing w:line="276" w:lineRule="auto"/>
        <w:jc w:val="right"/>
        <w:outlineLvl w:val="9"/>
        <w:rPr>
          <w:rFonts w:ascii="黑体" w:hAnsi="黑体" w:eastAsia="黑体" w:cs="宋体"/>
          <w:kern w:val="0"/>
          <w:sz w:val="21"/>
          <w:szCs w:val="21"/>
        </w:rPr>
      </w:pPr>
    </w:p>
    <w:p w14:paraId="59770707"/>
    <w:p w14:paraId="0ADF8DE0">
      <w:pPr>
        <w:pStyle w:val="14"/>
        <w:adjustRightInd w:val="0"/>
        <w:snapToGrid w:val="0"/>
        <w:spacing w:line="276" w:lineRule="auto"/>
        <w:jc w:val="right"/>
        <w:outlineLvl w:val="9"/>
        <w:rPr>
          <w:rFonts w:ascii="黑体" w:hAnsi="黑体" w:eastAsia="黑体" w:cs="宋体"/>
          <w:kern w:val="0"/>
          <w:sz w:val="21"/>
          <w:szCs w:val="21"/>
        </w:rPr>
      </w:pPr>
    </w:p>
    <w:p w14:paraId="303F601D">
      <w:pPr>
        <w:pStyle w:val="14"/>
        <w:adjustRightInd w:val="0"/>
        <w:snapToGrid w:val="0"/>
        <w:spacing w:line="276" w:lineRule="auto"/>
        <w:jc w:val="right"/>
        <w:outlineLvl w:val="9"/>
        <w:rPr>
          <w:rFonts w:ascii="黑体" w:hAnsi="黑体" w:eastAsia="黑体" w:cs="宋体"/>
          <w:kern w:val="0"/>
          <w:sz w:val="21"/>
          <w:szCs w:val="21"/>
        </w:rPr>
      </w:pPr>
    </w:p>
    <w:p w14:paraId="603D2412">
      <w:pPr>
        <w:pStyle w:val="14"/>
        <w:adjustRightInd w:val="0"/>
        <w:snapToGrid w:val="0"/>
        <w:spacing w:line="276" w:lineRule="auto"/>
        <w:jc w:val="right"/>
        <w:outlineLvl w:val="9"/>
        <w:rPr>
          <w:rFonts w:ascii="黑体" w:hAnsi="黑体" w:eastAsia="黑体" w:cs="宋体"/>
          <w:kern w:val="0"/>
          <w:sz w:val="21"/>
          <w:szCs w:val="21"/>
        </w:rPr>
      </w:pPr>
    </w:p>
    <w:p w14:paraId="37A909C8">
      <w:pPr>
        <w:pStyle w:val="14"/>
        <w:adjustRightInd w:val="0"/>
        <w:snapToGrid w:val="0"/>
        <w:spacing w:line="276" w:lineRule="auto"/>
        <w:jc w:val="right"/>
        <w:outlineLvl w:val="9"/>
        <w:rPr>
          <w:rFonts w:ascii="黑体" w:hAnsi="黑体" w:eastAsia="黑体" w:cs="宋体"/>
          <w:kern w:val="0"/>
          <w:sz w:val="21"/>
          <w:szCs w:val="21"/>
        </w:rPr>
      </w:pPr>
    </w:p>
    <w:p w14:paraId="2442A910">
      <w:pPr>
        <w:pStyle w:val="14"/>
        <w:adjustRightInd w:val="0"/>
        <w:snapToGrid w:val="0"/>
        <w:spacing w:line="276" w:lineRule="auto"/>
        <w:jc w:val="right"/>
        <w:outlineLvl w:val="9"/>
        <w:rPr>
          <w:rFonts w:ascii="黑体" w:hAnsi="黑体" w:eastAsia="黑体" w:cs="宋体"/>
          <w:kern w:val="0"/>
          <w:sz w:val="21"/>
          <w:szCs w:val="21"/>
        </w:rPr>
      </w:pPr>
    </w:p>
    <w:p w14:paraId="60E30093">
      <w:pPr>
        <w:pStyle w:val="14"/>
        <w:adjustRightInd w:val="0"/>
        <w:snapToGrid w:val="0"/>
        <w:spacing w:line="276" w:lineRule="auto"/>
        <w:jc w:val="right"/>
        <w:outlineLvl w:val="9"/>
        <w:rPr>
          <w:rFonts w:ascii="黑体" w:hAnsi="黑体" w:eastAsia="黑体" w:cs="宋体"/>
          <w:kern w:val="0"/>
          <w:sz w:val="21"/>
          <w:szCs w:val="21"/>
        </w:rPr>
      </w:pPr>
    </w:p>
    <w:p w14:paraId="1979E6BE">
      <w:pPr>
        <w:pStyle w:val="14"/>
        <w:adjustRightInd w:val="0"/>
        <w:snapToGrid w:val="0"/>
        <w:spacing w:line="276" w:lineRule="auto"/>
        <w:jc w:val="right"/>
        <w:outlineLvl w:val="9"/>
        <w:rPr>
          <w:rFonts w:ascii="黑体" w:hAnsi="黑体" w:eastAsia="黑体" w:cs="宋体"/>
          <w:kern w:val="0"/>
          <w:sz w:val="21"/>
          <w:szCs w:val="21"/>
        </w:rPr>
      </w:pPr>
    </w:p>
    <w:p w14:paraId="3626ED4C">
      <w:pPr>
        <w:pStyle w:val="14"/>
        <w:adjustRightInd w:val="0"/>
        <w:snapToGrid w:val="0"/>
        <w:spacing w:line="276" w:lineRule="auto"/>
        <w:jc w:val="right"/>
        <w:outlineLvl w:val="9"/>
        <w:rPr>
          <w:rFonts w:ascii="黑体" w:hAnsi="黑体" w:eastAsia="黑体" w:cs="宋体"/>
          <w:kern w:val="0"/>
          <w:sz w:val="21"/>
          <w:szCs w:val="21"/>
        </w:rPr>
      </w:pPr>
    </w:p>
    <w:p w14:paraId="3A92652F">
      <w:pPr>
        <w:jc w:val="center"/>
        <w:outlineLvl w:val="0"/>
        <w:rPr>
          <w:rFonts w:ascii="Times New Roman" w:hAnsi="Times New Roman" w:eastAsia="黑体" w:cs="Times New Roman"/>
          <w:i w:val="0"/>
          <w:iCs w:val="0"/>
          <w:sz w:val="36"/>
          <w:szCs w:val="36"/>
          <w:u w:val="none"/>
        </w:rPr>
      </w:pPr>
      <w:bookmarkStart w:id="298" w:name="_Toc26177"/>
      <w:bookmarkStart w:id="299" w:name="_Toc10139"/>
      <w:bookmarkStart w:id="300" w:name="_Toc113287553"/>
      <w:r>
        <w:rPr>
          <w:rStyle w:val="19"/>
          <w:rFonts w:hint="eastAsia" w:ascii="Times New Roman" w:hAnsi="Times New Roman" w:eastAsia="黑体"/>
          <w:i w:val="0"/>
          <w:iCs w:val="0"/>
          <w:color w:val="auto"/>
          <w:sz w:val="32"/>
          <w:szCs w:val="32"/>
          <w:u w:val="none"/>
        </w:rPr>
        <w:t>第四章</w:t>
      </w:r>
      <w:r>
        <w:rPr>
          <w:rStyle w:val="19"/>
          <w:rFonts w:ascii="Times New Roman" w:hAnsi="Times New Roman" w:eastAsia="黑体"/>
          <w:i w:val="0"/>
          <w:iCs w:val="0"/>
          <w:color w:val="auto"/>
          <w:sz w:val="32"/>
          <w:szCs w:val="32"/>
          <w:u w:val="none"/>
        </w:rPr>
        <w:t xml:space="preserve"> </w:t>
      </w:r>
      <w:r>
        <w:rPr>
          <w:rStyle w:val="19"/>
          <w:rFonts w:hint="eastAsia" w:ascii="Times New Roman" w:hAnsi="Times New Roman" w:eastAsia="黑体"/>
          <w:i w:val="0"/>
          <w:iCs w:val="0"/>
          <w:color w:val="auto"/>
          <w:sz w:val="32"/>
          <w:szCs w:val="32"/>
          <w:u w:val="none"/>
        </w:rPr>
        <w:t>比选合同</w:t>
      </w:r>
    </w:p>
    <w:p w14:paraId="6250227C">
      <w:pPr>
        <w:jc w:val="center"/>
        <w:outlineLvl w:val="0"/>
        <w:rPr>
          <w:rFonts w:ascii="Times New Roman" w:hAnsi="Times New Roman" w:eastAsia="黑体" w:cs="Times New Roman"/>
          <w:sz w:val="36"/>
          <w:szCs w:val="36"/>
        </w:rPr>
      </w:pPr>
    </w:p>
    <w:p w14:paraId="3992B482">
      <w:pPr>
        <w:jc w:val="center"/>
        <w:outlineLvl w:val="0"/>
        <w:rPr>
          <w:rFonts w:ascii="Times New Roman" w:hAnsi="Times New Roman" w:eastAsia="黑体" w:cs="Times New Roman"/>
          <w:sz w:val="36"/>
          <w:szCs w:val="36"/>
        </w:rPr>
      </w:pPr>
    </w:p>
    <w:p w14:paraId="6BD6B6BB">
      <w:pPr>
        <w:jc w:val="center"/>
        <w:outlineLvl w:val="0"/>
        <w:rPr>
          <w:rFonts w:ascii="Times New Roman" w:hAnsi="Times New Roman" w:eastAsia="黑体" w:cs="Times New Roman"/>
          <w:sz w:val="36"/>
          <w:szCs w:val="36"/>
        </w:rPr>
      </w:pPr>
    </w:p>
    <w:p w14:paraId="44040AF0">
      <w:pPr>
        <w:pStyle w:val="2"/>
        <w:rPr>
          <w:rFonts w:hint="eastAsia"/>
          <w:sz w:val="52"/>
          <w:szCs w:val="52"/>
          <w:lang w:val="en-US" w:eastAsia="zh-CN"/>
        </w:rPr>
      </w:pPr>
    </w:p>
    <w:p w14:paraId="53D529E1">
      <w:pPr>
        <w:jc w:val="center"/>
        <w:rPr>
          <w:rFonts w:ascii="宋体" w:hAnsi="宋体"/>
          <w:bCs/>
          <w:spacing w:val="20"/>
          <w:sz w:val="52"/>
          <w:szCs w:val="52"/>
        </w:rPr>
      </w:pPr>
      <w:r>
        <w:rPr>
          <w:rFonts w:hint="eastAsia" w:ascii="宋体" w:hAnsi="宋体"/>
          <w:bCs/>
          <w:spacing w:val="20"/>
          <w:sz w:val="52"/>
          <w:szCs w:val="52"/>
        </w:rPr>
        <w:t>常年法律顾问</w:t>
      </w:r>
    </w:p>
    <w:p w14:paraId="63E170C8">
      <w:pPr>
        <w:jc w:val="center"/>
        <w:rPr>
          <w:rFonts w:ascii="宋体" w:hAnsi="宋体"/>
          <w:bCs/>
          <w:spacing w:val="20"/>
          <w:sz w:val="52"/>
          <w:szCs w:val="52"/>
        </w:rPr>
      </w:pPr>
      <w:r>
        <w:rPr>
          <w:rFonts w:hint="eastAsia" w:ascii="宋体" w:hAnsi="宋体"/>
          <w:bCs/>
          <w:spacing w:val="20"/>
          <w:sz w:val="52"/>
          <w:szCs w:val="52"/>
        </w:rPr>
        <w:t>服务合同</w:t>
      </w:r>
    </w:p>
    <w:p w14:paraId="4AA3D604">
      <w:pPr>
        <w:jc w:val="center"/>
        <w:rPr>
          <w:rFonts w:ascii="宋体" w:hAnsi="宋体"/>
          <w:b/>
          <w:bCs/>
          <w:spacing w:val="20"/>
          <w:sz w:val="48"/>
          <w:szCs w:val="48"/>
        </w:rPr>
      </w:pPr>
    </w:p>
    <w:p w14:paraId="5D983479">
      <w:pPr>
        <w:jc w:val="right"/>
        <w:rPr>
          <w:rFonts w:ascii="宋体" w:hAnsi="宋体"/>
          <w:sz w:val="24"/>
        </w:rPr>
      </w:pPr>
    </w:p>
    <w:p w14:paraId="00148C25">
      <w:pPr>
        <w:jc w:val="right"/>
        <w:rPr>
          <w:rFonts w:ascii="宋体" w:hAnsi="宋体"/>
          <w:sz w:val="24"/>
        </w:rPr>
      </w:pPr>
    </w:p>
    <w:p w14:paraId="16F22395">
      <w:pPr>
        <w:wordWrap w:val="0"/>
        <w:ind w:right="480"/>
        <w:jc w:val="center"/>
        <w:rPr>
          <w:rFonts w:ascii="宋体" w:hAnsi="宋体"/>
          <w:sz w:val="24"/>
        </w:rPr>
      </w:pPr>
    </w:p>
    <w:p w14:paraId="7204C659">
      <w:pPr>
        <w:pStyle w:val="2"/>
        <w:rPr>
          <w:rFonts w:ascii="宋体" w:hAnsi="宋体"/>
          <w:sz w:val="24"/>
        </w:rPr>
      </w:pPr>
    </w:p>
    <w:p w14:paraId="09D0D81B">
      <w:pPr>
        <w:rPr>
          <w:rFonts w:ascii="宋体" w:hAnsi="宋体"/>
          <w:sz w:val="24"/>
        </w:rPr>
      </w:pPr>
    </w:p>
    <w:p w14:paraId="68D01D72">
      <w:pPr>
        <w:pStyle w:val="2"/>
        <w:rPr>
          <w:rFonts w:ascii="宋体" w:hAnsi="宋体"/>
          <w:sz w:val="24"/>
        </w:rPr>
      </w:pPr>
    </w:p>
    <w:p w14:paraId="45DC9D8C">
      <w:pPr>
        <w:wordWrap w:val="0"/>
        <w:ind w:right="480"/>
        <w:rPr>
          <w:rFonts w:ascii="宋体" w:hAnsi="宋体"/>
          <w:sz w:val="24"/>
        </w:rPr>
      </w:pPr>
    </w:p>
    <w:p w14:paraId="525CCF5C">
      <w:pPr>
        <w:wordWrap w:val="0"/>
        <w:ind w:right="480"/>
        <w:rPr>
          <w:rFonts w:ascii="宋体" w:hAnsi="宋体"/>
          <w:sz w:val="24"/>
        </w:rPr>
      </w:pPr>
    </w:p>
    <w:p w14:paraId="100212FF">
      <w:pPr>
        <w:pStyle w:val="2"/>
      </w:pPr>
    </w:p>
    <w:p w14:paraId="78F5BC0A">
      <w:pPr>
        <w:wordWrap w:val="0"/>
        <w:ind w:right="480"/>
        <w:rPr>
          <w:rFonts w:ascii="宋体" w:hAnsi="宋体"/>
          <w:sz w:val="24"/>
        </w:rPr>
      </w:pPr>
    </w:p>
    <w:p w14:paraId="0ADB7635">
      <w:pPr>
        <w:rPr>
          <w:rFonts w:hint="default" w:ascii="宋体" w:hAnsi="宋体" w:eastAsiaTheme="minorEastAsia"/>
          <w:sz w:val="24"/>
          <w:lang w:val="en-US" w:eastAsia="zh-CN"/>
        </w:rPr>
      </w:pPr>
      <w:r>
        <w:rPr>
          <w:rFonts w:hint="eastAsia" w:ascii="宋体" w:hAnsi="宋体"/>
          <w:sz w:val="24"/>
          <w:lang w:val="en-US" w:eastAsia="zh-CN"/>
        </w:rPr>
        <w:t xml:space="preserve">  </w:t>
      </w:r>
    </w:p>
    <w:p w14:paraId="1209053C">
      <w:pPr>
        <w:ind w:firstLine="2520" w:firstLineChars="700"/>
        <w:jc w:val="both"/>
        <w:rPr>
          <w:rFonts w:ascii="宋体" w:hAnsi="宋体"/>
          <w:sz w:val="36"/>
          <w:szCs w:val="36"/>
        </w:rPr>
      </w:pPr>
      <w:r>
        <w:rPr>
          <w:rFonts w:hint="eastAsia" w:ascii="宋体" w:hAnsi="宋体"/>
          <w:sz w:val="36"/>
          <w:szCs w:val="36"/>
        </w:rPr>
        <w:t>二〇</w:t>
      </w:r>
      <w:r>
        <w:rPr>
          <w:rFonts w:hint="eastAsia" w:ascii="宋体" w:hAnsi="宋体"/>
          <w:sz w:val="36"/>
          <w:szCs w:val="36"/>
          <w:lang w:val="en-US" w:eastAsia="zh-CN"/>
        </w:rPr>
        <w:t>二六</w:t>
      </w:r>
      <w:r>
        <w:rPr>
          <w:rFonts w:hint="eastAsia" w:ascii="宋体" w:hAnsi="宋体"/>
          <w:sz w:val="36"/>
          <w:szCs w:val="36"/>
        </w:rPr>
        <w:t>年</w:t>
      </w:r>
      <w:r>
        <w:rPr>
          <w:rFonts w:hint="eastAsia" w:ascii="宋体" w:hAnsi="宋体"/>
          <w:sz w:val="36"/>
          <w:szCs w:val="36"/>
          <w:lang w:val="en-US" w:eastAsia="zh-CN"/>
        </w:rPr>
        <w:t xml:space="preserve"> 五  </w:t>
      </w:r>
      <w:r>
        <w:rPr>
          <w:rFonts w:hint="eastAsia" w:ascii="宋体" w:hAnsi="宋体"/>
          <w:sz w:val="36"/>
          <w:szCs w:val="36"/>
        </w:rPr>
        <w:t>月</w:t>
      </w:r>
    </w:p>
    <w:p w14:paraId="4EDF2D12">
      <w:pPr>
        <w:ind w:right="360"/>
        <w:jc w:val="center"/>
        <w:rPr>
          <w:rFonts w:ascii="宋体" w:hAnsi="宋体"/>
          <w:sz w:val="13"/>
        </w:rPr>
      </w:pPr>
    </w:p>
    <w:p w14:paraId="3D5C1283">
      <w:pPr>
        <w:ind w:right="360"/>
        <w:jc w:val="center"/>
        <w:rPr>
          <w:rFonts w:ascii="宋体" w:hAnsi="宋体"/>
          <w:sz w:val="13"/>
        </w:rPr>
      </w:pPr>
    </w:p>
    <w:p w14:paraId="6B3C32E6">
      <w:pPr>
        <w:jc w:val="center"/>
        <w:rPr>
          <w:rFonts w:hint="eastAsia" w:ascii="宋体" w:hAnsi="宋体"/>
          <w:sz w:val="13"/>
        </w:rPr>
      </w:pPr>
      <w:r>
        <w:rPr>
          <w:rFonts w:hint="eastAsia" w:ascii="宋体" w:hAnsi="宋体"/>
          <w:sz w:val="13"/>
        </w:rPr>
        <w:t xml:space="preserve">    </w:t>
      </w:r>
    </w:p>
    <w:p w14:paraId="2CA3BC04">
      <w:pPr>
        <w:jc w:val="center"/>
        <w:rPr>
          <w:rFonts w:hint="eastAsia" w:ascii="黑体" w:hAnsi="黑体" w:eastAsia="黑体"/>
          <w:b/>
          <w:sz w:val="32"/>
          <w:szCs w:val="32"/>
        </w:rPr>
        <w:sectPr>
          <w:headerReference r:id="rId10" w:type="default"/>
          <w:footerReference r:id="rId11" w:type="even"/>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686CEC60">
      <w:pPr>
        <w:jc w:val="center"/>
        <w:rPr>
          <w:rFonts w:ascii="宋体" w:hAnsi="宋体" w:eastAsia="宋体" w:cs="Times New Roman"/>
          <w:sz w:val="24"/>
        </w:rPr>
      </w:pPr>
      <w:r>
        <w:rPr>
          <w:rFonts w:hint="eastAsia" w:ascii="黑体" w:hAnsi="黑体" w:eastAsia="黑体" w:cs="Times New Roman"/>
          <w:b/>
          <w:sz w:val="32"/>
          <w:szCs w:val="32"/>
        </w:rPr>
        <w:t>常</w:t>
      </w:r>
      <w:r>
        <w:rPr>
          <w:rFonts w:ascii="黑体" w:hAnsi="黑体" w:eastAsia="黑体" w:cs="Times New Roman"/>
          <w:b/>
          <w:sz w:val="32"/>
          <w:szCs w:val="32"/>
        </w:rPr>
        <w:t>年法律顾问服务合同</w:t>
      </w:r>
    </w:p>
    <w:p w14:paraId="3B63C6DC">
      <w:pPr>
        <w:tabs>
          <w:tab w:val="left" w:pos="4860"/>
        </w:tabs>
        <w:spacing w:before="156" w:beforeLines="50" w:after="156" w:afterLines="50" w:line="360" w:lineRule="auto"/>
        <w:ind w:right="-334" w:rightChars="-159"/>
        <w:rPr>
          <w:rFonts w:ascii="宋体" w:hAnsi="宋体" w:eastAsia="宋体" w:cs="Times New Roman"/>
          <w:b/>
          <w:bCs/>
          <w:sz w:val="24"/>
        </w:rPr>
      </w:pPr>
      <w:r>
        <w:rPr>
          <w:rFonts w:hint="eastAsia" w:ascii="宋体" w:hAnsi="宋体" w:eastAsia="宋体" w:cs="Times New Roman"/>
          <w:b/>
          <w:bCs/>
          <w:sz w:val="24"/>
        </w:rPr>
        <w:t>甲方（聘请方）：深圳蜀物实业有限公司</w:t>
      </w:r>
    </w:p>
    <w:p w14:paraId="29D80C52">
      <w:pPr>
        <w:spacing w:after="156" w:afterLines="50" w:line="360" w:lineRule="auto"/>
        <w:rPr>
          <w:rFonts w:ascii="宋体" w:hAnsi="宋体" w:eastAsia="宋体" w:cs="Times New Roman"/>
          <w:b/>
          <w:bCs/>
          <w:sz w:val="24"/>
        </w:rPr>
      </w:pPr>
      <w:r>
        <w:rPr>
          <w:rFonts w:hint="eastAsia" w:ascii="宋体" w:hAnsi="宋体" w:eastAsia="宋体" w:cs="Times New Roman"/>
          <w:b/>
          <w:bCs/>
          <w:sz w:val="24"/>
        </w:rPr>
        <w:t>乙方（受聘方）：</w:t>
      </w:r>
    </w:p>
    <w:p w14:paraId="38C21A23">
      <w:pPr>
        <w:spacing w:after="156" w:afterLines="50" w:line="360" w:lineRule="auto"/>
        <w:ind w:firstLine="482" w:firstLineChars="200"/>
        <w:outlineLvl w:val="0"/>
        <w:rPr>
          <w:rFonts w:ascii="宋体" w:hAnsi="宋体" w:eastAsia="宋体" w:cs="Times New Roman"/>
          <w:b/>
          <w:sz w:val="24"/>
        </w:rPr>
      </w:pPr>
      <w:bookmarkStart w:id="301" w:name="_Toc292306690"/>
      <w:r>
        <w:rPr>
          <w:rFonts w:hint="eastAsia" w:ascii="宋体" w:hAnsi="宋体" w:eastAsia="宋体" w:cs="Times New Roman"/>
          <w:b/>
          <w:sz w:val="24"/>
        </w:rPr>
        <w:t>第</w:t>
      </w:r>
      <w:r>
        <w:rPr>
          <w:rFonts w:hint="eastAsia" w:ascii="Calibri" w:hAnsi="Calibri" w:eastAsia="宋体" w:cs="Times New Roman"/>
          <w:b/>
          <w:sz w:val="24"/>
        </w:rPr>
        <w:t>1</w:t>
      </w:r>
      <w:r>
        <w:rPr>
          <w:rFonts w:hint="eastAsia" w:ascii="宋体" w:hAnsi="宋体" w:eastAsia="宋体" w:cs="Times New Roman"/>
          <w:b/>
          <w:sz w:val="24"/>
        </w:rPr>
        <w:t>条  总则</w:t>
      </w:r>
      <w:bookmarkEnd w:id="301"/>
    </w:p>
    <w:p w14:paraId="126F6ADB">
      <w:pPr>
        <w:widowControl w:val="0"/>
        <w:spacing w:after="156" w:afterLines="50" w:line="360" w:lineRule="auto"/>
        <w:ind w:left="0" w:firstLine="482" w:firstLineChars="200"/>
        <w:jc w:val="both"/>
        <w:outlineLvl w:val="1"/>
        <w:rPr>
          <w:rFonts w:ascii="宋体" w:hAnsi="宋体" w:eastAsia="宋体" w:cs="Times New Roman"/>
          <w:b/>
          <w:spacing w:val="0"/>
          <w:kern w:val="2"/>
          <w:sz w:val="24"/>
          <w:szCs w:val="24"/>
          <w:lang w:val="en-US" w:eastAsia="zh-CN" w:bidi="ar-SA"/>
        </w:rPr>
      </w:pPr>
      <w:bookmarkStart w:id="302" w:name="_Toc292306691"/>
      <w:r>
        <w:rPr>
          <w:rFonts w:hint="eastAsia" w:ascii="Calibri" w:hAnsi="Calibri" w:eastAsia="宋体" w:cs="Times New Roman"/>
          <w:b/>
          <w:spacing w:val="0"/>
          <w:kern w:val="2"/>
          <w:sz w:val="24"/>
          <w:szCs w:val="24"/>
          <w:lang w:val="en-US" w:eastAsia="zh-CN" w:bidi="ar-SA"/>
        </w:rPr>
        <w:t>1</w:t>
      </w:r>
      <w:r>
        <w:rPr>
          <w:rFonts w:hint="eastAsia" w:ascii="宋体" w:hAnsi="宋体" w:eastAsia="宋体" w:cs="Times New Roman"/>
          <w:b/>
          <w:spacing w:val="0"/>
          <w:kern w:val="2"/>
          <w:sz w:val="24"/>
          <w:szCs w:val="24"/>
          <w:lang w:val="en-US" w:eastAsia="zh-CN" w:bidi="ar-SA"/>
        </w:rPr>
        <w:t>.</w:t>
      </w:r>
      <w:r>
        <w:rPr>
          <w:rFonts w:hint="eastAsia" w:ascii="Calibri" w:hAnsi="Calibri" w:eastAsia="宋体" w:cs="Times New Roman"/>
          <w:b/>
          <w:spacing w:val="0"/>
          <w:kern w:val="2"/>
          <w:sz w:val="24"/>
          <w:szCs w:val="24"/>
          <w:lang w:val="en-US" w:eastAsia="zh-CN" w:bidi="ar-SA"/>
        </w:rPr>
        <w:t>1</w:t>
      </w:r>
      <w:r>
        <w:rPr>
          <w:rFonts w:hint="eastAsia" w:ascii="宋体" w:hAnsi="宋体" w:eastAsia="宋体" w:cs="Times New Roman"/>
          <w:b/>
          <w:spacing w:val="0"/>
          <w:kern w:val="2"/>
          <w:sz w:val="24"/>
          <w:szCs w:val="24"/>
          <w:lang w:val="en-US" w:eastAsia="zh-CN" w:bidi="ar-SA"/>
        </w:rPr>
        <w:t xml:space="preserve"> 常年法律顾问</w:t>
      </w:r>
      <w:bookmarkEnd w:id="302"/>
    </w:p>
    <w:p w14:paraId="33065AB2">
      <w:pPr>
        <w:widowControl w:val="0"/>
        <w:spacing w:after="156" w:afterLines="50" w:line="360" w:lineRule="auto"/>
        <w:ind w:left="510"/>
        <w:jc w:val="both"/>
        <w:rPr>
          <w:rFonts w:ascii="宋体" w:hAnsi="宋体" w:eastAsia="宋体" w:cs="Times New Roman"/>
          <w:b w:val="0"/>
          <w:spacing w:val="0"/>
          <w:kern w:val="2"/>
          <w:sz w:val="24"/>
          <w:szCs w:val="24"/>
          <w:lang w:val="en-US" w:eastAsia="zh-CN" w:bidi="ar-SA"/>
        </w:rPr>
      </w:pPr>
      <w:r>
        <w:rPr>
          <w:rFonts w:hint="eastAsia" w:ascii="宋体" w:hAnsi="宋体" w:eastAsia="宋体" w:cs="Times New Roman"/>
          <w:b w:val="0"/>
          <w:spacing w:val="0"/>
          <w:kern w:val="2"/>
          <w:sz w:val="24"/>
          <w:szCs w:val="24"/>
          <w:lang w:val="en-US" w:eastAsia="zh-CN" w:bidi="ar-SA"/>
        </w:rPr>
        <w:t>为了维护甲方的合法权益，保障其经营管理活动的顺利进行，甲方聘请乙方为甲方</w:t>
      </w:r>
      <w:r>
        <w:rPr>
          <w:rFonts w:ascii="宋体" w:hAnsi="宋体" w:eastAsia="宋体" w:cs="Times New Roman"/>
          <w:b w:val="0"/>
          <w:spacing w:val="0"/>
          <w:kern w:val="2"/>
          <w:sz w:val="24"/>
          <w:szCs w:val="24"/>
          <w:lang w:val="en-US" w:eastAsia="zh-CN" w:bidi="ar-SA"/>
        </w:rPr>
        <w:t>的</w:t>
      </w:r>
      <w:r>
        <w:rPr>
          <w:rFonts w:hint="eastAsia" w:ascii="宋体" w:hAnsi="宋体" w:eastAsia="宋体" w:cs="Times New Roman"/>
          <w:b w:val="0"/>
          <w:spacing w:val="0"/>
          <w:kern w:val="2"/>
          <w:sz w:val="24"/>
          <w:szCs w:val="24"/>
          <w:lang w:val="en-US" w:eastAsia="zh-CN" w:bidi="ar-SA"/>
        </w:rPr>
        <w:t>常年法律顾问；乙方接受甲方的聘请，出任甲方的常年法律顾问。</w:t>
      </w:r>
    </w:p>
    <w:p w14:paraId="0D8FA063">
      <w:pPr>
        <w:spacing w:after="156" w:afterLines="50" w:line="360" w:lineRule="auto"/>
        <w:ind w:firstLine="482" w:firstLineChars="200"/>
        <w:outlineLvl w:val="1"/>
        <w:rPr>
          <w:rFonts w:ascii="宋体" w:hAnsi="宋体" w:eastAsia="宋体" w:cs="Times New Roman"/>
          <w:b/>
          <w:sz w:val="24"/>
        </w:rPr>
      </w:pPr>
      <w:bookmarkStart w:id="303" w:name="_Toc292306692"/>
      <w:r>
        <w:rPr>
          <w:rFonts w:hint="eastAsia" w:ascii="Calibri" w:hAnsi="Calibri" w:eastAsia="宋体" w:cs="Times New Roman"/>
          <w:b/>
          <w:sz w:val="24"/>
        </w:rPr>
        <w:t>1</w:t>
      </w:r>
      <w:r>
        <w:rPr>
          <w:rFonts w:hint="eastAsia" w:ascii="宋体" w:hAnsi="宋体" w:eastAsia="宋体" w:cs="Times New Roman"/>
          <w:b/>
          <w:sz w:val="24"/>
        </w:rPr>
        <w:t>.</w:t>
      </w:r>
      <w:r>
        <w:rPr>
          <w:rFonts w:hint="eastAsia" w:ascii="Calibri" w:hAnsi="Calibri" w:eastAsia="宋体" w:cs="Times New Roman"/>
          <w:b/>
          <w:sz w:val="24"/>
        </w:rPr>
        <w:t>2</w:t>
      </w:r>
      <w:r>
        <w:rPr>
          <w:rFonts w:hint="eastAsia" w:ascii="宋体" w:hAnsi="宋体" w:eastAsia="宋体" w:cs="Times New Roman"/>
          <w:b/>
          <w:sz w:val="24"/>
        </w:rPr>
        <w:t xml:space="preserve"> 甲乙双方的陈述</w:t>
      </w:r>
      <w:bookmarkEnd w:id="303"/>
    </w:p>
    <w:p w14:paraId="425F4DB6">
      <w:pPr>
        <w:spacing w:after="156" w:afterLines="50" w:line="360" w:lineRule="auto"/>
        <w:ind w:left="479" w:leftChars="228" w:firstLine="0" w:firstLineChars="0"/>
        <w:rPr>
          <w:rFonts w:ascii="宋体" w:hAnsi="宋体" w:eastAsia="宋体" w:cs="Times New Roman"/>
          <w:sz w:val="24"/>
        </w:rPr>
      </w:pPr>
      <w:r>
        <w:rPr>
          <w:rFonts w:hint="eastAsia" w:ascii="宋体" w:hAnsi="宋体" w:eastAsia="宋体" w:cs="Times New Roman"/>
          <w:sz w:val="24"/>
        </w:rPr>
        <w:t>甲乙双方一致同意：本合同所有条款是双方平等、自愿、协商的结果，任何一方都对本合同所有条款的含义、法律意义进行了仔细的探讨并得到明晓，没有任何条款是单方欺诈、显失公平或有重大误解的。</w:t>
      </w:r>
    </w:p>
    <w:p w14:paraId="4B345730">
      <w:pPr>
        <w:spacing w:after="156" w:afterLines="50" w:line="360" w:lineRule="auto"/>
        <w:ind w:left="479" w:leftChars="228" w:firstLine="0" w:firstLineChars="0"/>
        <w:rPr>
          <w:rFonts w:ascii="宋体" w:hAnsi="宋体" w:eastAsia="宋体" w:cs="Times New Roman"/>
          <w:sz w:val="24"/>
        </w:rPr>
      </w:pPr>
      <w:r>
        <w:rPr>
          <w:rFonts w:hint="eastAsia" w:ascii="宋体" w:hAnsi="宋体" w:eastAsia="宋体" w:cs="Times New Roman"/>
          <w:sz w:val="24"/>
        </w:rPr>
        <w:t>甲乙双方同时承诺：应本着平等自愿、诚实信用的原则行使本合同权利和履行本合同义务。</w:t>
      </w:r>
    </w:p>
    <w:p w14:paraId="78A2DC23">
      <w:pPr>
        <w:spacing w:after="156" w:afterLines="50" w:line="360" w:lineRule="auto"/>
        <w:ind w:firstLine="482" w:firstLineChars="200"/>
        <w:outlineLvl w:val="0"/>
        <w:rPr>
          <w:rFonts w:ascii="宋体" w:hAnsi="宋体" w:eastAsia="宋体" w:cs="Times New Roman"/>
          <w:b/>
          <w:sz w:val="24"/>
        </w:rPr>
      </w:pPr>
      <w:bookmarkStart w:id="304" w:name="_Toc292306693"/>
      <w:r>
        <w:rPr>
          <w:rFonts w:hint="eastAsia" w:ascii="宋体" w:hAnsi="宋体" w:eastAsia="宋体" w:cs="Times New Roman"/>
          <w:b/>
          <w:sz w:val="24"/>
        </w:rPr>
        <w:t>第</w:t>
      </w:r>
      <w:r>
        <w:rPr>
          <w:rFonts w:hint="eastAsia" w:ascii="Calibri" w:hAnsi="Calibri" w:eastAsia="宋体" w:cs="Times New Roman"/>
          <w:b/>
          <w:sz w:val="24"/>
        </w:rPr>
        <w:t>2</w:t>
      </w:r>
      <w:r>
        <w:rPr>
          <w:rFonts w:hint="eastAsia" w:ascii="宋体" w:hAnsi="宋体" w:eastAsia="宋体" w:cs="Times New Roman"/>
          <w:b/>
          <w:sz w:val="24"/>
        </w:rPr>
        <w:t>条  顾问律师</w:t>
      </w:r>
      <w:bookmarkEnd w:id="304"/>
    </w:p>
    <w:p w14:paraId="087D0324">
      <w:pPr>
        <w:spacing w:after="156" w:afterLines="50" w:line="360" w:lineRule="auto"/>
        <w:ind w:left="479" w:leftChars="228" w:firstLine="0" w:firstLineChars="0"/>
        <w:rPr>
          <w:rFonts w:ascii="宋体" w:hAnsi="宋体" w:eastAsia="宋体" w:cs="Times New Roman"/>
          <w:sz w:val="24"/>
        </w:rPr>
      </w:pPr>
      <w:r>
        <w:rPr>
          <w:rFonts w:hint="eastAsia" w:ascii="宋体" w:hAnsi="宋体" w:eastAsia="宋体" w:cs="Times New Roman"/>
          <w:sz w:val="24"/>
        </w:rPr>
        <w:t>乙方根据甲方的具体要求，指派</w:t>
      </w:r>
      <w:r>
        <w:rPr>
          <w:rFonts w:hint="eastAsia" w:ascii="宋体" w:hAnsi="宋体" w:eastAsia="宋体" w:cs="Times New Roman"/>
          <w:b/>
          <w:sz w:val="24"/>
          <w:u w:val="single"/>
          <w:lang w:val="en-US" w:eastAsia="zh-CN"/>
        </w:rPr>
        <w:t xml:space="preserve">                </w:t>
      </w:r>
      <w:r>
        <w:rPr>
          <w:rFonts w:hint="eastAsia" w:ascii="宋体" w:hAnsi="宋体" w:eastAsia="宋体" w:cs="Times New Roman"/>
          <w:sz w:val="24"/>
        </w:rPr>
        <w:t>为甲方法律顾问。甲方同意乙方之指派，并授权顾问律师依本合同行使顾问权利。</w:t>
      </w:r>
    </w:p>
    <w:p w14:paraId="671A6809">
      <w:pPr>
        <w:spacing w:after="156" w:afterLines="50" w:line="360" w:lineRule="auto"/>
        <w:ind w:left="479" w:leftChars="228" w:firstLine="0" w:firstLineChars="0"/>
        <w:rPr>
          <w:rFonts w:ascii="宋体" w:hAnsi="宋体" w:eastAsia="宋体" w:cs="Times New Roman"/>
          <w:sz w:val="24"/>
        </w:rPr>
      </w:pPr>
      <w:r>
        <w:rPr>
          <w:rFonts w:hint="eastAsia" w:ascii="宋体" w:hAnsi="宋体" w:eastAsia="宋体" w:cs="Times New Roman"/>
          <w:sz w:val="24"/>
        </w:rPr>
        <w:t>顾问律师因故不能履行其职责时，乙方可另行指派律师临时代行职责。除本合同另有约定外，乙方指派的临时律师享有顾问律师之权利，承担顾问律师之义务。</w:t>
      </w:r>
    </w:p>
    <w:p w14:paraId="26ACB80E">
      <w:pPr>
        <w:spacing w:after="156" w:afterLines="50" w:line="360" w:lineRule="auto"/>
        <w:ind w:firstLine="482" w:firstLineChars="200"/>
        <w:outlineLvl w:val="0"/>
        <w:rPr>
          <w:rFonts w:ascii="宋体" w:hAnsi="宋体" w:eastAsia="宋体" w:cs="Times New Roman"/>
          <w:b/>
          <w:sz w:val="24"/>
        </w:rPr>
      </w:pPr>
      <w:bookmarkStart w:id="305" w:name="_Toc292306694"/>
      <w:r>
        <w:rPr>
          <w:rFonts w:hint="eastAsia" w:ascii="宋体" w:hAnsi="宋体" w:eastAsia="宋体" w:cs="Times New Roman"/>
          <w:b/>
          <w:sz w:val="24"/>
        </w:rPr>
        <w:t>第</w:t>
      </w:r>
      <w:r>
        <w:rPr>
          <w:rFonts w:hint="eastAsia" w:ascii="Calibri" w:hAnsi="Calibri" w:eastAsia="宋体" w:cs="Times New Roman"/>
          <w:b/>
          <w:sz w:val="24"/>
        </w:rPr>
        <w:t>3</w:t>
      </w:r>
      <w:r>
        <w:rPr>
          <w:rFonts w:hint="eastAsia" w:ascii="宋体" w:hAnsi="宋体" w:eastAsia="宋体" w:cs="Times New Roman"/>
          <w:b/>
          <w:sz w:val="24"/>
        </w:rPr>
        <w:t>条  服务期限</w:t>
      </w:r>
      <w:bookmarkEnd w:id="305"/>
    </w:p>
    <w:p w14:paraId="70E3F644">
      <w:pPr>
        <w:spacing w:after="156" w:afterLines="50" w:line="360" w:lineRule="auto"/>
        <w:ind w:left="479" w:leftChars="228" w:firstLine="0" w:firstLineChars="0"/>
        <w:rPr>
          <w:rFonts w:ascii="宋体" w:hAnsi="宋体" w:eastAsia="宋体" w:cs="Times New Roman"/>
          <w:sz w:val="24"/>
        </w:rPr>
      </w:pPr>
      <w:r>
        <w:rPr>
          <w:rFonts w:hint="eastAsia" w:ascii="宋体" w:hAnsi="宋体" w:eastAsia="宋体" w:cs="Times New Roman"/>
          <w:sz w:val="24"/>
        </w:rPr>
        <w:t>一般法律服务期限以</w:t>
      </w:r>
      <w:r>
        <w:rPr>
          <w:rFonts w:hint="eastAsia" w:ascii="宋体" w:hAnsi="宋体" w:eastAsia="宋体" w:cs="Times New Roman"/>
          <w:b/>
          <w:bCs/>
          <w:sz w:val="24"/>
        </w:rPr>
        <w:t>年</w:t>
      </w:r>
      <w:r>
        <w:rPr>
          <w:rFonts w:hint="eastAsia" w:ascii="宋体" w:hAnsi="宋体" w:eastAsia="宋体" w:cs="Times New Roman"/>
          <w:sz w:val="24"/>
        </w:rPr>
        <w:t>为计算标准，甲乙双方约定服务期限总计</w:t>
      </w:r>
      <w:r>
        <w:rPr>
          <w:rFonts w:hint="eastAsia" w:ascii="宋体" w:hAnsi="宋体" w:eastAsia="宋体" w:cs="Times New Roman"/>
          <w:sz w:val="24"/>
          <w:u w:val="single"/>
        </w:rPr>
        <w:t xml:space="preserve"> </w:t>
      </w:r>
      <w:r>
        <w:rPr>
          <w:rFonts w:hint="eastAsia" w:ascii="宋体" w:hAnsi="宋体" w:eastAsia="宋体" w:cs="Times New Roman"/>
          <w:sz w:val="24"/>
          <w:u w:val="single"/>
          <w:lang w:val="en-US" w:eastAsia="zh-CN"/>
        </w:rPr>
        <w:t xml:space="preserve">2 </w:t>
      </w:r>
      <w:r>
        <w:rPr>
          <w:rFonts w:hint="eastAsia" w:ascii="宋体" w:hAnsi="宋体" w:eastAsia="宋体" w:cs="Times New Roman"/>
          <w:sz w:val="24"/>
        </w:rPr>
        <w:t>年，从</w:t>
      </w:r>
      <w:r>
        <w:rPr>
          <w:rFonts w:hint="eastAsia" w:ascii="宋体" w:hAnsi="宋体" w:eastAsia="宋体" w:cs="Times New Roman"/>
          <w:sz w:val="24"/>
          <w:u w:val="single"/>
        </w:rPr>
        <w:t xml:space="preserve"> </w:t>
      </w:r>
      <w:r>
        <w:rPr>
          <w:rFonts w:hint="eastAsia" w:ascii="宋体" w:hAnsi="宋体" w:eastAsia="宋体" w:cs="Times New Roman"/>
          <w:sz w:val="24"/>
          <w:u w:val="single"/>
          <w:lang w:val="en-US" w:eastAsia="zh-CN"/>
        </w:rPr>
        <w:t xml:space="preserve">   </w:t>
      </w:r>
      <w:r>
        <w:rPr>
          <w:rFonts w:hint="eastAsia" w:ascii="宋体" w:hAnsi="宋体" w:eastAsia="宋体" w:cs="Times New Roman"/>
          <w:sz w:val="24"/>
          <w:u w:val="single"/>
        </w:rPr>
        <w:t xml:space="preserve"> </w:t>
      </w:r>
      <w:r>
        <w:rPr>
          <w:rFonts w:hint="eastAsia" w:ascii="宋体" w:hAnsi="宋体" w:eastAsia="宋体" w:cs="Times New Roman"/>
          <w:sz w:val="24"/>
        </w:rPr>
        <w:t>年</w:t>
      </w:r>
      <w:r>
        <w:rPr>
          <w:rFonts w:hint="eastAsia" w:ascii="宋体" w:hAnsi="宋体" w:eastAsia="宋体" w:cs="Times New Roman"/>
          <w:sz w:val="24"/>
          <w:u w:val="single"/>
        </w:rPr>
        <w:t xml:space="preserve"> </w:t>
      </w:r>
      <w:r>
        <w:rPr>
          <w:rFonts w:hint="eastAsia" w:ascii="宋体" w:hAnsi="宋体" w:eastAsia="宋体" w:cs="Times New Roman"/>
          <w:sz w:val="24"/>
          <w:u w:val="single"/>
          <w:lang w:val="en-US" w:eastAsia="zh-CN"/>
        </w:rPr>
        <w:t xml:space="preserve">   </w:t>
      </w:r>
      <w:r>
        <w:rPr>
          <w:rFonts w:hint="eastAsia" w:ascii="宋体" w:hAnsi="宋体" w:eastAsia="宋体" w:cs="Times New Roman"/>
          <w:sz w:val="24"/>
          <w:u w:val="single"/>
        </w:rPr>
        <w:t xml:space="preserve"> </w:t>
      </w:r>
      <w:r>
        <w:rPr>
          <w:rFonts w:hint="eastAsia" w:ascii="宋体" w:hAnsi="宋体" w:eastAsia="宋体" w:cs="Times New Roman"/>
          <w:sz w:val="24"/>
        </w:rPr>
        <w:t>月</w:t>
      </w:r>
      <w:r>
        <w:rPr>
          <w:rFonts w:hint="eastAsia" w:ascii="宋体" w:hAnsi="宋体" w:eastAsia="宋体" w:cs="Times New Roman"/>
          <w:sz w:val="24"/>
          <w:u w:val="single"/>
        </w:rPr>
        <w:t xml:space="preserve"> </w:t>
      </w:r>
      <w:r>
        <w:rPr>
          <w:rFonts w:hint="eastAsia" w:ascii="宋体" w:hAnsi="宋体" w:eastAsia="宋体" w:cs="Times New Roman"/>
          <w:sz w:val="24"/>
          <w:u w:val="single"/>
          <w:lang w:val="en-US" w:eastAsia="zh-CN"/>
        </w:rPr>
        <w:t xml:space="preserve">   </w:t>
      </w:r>
      <w:r>
        <w:rPr>
          <w:rFonts w:hint="eastAsia" w:ascii="宋体" w:hAnsi="宋体" w:eastAsia="宋体" w:cs="Times New Roman"/>
          <w:sz w:val="24"/>
          <w:u w:val="single"/>
        </w:rPr>
        <w:t xml:space="preserve"> </w:t>
      </w:r>
      <w:r>
        <w:rPr>
          <w:rFonts w:hint="eastAsia" w:ascii="宋体" w:hAnsi="宋体" w:eastAsia="宋体" w:cs="Times New Roman"/>
          <w:sz w:val="24"/>
        </w:rPr>
        <w:t>日起</w:t>
      </w:r>
      <w:r>
        <w:rPr>
          <w:rFonts w:hint="eastAsia" w:ascii="宋体" w:hAnsi="宋体" w:eastAsia="宋体" w:cs="Times New Roman"/>
          <w:sz w:val="24"/>
          <w:u w:val="single"/>
        </w:rPr>
        <w:t xml:space="preserve"> </w:t>
      </w:r>
      <w:r>
        <w:rPr>
          <w:rFonts w:hint="eastAsia" w:ascii="宋体" w:hAnsi="宋体" w:eastAsia="宋体" w:cs="Times New Roman"/>
          <w:sz w:val="24"/>
          <w:u w:val="single"/>
          <w:lang w:val="en-US" w:eastAsia="zh-CN"/>
        </w:rPr>
        <w:t xml:space="preserve">   </w:t>
      </w:r>
      <w:r>
        <w:rPr>
          <w:rFonts w:hint="eastAsia" w:ascii="宋体" w:hAnsi="宋体" w:eastAsia="宋体" w:cs="Times New Roman"/>
          <w:sz w:val="24"/>
          <w:u w:val="single"/>
        </w:rPr>
        <w:t xml:space="preserve"> </w:t>
      </w:r>
      <w:r>
        <w:rPr>
          <w:rFonts w:hint="eastAsia" w:ascii="宋体" w:hAnsi="宋体" w:eastAsia="宋体" w:cs="Times New Roman"/>
          <w:sz w:val="24"/>
        </w:rPr>
        <w:t>年</w:t>
      </w:r>
      <w:r>
        <w:rPr>
          <w:rFonts w:hint="eastAsia" w:ascii="宋体" w:hAnsi="宋体" w:eastAsia="宋体" w:cs="Times New Roman"/>
          <w:sz w:val="24"/>
          <w:u w:val="single"/>
        </w:rPr>
        <w:t xml:space="preserve"> </w:t>
      </w:r>
      <w:r>
        <w:rPr>
          <w:rFonts w:hint="eastAsia" w:ascii="宋体" w:hAnsi="宋体" w:eastAsia="宋体" w:cs="Times New Roman"/>
          <w:sz w:val="24"/>
          <w:u w:val="single"/>
          <w:lang w:val="en-US" w:eastAsia="zh-CN"/>
        </w:rPr>
        <w:t xml:space="preserve">   </w:t>
      </w:r>
      <w:r>
        <w:rPr>
          <w:rFonts w:hint="eastAsia" w:ascii="宋体" w:hAnsi="宋体" w:eastAsia="宋体" w:cs="Times New Roman"/>
          <w:sz w:val="24"/>
          <w:u w:val="single"/>
        </w:rPr>
        <w:t xml:space="preserve"> </w:t>
      </w:r>
      <w:r>
        <w:rPr>
          <w:rFonts w:hint="eastAsia" w:ascii="宋体" w:hAnsi="宋体" w:eastAsia="宋体" w:cs="Times New Roman"/>
          <w:sz w:val="24"/>
        </w:rPr>
        <w:t>月</w:t>
      </w:r>
      <w:r>
        <w:rPr>
          <w:rFonts w:hint="eastAsia" w:ascii="宋体" w:hAnsi="宋体" w:eastAsia="宋体" w:cs="Times New Roman"/>
          <w:sz w:val="24"/>
          <w:u w:val="single"/>
        </w:rPr>
        <w:t xml:space="preserve"> </w:t>
      </w:r>
      <w:r>
        <w:rPr>
          <w:rFonts w:hint="eastAsia" w:ascii="宋体" w:hAnsi="宋体" w:eastAsia="宋体" w:cs="Times New Roman"/>
          <w:sz w:val="24"/>
          <w:u w:val="single"/>
          <w:lang w:val="en-US" w:eastAsia="zh-CN"/>
        </w:rPr>
        <w:t xml:space="preserve">   </w:t>
      </w:r>
      <w:r>
        <w:rPr>
          <w:rFonts w:hint="eastAsia" w:ascii="宋体" w:hAnsi="宋体" w:eastAsia="宋体" w:cs="Times New Roman"/>
          <w:sz w:val="24"/>
          <w:u w:val="single"/>
        </w:rPr>
        <w:t xml:space="preserve"> </w:t>
      </w:r>
      <w:r>
        <w:rPr>
          <w:rFonts w:hint="eastAsia" w:ascii="宋体" w:hAnsi="宋体" w:eastAsia="宋体" w:cs="Times New Roman"/>
          <w:sz w:val="24"/>
        </w:rPr>
        <w:t>日止；服务期限届满前，</w:t>
      </w:r>
      <w:r>
        <w:rPr>
          <w:rFonts w:ascii="宋体" w:hAnsi="宋体" w:eastAsia="宋体" w:cs="Times New Roman"/>
          <w:sz w:val="24"/>
        </w:rPr>
        <w:t>双方</w:t>
      </w:r>
      <w:r>
        <w:rPr>
          <w:rFonts w:hint="eastAsia" w:ascii="宋体" w:hAnsi="宋体" w:eastAsia="宋体" w:cs="Times New Roman"/>
          <w:sz w:val="24"/>
        </w:rPr>
        <w:t>另</w:t>
      </w:r>
      <w:r>
        <w:rPr>
          <w:rFonts w:ascii="宋体" w:hAnsi="宋体" w:eastAsia="宋体" w:cs="Times New Roman"/>
          <w:sz w:val="24"/>
        </w:rPr>
        <w:t>行</w:t>
      </w:r>
      <w:r>
        <w:rPr>
          <w:rFonts w:hint="eastAsia" w:ascii="宋体" w:hAnsi="宋体" w:eastAsia="宋体" w:cs="Times New Roman"/>
          <w:sz w:val="24"/>
        </w:rPr>
        <w:t>协商</w:t>
      </w:r>
      <w:r>
        <w:rPr>
          <w:rFonts w:ascii="宋体" w:hAnsi="宋体" w:eastAsia="宋体" w:cs="Times New Roman"/>
          <w:sz w:val="24"/>
        </w:rPr>
        <w:t>续约相关事宜</w:t>
      </w:r>
      <w:r>
        <w:rPr>
          <w:rFonts w:hint="eastAsia" w:ascii="宋体" w:hAnsi="宋体" w:eastAsia="宋体" w:cs="Times New Roman"/>
          <w:sz w:val="24"/>
        </w:rPr>
        <w:t xml:space="preserve">。 </w:t>
      </w:r>
    </w:p>
    <w:p w14:paraId="076DA2A4">
      <w:pPr>
        <w:numPr>
          <w:ilvl w:val="0"/>
          <w:numId w:val="0"/>
        </w:numPr>
        <w:spacing w:after="156" w:afterLines="50" w:line="360" w:lineRule="auto"/>
        <w:ind w:firstLine="482" w:firstLineChars="200"/>
        <w:outlineLvl w:val="0"/>
        <w:rPr>
          <w:rFonts w:ascii="宋体" w:hAnsi="宋体" w:eastAsia="宋体" w:cs="Times New Roman"/>
          <w:b/>
          <w:sz w:val="24"/>
        </w:rPr>
      </w:pPr>
      <w:bookmarkStart w:id="306" w:name="_Toc292306695"/>
      <w:r>
        <w:rPr>
          <w:rFonts w:hint="default" w:ascii="宋体" w:hAnsi="宋体" w:eastAsia="宋体" w:cs="Times New Roman"/>
          <w:b/>
          <w:kern w:val="2"/>
          <w:sz w:val="24"/>
          <w:szCs w:val="24"/>
          <w:lang w:val="en-US" w:eastAsia="zh-CN" w:bidi="ar-SA"/>
        </w:rPr>
        <w:t>第4条</w:t>
      </w:r>
      <w:r>
        <w:rPr>
          <w:rFonts w:hint="eastAsia" w:ascii="宋体" w:hAnsi="宋体" w:eastAsia="宋体" w:cs="Times New Roman"/>
          <w:b/>
          <w:kern w:val="2"/>
          <w:sz w:val="24"/>
          <w:szCs w:val="24"/>
          <w:lang w:val="en-US" w:eastAsia="zh-CN" w:bidi="ar-SA"/>
        </w:rPr>
        <w:t xml:space="preserve"> </w:t>
      </w:r>
      <w:r>
        <w:rPr>
          <w:rFonts w:hint="eastAsia" w:ascii="宋体" w:hAnsi="宋体" w:eastAsia="宋体" w:cs="Times New Roman"/>
          <w:b/>
          <w:sz w:val="24"/>
        </w:rPr>
        <w:t>服务内容</w:t>
      </w:r>
      <w:bookmarkEnd w:id="306"/>
    </w:p>
    <w:p w14:paraId="03A9AF45">
      <w:pPr>
        <w:widowControl/>
        <w:spacing w:line="360" w:lineRule="auto"/>
        <w:ind w:left="479" w:leftChars="228" w:firstLine="0" w:firstLineChars="0"/>
        <w:jc w:val="left"/>
        <w:rPr>
          <w:rFonts w:hint="eastAsia" w:ascii="宋体" w:hAnsi="宋体" w:eastAsia="宋体" w:cs="宋体"/>
          <w:color w:val="000000"/>
          <w:kern w:val="0"/>
          <w:sz w:val="24"/>
          <w:lang w:bidi="ar"/>
        </w:rPr>
      </w:pPr>
      <w:r>
        <w:rPr>
          <w:rFonts w:hint="eastAsia" w:ascii="宋体" w:hAnsi="宋体" w:eastAsia="宋体" w:cs="Times New Roman"/>
          <w:sz w:val="24"/>
        </w:rPr>
        <w:t>乙方依据中华人民共和国现行有关法律、法规，为甲方的业务开展、经营管</w:t>
      </w:r>
      <w:r>
        <w:rPr>
          <w:rFonts w:hint="eastAsia" w:ascii="宋体" w:hAnsi="宋体" w:eastAsia="宋体" w:cs="宋体"/>
          <w:color w:val="000000"/>
          <w:kern w:val="0"/>
          <w:sz w:val="24"/>
          <w:lang w:bidi="ar"/>
        </w:rPr>
        <w:t>理、对外投资、合作、重组、融资及其他经营活动中存在的法律需要提供法律服务，具体包括：</w:t>
      </w:r>
    </w:p>
    <w:p w14:paraId="022AD9F3">
      <w:pPr>
        <w:tabs>
          <w:tab w:val="left" w:pos="2204"/>
          <w:tab w:val="left" w:pos="6148"/>
        </w:tabs>
        <w:spacing w:after="156" w:afterLines="50" w:line="360" w:lineRule="auto"/>
        <w:ind w:left="1202" w:leftChars="228" w:hanging="723" w:hangingChars="300"/>
        <w:rPr>
          <w:rFonts w:hint="eastAsia" w:ascii="宋体" w:hAnsi="宋体" w:eastAsia="宋体" w:cs="Times New Roman"/>
          <w:b/>
          <w:bCs/>
          <w:sz w:val="24"/>
        </w:rPr>
      </w:pPr>
      <w:bookmarkStart w:id="307" w:name="_Toc292306696"/>
      <w:r>
        <w:rPr>
          <w:rFonts w:hint="eastAsia" w:ascii="宋体" w:hAnsi="宋体" w:eastAsia="宋体" w:cs="Times New Roman"/>
          <w:b/>
          <w:bCs/>
          <w:sz w:val="24"/>
        </w:rPr>
        <w:t>4.1 一般法律顾问服务</w:t>
      </w:r>
      <w:bookmarkEnd w:id="307"/>
    </w:p>
    <w:p w14:paraId="3CB27DFD">
      <w:pPr>
        <w:tabs>
          <w:tab w:val="left" w:pos="2204"/>
          <w:tab w:val="left" w:pos="6148"/>
        </w:tabs>
        <w:spacing w:after="156" w:afterLines="50" w:line="360" w:lineRule="auto"/>
        <w:ind w:left="1199" w:leftChars="228" w:hanging="720" w:hangingChars="300"/>
        <w:rPr>
          <w:rFonts w:hint="eastAsia" w:ascii="宋体" w:hAnsi="宋体" w:eastAsia="宋体" w:cs="Times New Roman"/>
          <w:sz w:val="24"/>
        </w:rPr>
      </w:pPr>
      <w:r>
        <w:rPr>
          <w:rFonts w:hint="eastAsia" w:ascii="宋体" w:hAnsi="宋体" w:eastAsia="宋体" w:cs="Times New Roman"/>
          <w:sz w:val="24"/>
        </w:rPr>
        <w:t>针对甲方的需求并结合乙方专业特点，乙方提供的服务范围如下：</w:t>
      </w:r>
    </w:p>
    <w:p w14:paraId="521174CF">
      <w:pPr>
        <w:widowControl/>
        <w:spacing w:line="360" w:lineRule="auto"/>
        <w:ind w:left="479" w:leftChars="228" w:firstLine="0" w:firstLineChars="0"/>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4.1.1 日常服务工作</w:t>
      </w:r>
    </w:p>
    <w:p w14:paraId="06691991">
      <w:pPr>
        <w:widowControl/>
        <w:spacing w:line="360" w:lineRule="auto"/>
        <w:ind w:left="479" w:leftChars="228" w:firstLine="0" w:firstLineChars="0"/>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 xml:space="preserve">针对甲方的日常服务工作主要包括日常法律咨询、起草审查文件、法律培训、 </w:t>
      </w:r>
    </w:p>
    <w:p w14:paraId="688FFF52">
      <w:pPr>
        <w:widowControl/>
        <w:spacing w:line="360" w:lineRule="auto"/>
        <w:ind w:left="479" w:leftChars="228" w:firstLine="0" w:firstLineChars="0"/>
        <w:jc w:val="left"/>
        <w:rPr>
          <w:rFonts w:hint="eastAsia" w:ascii="宋体" w:hAnsi="宋体" w:eastAsia="宋体" w:cs="Times New Roman"/>
          <w:sz w:val="24"/>
        </w:rPr>
      </w:pPr>
      <w:r>
        <w:rPr>
          <w:rFonts w:hint="eastAsia" w:ascii="宋体" w:hAnsi="宋体" w:eastAsia="宋体" w:cs="Times New Roman"/>
          <w:sz w:val="24"/>
          <w:lang w:val="en-US" w:eastAsia="zh-CN"/>
        </w:rPr>
        <w:t>参与商务谈判、</w:t>
      </w:r>
      <w:r>
        <w:rPr>
          <w:rFonts w:hint="eastAsia" w:ascii="宋体" w:hAnsi="宋体" w:eastAsia="宋体" w:cs="Times New Roman"/>
          <w:sz w:val="24"/>
        </w:rPr>
        <w:t>协助处理劳资工作、参与项目会议等。日常维护工作主要包括交工作记录、定期回访、团队法律会诊等。除以上日常服务和维护工作外，团队还将定期编撰并向甲方提供有关法律资讯和法律专题研究。每季度定期</w:t>
      </w:r>
      <w:r>
        <w:rPr>
          <w:rFonts w:hint="eastAsia" w:ascii="宋体" w:hAnsi="宋体" w:eastAsia="宋体" w:cs="Times New Roman"/>
          <w:sz w:val="24"/>
          <w:lang w:val="en-US" w:eastAsia="zh-CN"/>
        </w:rPr>
        <w:t>工作汇报</w:t>
      </w:r>
      <w:r>
        <w:rPr>
          <w:rFonts w:hint="eastAsia" w:ascii="宋体" w:hAnsi="宋体" w:eastAsia="宋体" w:cs="Times New Roman"/>
          <w:sz w:val="24"/>
        </w:rPr>
        <w:t>;积极协助甲方做好法律风险防控体系建设工作。</w:t>
      </w:r>
    </w:p>
    <w:p w14:paraId="49732235">
      <w:pPr>
        <w:widowControl/>
        <w:spacing w:line="360" w:lineRule="auto"/>
        <w:ind w:left="479" w:leftChars="228" w:firstLine="0" w:firstLineChars="0"/>
        <w:jc w:val="left"/>
        <w:rPr>
          <w:rFonts w:hint="eastAsia" w:ascii="宋体" w:hAnsi="宋体" w:eastAsia="宋体" w:cs="Times New Roman"/>
          <w:sz w:val="24"/>
        </w:rPr>
      </w:pPr>
      <w:r>
        <w:rPr>
          <w:rFonts w:hint="eastAsia" w:ascii="宋体" w:hAnsi="宋体" w:eastAsia="宋体" w:cs="Times New Roman"/>
          <w:sz w:val="24"/>
        </w:rPr>
        <w:t>4.1.2 日常法律咨询</w:t>
      </w:r>
    </w:p>
    <w:p w14:paraId="4E0584C9">
      <w:pPr>
        <w:widowControl/>
        <w:spacing w:line="360" w:lineRule="auto"/>
        <w:ind w:left="479" w:leftChars="228" w:firstLine="0" w:firstLineChars="0"/>
        <w:jc w:val="left"/>
        <w:rPr>
          <w:rFonts w:hint="eastAsia" w:ascii="宋体" w:hAnsi="宋体" w:eastAsia="宋体" w:cs="Times New Roman"/>
          <w:sz w:val="24"/>
        </w:rPr>
      </w:pPr>
      <w:r>
        <w:rPr>
          <w:rFonts w:hint="eastAsia" w:ascii="宋体" w:hAnsi="宋体" w:eastAsia="宋体" w:cs="Times New Roman"/>
          <w:sz w:val="24"/>
        </w:rPr>
        <w:t>对于甲方的日常法律咨询，及时响应甲方的法律咨询,根据情况出具法律咨询反馈意见书。如问题简单并且属于日常事务，并且承办律师已经处理过类似问题的，应即时予以答复，最晚不超过24小时。如问题复杂，且属于公司重要业务，或者承办律师以前尚未处理过类似问题需要研究的，应在48小时内予以答复。对于日常法律咨询，一般口头予以答复；如果甲方要求以书面答复的，或者甲方以书面形式（传真、电子邮件等）咨询，承办律师应以书面予以答复，出具法律咨询反馈意见书。</w:t>
      </w:r>
    </w:p>
    <w:p w14:paraId="2243521E">
      <w:pPr>
        <w:widowControl/>
        <w:spacing w:line="360" w:lineRule="auto"/>
        <w:ind w:left="479" w:leftChars="228" w:firstLine="0" w:firstLineChars="0"/>
        <w:jc w:val="left"/>
        <w:rPr>
          <w:rFonts w:hint="eastAsia" w:ascii="宋体" w:hAnsi="宋体" w:eastAsia="宋体" w:cs="Times New Roman"/>
          <w:sz w:val="24"/>
        </w:rPr>
      </w:pPr>
      <w:r>
        <w:rPr>
          <w:rFonts w:hint="eastAsia" w:ascii="宋体" w:hAnsi="宋体" w:eastAsia="宋体" w:cs="Times New Roman"/>
          <w:sz w:val="24"/>
        </w:rPr>
        <w:t>4.1.3 起草、审查、修改合同文件</w:t>
      </w:r>
    </w:p>
    <w:p w14:paraId="3E44BB99">
      <w:pPr>
        <w:widowControl/>
        <w:spacing w:line="360" w:lineRule="auto"/>
        <w:ind w:left="479" w:leftChars="228" w:firstLine="0" w:firstLineChars="0"/>
        <w:jc w:val="left"/>
        <w:rPr>
          <w:rFonts w:hint="eastAsia" w:ascii="宋体" w:hAnsi="宋体" w:eastAsia="宋体" w:cs="Times New Roman"/>
          <w:sz w:val="24"/>
        </w:rPr>
      </w:pPr>
      <w:r>
        <w:rPr>
          <w:rFonts w:hint="eastAsia" w:ascii="宋体" w:hAnsi="宋体" w:eastAsia="宋体" w:cs="Times New Roman"/>
          <w:sz w:val="24"/>
        </w:rPr>
        <w:t>承办律师在法律顾问服务中协助甲方草拟、修改、审查规范性文件、经济合同、规章制度及其他有关法律事务文书</w:t>
      </w:r>
      <w:r>
        <w:rPr>
          <w:rFonts w:hint="eastAsia" w:ascii="宋体" w:hAnsi="宋体" w:eastAsia="宋体" w:cs="Times New Roman"/>
          <w:sz w:val="24"/>
          <w:lang w:eastAsia="zh-CN"/>
        </w:rPr>
        <w:t>（</w:t>
      </w:r>
      <w:r>
        <w:rPr>
          <w:rFonts w:hint="eastAsia" w:ascii="宋体" w:hAnsi="宋体" w:eastAsia="宋体" w:cs="Times New Roman"/>
          <w:sz w:val="24"/>
          <w:lang w:val="en-US" w:eastAsia="zh-CN"/>
        </w:rPr>
        <w:t>中英文）</w:t>
      </w:r>
      <w:r>
        <w:rPr>
          <w:rFonts w:hint="eastAsia" w:ascii="宋体" w:hAnsi="宋体" w:eastAsia="宋体" w:cs="Times New Roman"/>
          <w:sz w:val="24"/>
        </w:rPr>
        <w:t>，并对与甲方签订合同的对象进行尽职调查。</w:t>
      </w:r>
    </w:p>
    <w:p w14:paraId="054B8F84">
      <w:pPr>
        <w:widowControl/>
        <w:spacing w:line="360" w:lineRule="auto"/>
        <w:ind w:left="479" w:leftChars="228" w:firstLine="0" w:firstLineChars="0"/>
        <w:jc w:val="left"/>
        <w:rPr>
          <w:rFonts w:hint="eastAsia" w:ascii="宋体" w:hAnsi="宋体" w:eastAsia="宋体" w:cs="Times New Roman"/>
          <w:sz w:val="24"/>
        </w:rPr>
      </w:pPr>
      <w:r>
        <w:rPr>
          <w:rFonts w:hint="eastAsia" w:ascii="宋体" w:hAnsi="宋体" w:eastAsia="宋体" w:cs="Times New Roman"/>
          <w:sz w:val="24"/>
        </w:rPr>
        <w:t>4.1.4 参与商务谈判、签约：</w:t>
      </w:r>
    </w:p>
    <w:p w14:paraId="53302B2A">
      <w:pPr>
        <w:widowControl/>
        <w:spacing w:line="360" w:lineRule="auto"/>
        <w:ind w:left="479" w:leftChars="228" w:firstLine="0" w:firstLineChars="0"/>
        <w:jc w:val="left"/>
        <w:rPr>
          <w:rFonts w:hint="eastAsia" w:ascii="宋体" w:hAnsi="宋体" w:eastAsia="宋体" w:cs="Times New Roman"/>
          <w:sz w:val="24"/>
          <w:lang w:eastAsia="zh-CN"/>
        </w:rPr>
      </w:pPr>
      <w:r>
        <w:rPr>
          <w:rFonts w:hint="eastAsia" w:ascii="宋体" w:hAnsi="宋体" w:eastAsia="宋体" w:cs="Times New Roman"/>
          <w:sz w:val="24"/>
        </w:rPr>
        <w:t>为了解甲方运作情况，工作计划和安排，便于承办律师开展法律服务工作，制定律师服务计划和确定服务方式，避免法律风险</w:t>
      </w:r>
      <w:r>
        <w:rPr>
          <w:rFonts w:hint="eastAsia" w:ascii="宋体" w:hAnsi="宋体" w:eastAsia="宋体" w:cs="Times New Roman"/>
          <w:sz w:val="24"/>
          <w:lang w:eastAsia="zh-CN"/>
        </w:rPr>
        <w:t>，</w:t>
      </w:r>
      <w:r>
        <w:rPr>
          <w:rFonts w:hint="eastAsia" w:ascii="宋体" w:hAnsi="宋体" w:eastAsia="宋体" w:cs="Times New Roman"/>
          <w:sz w:val="24"/>
        </w:rPr>
        <w:t>甲方有权要求乙方顾问律师参加甲方的项目会议，乙方应予配合。对于甲方要求参加的会议，顾问律师应提前了解会议议题</w:t>
      </w:r>
      <w:r>
        <w:rPr>
          <w:rFonts w:hint="eastAsia" w:ascii="宋体" w:hAnsi="宋体" w:eastAsia="宋体" w:cs="Times New Roman"/>
          <w:sz w:val="24"/>
          <w:lang w:eastAsia="zh-CN"/>
        </w:rPr>
        <w:t>。</w:t>
      </w:r>
    </w:p>
    <w:p w14:paraId="0F6F78B8">
      <w:pPr>
        <w:widowControl/>
        <w:spacing w:line="360" w:lineRule="auto"/>
        <w:ind w:left="479" w:leftChars="228" w:firstLine="0" w:firstLineChars="0"/>
        <w:jc w:val="left"/>
        <w:rPr>
          <w:rFonts w:hint="eastAsia" w:ascii="宋体" w:hAnsi="宋体" w:eastAsia="宋体" w:cs="Times New Roman"/>
          <w:sz w:val="24"/>
        </w:rPr>
      </w:pPr>
      <w:r>
        <w:rPr>
          <w:rFonts w:hint="eastAsia" w:ascii="宋体" w:hAnsi="宋体" w:eastAsia="宋体" w:cs="Times New Roman"/>
          <w:sz w:val="24"/>
        </w:rPr>
        <w:t>4.1.5 法律培训</w:t>
      </w:r>
    </w:p>
    <w:p w14:paraId="25AF0EAA">
      <w:pPr>
        <w:widowControl/>
        <w:spacing w:line="360" w:lineRule="auto"/>
        <w:ind w:left="479" w:leftChars="228" w:firstLine="0" w:firstLineChars="0"/>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承办律师可以为甲方提供合同法、知识产权、公司法、劳动法及应甲方的要求提供其他方面的法律培训。</w:t>
      </w:r>
    </w:p>
    <w:p w14:paraId="04A771AA">
      <w:pPr>
        <w:widowControl/>
        <w:spacing w:line="360" w:lineRule="auto"/>
        <w:ind w:left="479" w:leftChars="228" w:firstLine="0" w:firstLineChars="0"/>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4.1.6协助处理劳资关系管理工作</w:t>
      </w:r>
    </w:p>
    <w:p w14:paraId="735A0B65">
      <w:pPr>
        <w:widowControl/>
        <w:spacing w:line="360" w:lineRule="auto"/>
        <w:ind w:left="479" w:leftChars="228" w:firstLine="0" w:firstLineChars="0"/>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根据甲方要求,协助处理劳资关系,参与处理有关法律事务。协助甲方完善人事管理、劳动管理、完善解决劳资纠纷的法律程序及证据保全制度及各项规章制度建设，主要寻求在制度框架内协调劳资关系，为公司营造稳定和谐良性互动的劳资环境。</w:t>
      </w:r>
    </w:p>
    <w:p w14:paraId="1A8FF22D">
      <w:pPr>
        <w:widowControl/>
        <w:spacing w:line="360" w:lineRule="auto"/>
        <w:ind w:left="479" w:leftChars="228" w:firstLine="0" w:firstLineChars="0"/>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4.1.7总结往年诉讼案件</w:t>
      </w:r>
    </w:p>
    <w:p w14:paraId="4004D126">
      <w:pPr>
        <w:widowControl/>
        <w:spacing w:line="360" w:lineRule="auto"/>
        <w:ind w:left="479" w:leftChars="228" w:firstLine="0" w:firstLineChars="0"/>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梳理甲方近年的诉讼案件情况，通过案例分析，总结经营的相关问题并出具报告，避免类似风险再次发生；</w:t>
      </w:r>
    </w:p>
    <w:p w14:paraId="41BB7789">
      <w:pPr>
        <w:widowControl/>
        <w:spacing w:line="360" w:lineRule="auto"/>
        <w:ind w:left="479" w:leftChars="228" w:firstLine="0" w:firstLineChars="0"/>
        <w:jc w:val="left"/>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4.1.8 法律应急服务</w:t>
      </w:r>
    </w:p>
    <w:p w14:paraId="13547396">
      <w:pPr>
        <w:widowControl/>
        <w:spacing w:line="360" w:lineRule="auto"/>
        <w:ind w:left="479" w:leftChars="228" w:firstLine="0" w:firstLineChars="0"/>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若甲方遭遇突发紧急法律事件，案件时限紧迫、处置窗口期短，甲方来不及履行内部审批、招标采购等程序另行委托外部律师时，乙方需第一时间启动应急处置服务，优先承接各类紧急法律事务办理，具体应急服务范围包含但不限于：</w:t>
      </w:r>
    </w:p>
    <w:p w14:paraId="039C88A7">
      <w:pPr>
        <w:widowControl/>
        <w:spacing w:line="360" w:lineRule="auto"/>
        <w:ind w:left="1439" w:leftChars="228" w:hanging="960" w:hangingChars="400"/>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4.1.8.1 协助甲方加急办理诉前/诉中财产保全、证据保全、行为保全相关申请手续；限期内紧急起草、递交起诉状、仲裁申请书，完成立案起诉、仲裁申请工作；收到法院、仲裁机构应诉文书后，限时草拟、提交答辩状、质证意见、代理词及全套应诉证据材料。</w:t>
      </w:r>
    </w:p>
    <w:p w14:paraId="08A0559B">
      <w:pPr>
        <w:widowControl/>
        <w:spacing w:line="360" w:lineRule="auto"/>
        <w:ind w:left="1439" w:leftChars="228" w:hanging="960" w:hangingChars="400"/>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4.1.8.2 针对甲方企业账户、固定资产、股权等被司法查封、冻结、扣押的突发情况，紧急起草异议申请、解封申请、复议材料并协助递交跟进。</w:t>
      </w:r>
    </w:p>
    <w:p w14:paraId="3152AFA8">
      <w:pPr>
        <w:widowControl/>
        <w:spacing w:line="360" w:lineRule="auto"/>
        <w:ind w:left="1439" w:leftChars="228" w:hanging="960" w:hangingChars="400"/>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4.1.8.3 面对市场监管、税务等行政部门突击调查、约谈、处罚告知、限期整改等紧急情形，即刻提供法律应对方案，协助准备答复材料、配合行政问询。</w:t>
      </w:r>
    </w:p>
    <w:p w14:paraId="7DCDB40F">
      <w:pPr>
        <w:widowControl/>
        <w:spacing w:line="360" w:lineRule="auto"/>
        <w:ind w:left="1439" w:leftChars="228" w:hanging="960" w:hangingChars="400"/>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4.1.8.4 甲方遭遇第三方恶意违约、恶意解约、商业诋毁、恶意侵权、恶意投诉举报等突发状况，加急出具并发送律师函，采取法律手段制止侵权、挽回损失；处置涉企法律类负面舆情，把控舆情法律风险边界。</w:t>
      </w:r>
    </w:p>
    <w:p w14:paraId="6B17E48E">
      <w:pPr>
        <w:widowControl/>
        <w:spacing w:line="360" w:lineRule="auto"/>
        <w:ind w:left="1439" w:leftChars="228" w:hanging="960" w:hangingChars="400"/>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4.1.8.5 关联刑事案件线索、侵权犯罪行为时，协助紧急整理报案材料、配合公安司法机关调查问询；处理企业涉刑关联的民事附带法律事务。</w:t>
      </w:r>
    </w:p>
    <w:p w14:paraId="5C075ECF">
      <w:pPr>
        <w:widowControl/>
        <w:spacing w:line="360" w:lineRule="auto"/>
        <w:ind w:left="1439" w:leftChars="228" w:hanging="960" w:hangingChars="400"/>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4.1.8.6 各类法院、仲裁委、行政机关限定短期限办结的法律文书递交、现场应诉、听证参会、异议申诉等突发法律工作。</w:t>
      </w:r>
    </w:p>
    <w:p w14:paraId="417AB77C">
      <w:pPr>
        <w:widowControl/>
        <w:spacing w:line="360" w:lineRule="auto"/>
        <w:ind w:left="479" w:leftChars="228" w:firstLine="0" w:firstLineChars="0"/>
        <w:jc w:val="left"/>
        <w:rPr>
          <w:rFonts w:hint="default" w:ascii="宋体" w:hAnsi="宋体" w:eastAsia="宋体" w:cs="Times New Roman"/>
          <w:sz w:val="24"/>
          <w:lang w:val="en-US" w:eastAsia="zh-CN"/>
        </w:rPr>
      </w:pPr>
      <w:r>
        <w:rPr>
          <w:rFonts w:hint="eastAsia" w:ascii="宋体" w:hAnsi="宋体" w:eastAsia="宋体" w:cs="Times New Roman"/>
          <w:sz w:val="24"/>
          <w:lang w:val="en-US" w:eastAsia="zh-CN"/>
        </w:rPr>
        <w:t>应急事务响应参照本合同法律咨询时效标准，简单紧急事项即刻响应处置，复杂重大紧急事项48小时内出具完整处置方案并推进落地，全力保障甲方紧急合法权益，避免因延误处置造成不可逆经济损失与法律后果。</w:t>
      </w:r>
    </w:p>
    <w:p w14:paraId="049ADB0C">
      <w:pPr>
        <w:tabs>
          <w:tab w:val="left" w:pos="928"/>
          <w:tab w:val="left" w:pos="1044"/>
        </w:tabs>
        <w:spacing w:after="156" w:afterLines="50" w:line="360" w:lineRule="auto"/>
        <w:ind w:firstLine="482" w:firstLineChars="200"/>
        <w:outlineLvl w:val="1"/>
        <w:rPr>
          <w:rFonts w:ascii="宋体" w:hAnsi="宋体" w:eastAsia="宋体" w:cs="Times New Roman"/>
          <w:b/>
          <w:sz w:val="24"/>
        </w:rPr>
      </w:pPr>
      <w:bookmarkStart w:id="308" w:name="_Toc292306697"/>
      <w:r>
        <w:rPr>
          <w:rFonts w:hint="eastAsia" w:ascii="Calibri" w:hAnsi="Calibri" w:eastAsia="宋体" w:cs="Times New Roman"/>
          <w:b/>
          <w:sz w:val="24"/>
        </w:rPr>
        <w:t>4</w:t>
      </w:r>
      <w:r>
        <w:rPr>
          <w:rFonts w:hint="eastAsia" w:ascii="宋体" w:hAnsi="宋体" w:eastAsia="宋体" w:cs="Times New Roman"/>
          <w:b/>
          <w:sz w:val="24"/>
        </w:rPr>
        <w:t>.</w:t>
      </w:r>
      <w:r>
        <w:rPr>
          <w:rFonts w:hint="eastAsia" w:ascii="Calibri" w:hAnsi="Calibri" w:eastAsia="宋体" w:cs="Times New Roman"/>
          <w:b/>
          <w:sz w:val="24"/>
        </w:rPr>
        <w:t>2</w:t>
      </w:r>
      <w:r>
        <w:rPr>
          <w:rFonts w:hint="eastAsia" w:ascii="宋体" w:hAnsi="宋体" w:eastAsia="宋体" w:cs="Times New Roman"/>
          <w:b/>
          <w:sz w:val="24"/>
        </w:rPr>
        <w:t xml:space="preserve"> 特殊法律顾问服务</w:t>
      </w:r>
      <w:bookmarkEnd w:id="308"/>
    </w:p>
    <w:p w14:paraId="2460A89A">
      <w:pPr>
        <w:widowControl/>
        <w:spacing w:line="360" w:lineRule="auto"/>
        <w:ind w:left="1199" w:leftChars="228" w:hanging="720" w:hangingChars="300"/>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4.2.1 代理甲方参加诉讼、仲裁和执行等专案法律事务，维护甲方的合法权益；受甲方专项委托，参与尚不具备诉讼条件之前一般性纠纷的非诉讼谈判、协调和调解。</w:t>
      </w:r>
    </w:p>
    <w:p w14:paraId="03004D4B">
      <w:pPr>
        <w:widowControl/>
        <w:spacing w:line="360" w:lineRule="auto"/>
        <w:ind w:left="1199" w:leftChars="228" w:hanging="720" w:hangingChars="300"/>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4.2.2 应甲方的要求，为甲方操作的重大经济合同、创新业务模式或具体项目提供尽职调查、方案设计、谈判、文件起草、履约风险监控管理等提供法律支持。</w:t>
      </w:r>
    </w:p>
    <w:p w14:paraId="466D38FB">
      <w:pPr>
        <w:widowControl/>
        <w:spacing w:line="360" w:lineRule="auto"/>
        <w:ind w:left="1199" w:leftChars="228" w:hanging="720" w:hangingChars="300"/>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4.2.3 出具法律意见书或者专项法律建议书，主要为应甲方的要求或国家有关行政部门的要求出具的法律研究报告或法律可行性报告，或者是甲方已经面临或者可能发生的纠纷，进行法律论证，提出解决方案。</w:t>
      </w:r>
    </w:p>
    <w:p w14:paraId="4EA18074">
      <w:pPr>
        <w:widowControl/>
        <w:spacing w:line="360" w:lineRule="auto"/>
        <w:ind w:left="479" w:leftChars="228" w:firstLine="0" w:firstLineChars="0"/>
        <w:jc w:val="left"/>
        <w:rPr>
          <w:rFonts w:hint="eastAsia" w:ascii="宋体" w:hAnsi="宋体" w:eastAsia="宋体" w:cs="Times New Roman"/>
          <w:b/>
          <w:sz w:val="24"/>
        </w:rPr>
      </w:pPr>
      <w:r>
        <w:rPr>
          <w:rFonts w:hint="eastAsia" w:ascii="宋体" w:hAnsi="宋体" w:eastAsia="宋体" w:cs="Times New Roman"/>
          <w:sz w:val="24"/>
          <w:lang w:val="en-US" w:eastAsia="zh-CN"/>
        </w:rPr>
        <w:t>4.2.4 其他繁杂且耗时较大的法律服务。</w:t>
      </w:r>
      <w:bookmarkStart w:id="309" w:name="_Toc292306698"/>
    </w:p>
    <w:p w14:paraId="4964DF50">
      <w:pPr>
        <w:widowControl/>
        <w:spacing w:line="360" w:lineRule="auto"/>
        <w:ind w:left="479" w:leftChars="228" w:firstLine="0" w:firstLineChars="0"/>
        <w:jc w:val="left"/>
        <w:rPr>
          <w:rFonts w:hint="eastAsia" w:ascii="宋体" w:hAnsi="宋体" w:eastAsia="宋体" w:cs="Times New Roman"/>
          <w:b/>
          <w:bCs/>
          <w:sz w:val="24"/>
          <w:lang w:val="en-US" w:eastAsia="zh-CN"/>
        </w:rPr>
      </w:pPr>
      <w:r>
        <w:rPr>
          <w:rFonts w:hint="eastAsia" w:ascii="宋体" w:hAnsi="宋体" w:eastAsia="宋体" w:cs="Times New Roman"/>
          <w:b/>
          <w:bCs/>
          <w:sz w:val="24"/>
          <w:lang w:val="en-US" w:eastAsia="zh-CN"/>
        </w:rPr>
        <w:t>第5条  甲方的权利和义务</w:t>
      </w:r>
      <w:bookmarkEnd w:id="309"/>
    </w:p>
    <w:p w14:paraId="328EDB6A">
      <w:pPr>
        <w:widowControl/>
        <w:spacing w:line="360" w:lineRule="auto"/>
        <w:ind w:left="479" w:leftChars="228" w:firstLine="0" w:firstLineChars="0"/>
        <w:jc w:val="left"/>
        <w:rPr>
          <w:rFonts w:hint="eastAsia" w:ascii="宋体" w:hAnsi="宋体" w:eastAsia="宋体" w:cs="Times New Roman"/>
          <w:b/>
          <w:bCs/>
          <w:sz w:val="24"/>
          <w:lang w:val="en-US" w:eastAsia="zh-CN"/>
        </w:rPr>
      </w:pPr>
      <w:bookmarkStart w:id="310" w:name="_Toc292306699"/>
      <w:r>
        <w:rPr>
          <w:rFonts w:hint="eastAsia" w:ascii="宋体" w:hAnsi="宋体" w:eastAsia="宋体" w:cs="Times New Roman"/>
          <w:b/>
          <w:bCs/>
          <w:sz w:val="24"/>
          <w:lang w:val="en-US" w:eastAsia="zh-CN"/>
        </w:rPr>
        <w:t>5.1 甲方的权利</w:t>
      </w:r>
      <w:bookmarkEnd w:id="310"/>
    </w:p>
    <w:p w14:paraId="2555151E">
      <w:pPr>
        <w:widowControl/>
        <w:spacing w:line="360" w:lineRule="auto"/>
        <w:ind w:left="479" w:leftChars="228" w:firstLine="0" w:firstLineChars="0"/>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5.1.1 甲方有权监督乙方的工作情况并提出意见。</w:t>
      </w:r>
    </w:p>
    <w:p w14:paraId="5FE9251A">
      <w:pPr>
        <w:widowControl/>
        <w:spacing w:line="360" w:lineRule="auto"/>
        <w:ind w:left="479" w:leftChars="228" w:firstLine="0" w:firstLineChars="0"/>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5.1.2 甲方有权要求乙方更换不称职的顾问律师。</w:t>
      </w:r>
    </w:p>
    <w:p w14:paraId="3B27B9DA">
      <w:pPr>
        <w:widowControl/>
        <w:spacing w:line="360" w:lineRule="auto"/>
        <w:ind w:left="1199" w:leftChars="228" w:hanging="720" w:hangingChars="300"/>
        <w:jc w:val="left"/>
        <w:rPr>
          <w:rFonts w:hint="default" w:ascii="宋体" w:hAnsi="宋体" w:eastAsia="宋体" w:cs="Times New Roman"/>
          <w:b/>
          <w:bCs/>
          <w:sz w:val="24"/>
          <w:lang w:val="en-US" w:eastAsia="zh-CN"/>
        </w:rPr>
      </w:pPr>
      <w:r>
        <w:rPr>
          <w:rFonts w:hint="eastAsia" w:ascii="宋体" w:hAnsi="宋体" w:eastAsia="宋体" w:cs="Times New Roman"/>
          <w:sz w:val="24"/>
          <w:lang w:val="en-US" w:eastAsia="zh-CN"/>
        </w:rPr>
        <w:t>5.1.3 甲方就服务事项向乙方提出整改意见累计超过2次，乙方经催告后仍</w:t>
      </w:r>
      <w:r>
        <w:rPr>
          <w:rFonts w:hint="eastAsia" w:ascii="宋体" w:hAnsi="宋体" w:eastAsia="宋体" w:cs="Times New Roman"/>
          <w:b w:val="0"/>
          <w:bCs w:val="0"/>
          <w:sz w:val="24"/>
          <w:lang w:val="en-US" w:eastAsia="zh-CN"/>
        </w:rPr>
        <w:t>拒不落实整改的，甲方有权单方解除本合同。</w:t>
      </w:r>
    </w:p>
    <w:p w14:paraId="7DDF60EA">
      <w:pPr>
        <w:widowControl/>
        <w:spacing w:line="360" w:lineRule="auto"/>
        <w:ind w:left="479" w:leftChars="228" w:firstLine="0" w:firstLineChars="0"/>
        <w:jc w:val="left"/>
        <w:rPr>
          <w:rFonts w:hint="eastAsia" w:ascii="宋体" w:hAnsi="宋体" w:eastAsia="宋体" w:cs="Times New Roman"/>
          <w:b/>
          <w:bCs/>
          <w:sz w:val="24"/>
          <w:lang w:val="en-US" w:eastAsia="zh-CN"/>
        </w:rPr>
      </w:pPr>
      <w:bookmarkStart w:id="311" w:name="_Toc292306700"/>
      <w:r>
        <w:rPr>
          <w:rFonts w:hint="eastAsia" w:ascii="宋体" w:hAnsi="宋体" w:eastAsia="宋体" w:cs="Times New Roman"/>
          <w:b/>
          <w:bCs/>
          <w:sz w:val="24"/>
          <w:lang w:val="en-US" w:eastAsia="zh-CN"/>
        </w:rPr>
        <w:t>5.2 甲方的义务</w:t>
      </w:r>
      <w:bookmarkEnd w:id="311"/>
    </w:p>
    <w:p w14:paraId="047CC472">
      <w:pPr>
        <w:widowControl/>
        <w:spacing w:line="360" w:lineRule="auto"/>
        <w:ind w:left="1199" w:leftChars="228" w:hanging="720" w:hangingChars="300"/>
        <w:jc w:val="left"/>
        <w:rPr>
          <w:rFonts w:ascii="宋体" w:hAnsi="宋体" w:eastAsia="宋体" w:cs="Times New Roman"/>
          <w:sz w:val="24"/>
        </w:rPr>
      </w:pPr>
      <w:r>
        <w:rPr>
          <w:rFonts w:hint="eastAsia" w:ascii="宋体" w:hAnsi="宋体" w:eastAsia="宋体" w:cs="Times New Roman"/>
          <w:sz w:val="24"/>
          <w:lang w:val="en-US" w:eastAsia="zh-CN"/>
        </w:rPr>
        <w:t>5.2.1 甲方</w:t>
      </w:r>
      <w:r>
        <w:rPr>
          <w:rFonts w:hint="eastAsia" w:ascii="宋体" w:hAnsi="宋体" w:eastAsia="宋体" w:cs="Times New Roman"/>
          <w:sz w:val="24"/>
        </w:rPr>
        <w:t>应就委托乙方办理的工作事项提供详细资料、信息及有关意图，并指派专人积极配合乙方开展工作。</w:t>
      </w:r>
    </w:p>
    <w:p w14:paraId="5C15540A">
      <w:pPr>
        <w:tabs>
          <w:tab w:val="left" w:pos="6148"/>
        </w:tabs>
        <w:spacing w:after="156" w:afterLines="50" w:line="360" w:lineRule="auto"/>
        <w:ind w:left="1199" w:leftChars="228" w:hanging="720" w:hangingChars="300"/>
        <w:rPr>
          <w:rFonts w:ascii="宋体" w:hAnsi="宋体" w:eastAsia="宋体" w:cs="Times New Roman"/>
          <w:sz w:val="24"/>
        </w:rPr>
      </w:pPr>
      <w:r>
        <w:rPr>
          <w:rFonts w:hint="eastAsia" w:ascii="Calibri" w:hAnsi="Calibri" w:eastAsia="宋体" w:cs="Times New Roman"/>
          <w:sz w:val="24"/>
        </w:rPr>
        <w:t>5</w:t>
      </w:r>
      <w:r>
        <w:rPr>
          <w:rFonts w:hint="eastAsia" w:ascii="宋体" w:hAnsi="宋体" w:eastAsia="宋体" w:cs="Times New Roman"/>
          <w:sz w:val="24"/>
        </w:rPr>
        <w:t>.</w:t>
      </w:r>
      <w:r>
        <w:rPr>
          <w:rFonts w:hint="eastAsia" w:ascii="Calibri" w:hAnsi="Calibri" w:eastAsia="宋体" w:cs="Times New Roman"/>
          <w:sz w:val="24"/>
        </w:rPr>
        <w:t>2</w:t>
      </w:r>
      <w:r>
        <w:rPr>
          <w:rFonts w:hint="eastAsia" w:ascii="宋体" w:hAnsi="宋体" w:eastAsia="宋体" w:cs="Times New Roman"/>
          <w:sz w:val="24"/>
        </w:rPr>
        <w:t>.</w:t>
      </w:r>
      <w:r>
        <w:rPr>
          <w:rFonts w:hint="eastAsia" w:ascii="Calibri" w:hAnsi="Calibri" w:eastAsia="宋体" w:cs="Times New Roman"/>
          <w:sz w:val="24"/>
        </w:rPr>
        <w:t>2</w:t>
      </w:r>
      <w:r>
        <w:rPr>
          <w:rFonts w:hint="eastAsia" w:ascii="宋体" w:hAnsi="宋体" w:eastAsia="宋体" w:cs="Times New Roman"/>
          <w:sz w:val="24"/>
        </w:rPr>
        <w:t>甲方应按乙方及其律师的提示使用乙方提供的法律文件以及以其他方式提供的法律意见。若甲方认为必须向他人出示乙方提供的法律文件或公开乙方的法律意见，除本合同明确约定的外，应事先征得乙方的同意。</w:t>
      </w:r>
    </w:p>
    <w:p w14:paraId="33B8C801">
      <w:pPr>
        <w:tabs>
          <w:tab w:val="left" w:pos="6148"/>
        </w:tabs>
        <w:spacing w:after="156" w:afterLines="50" w:line="360" w:lineRule="auto"/>
        <w:ind w:left="1199" w:leftChars="228" w:hanging="720" w:hangingChars="300"/>
        <w:rPr>
          <w:rFonts w:ascii="宋体" w:hAnsi="宋体" w:eastAsia="宋体" w:cs="Times New Roman"/>
          <w:sz w:val="24"/>
        </w:rPr>
      </w:pPr>
      <w:r>
        <w:rPr>
          <w:rFonts w:hint="eastAsia" w:ascii="Calibri" w:hAnsi="Calibri" w:eastAsia="宋体" w:cs="Times New Roman"/>
          <w:sz w:val="24"/>
        </w:rPr>
        <w:t>5</w:t>
      </w:r>
      <w:r>
        <w:rPr>
          <w:rFonts w:hint="eastAsia" w:ascii="宋体" w:hAnsi="宋体" w:eastAsia="宋体" w:cs="Times New Roman"/>
          <w:sz w:val="24"/>
        </w:rPr>
        <w:t>.</w:t>
      </w:r>
      <w:r>
        <w:rPr>
          <w:rFonts w:hint="eastAsia" w:ascii="Calibri" w:hAnsi="Calibri" w:eastAsia="宋体" w:cs="Times New Roman"/>
          <w:sz w:val="24"/>
        </w:rPr>
        <w:t>2</w:t>
      </w:r>
      <w:r>
        <w:rPr>
          <w:rFonts w:hint="eastAsia" w:ascii="宋体" w:hAnsi="宋体" w:eastAsia="宋体" w:cs="Times New Roman"/>
          <w:sz w:val="24"/>
        </w:rPr>
        <w:t>.</w:t>
      </w:r>
      <w:r>
        <w:rPr>
          <w:rFonts w:hint="eastAsia" w:ascii="Calibri" w:hAnsi="Calibri" w:eastAsia="宋体" w:cs="Times New Roman"/>
          <w:sz w:val="24"/>
        </w:rPr>
        <w:t>3</w:t>
      </w:r>
      <w:r>
        <w:rPr>
          <w:rFonts w:hint="eastAsia" w:ascii="宋体" w:hAnsi="宋体" w:eastAsia="宋体" w:cs="Times New Roman"/>
          <w:sz w:val="24"/>
        </w:rPr>
        <w:t xml:space="preserve"> 甲方应负担乙方为其提供法律顾问服务所发生的差旅费用和代垫费用。</w:t>
      </w:r>
    </w:p>
    <w:p w14:paraId="4969F6A8">
      <w:pPr>
        <w:tabs>
          <w:tab w:val="left" w:pos="6148"/>
        </w:tabs>
        <w:spacing w:after="156" w:afterLines="50" w:line="360" w:lineRule="auto"/>
        <w:ind w:left="1199" w:leftChars="228" w:hanging="720" w:hangingChars="300"/>
        <w:rPr>
          <w:rFonts w:ascii="宋体" w:hAnsi="宋体" w:eastAsia="宋体" w:cs="Times New Roman"/>
          <w:sz w:val="24"/>
        </w:rPr>
      </w:pPr>
      <w:r>
        <w:rPr>
          <w:rFonts w:hint="eastAsia" w:ascii="Calibri" w:hAnsi="Calibri" w:eastAsia="宋体" w:cs="Times New Roman"/>
          <w:sz w:val="24"/>
        </w:rPr>
        <w:t>5</w:t>
      </w:r>
      <w:r>
        <w:rPr>
          <w:rFonts w:hint="eastAsia" w:ascii="宋体" w:hAnsi="宋体" w:eastAsia="宋体" w:cs="Times New Roman"/>
          <w:sz w:val="24"/>
        </w:rPr>
        <w:t>.</w:t>
      </w:r>
      <w:r>
        <w:rPr>
          <w:rFonts w:hint="eastAsia" w:ascii="Calibri" w:hAnsi="Calibri" w:eastAsia="宋体" w:cs="Times New Roman"/>
          <w:sz w:val="24"/>
        </w:rPr>
        <w:t>2</w:t>
      </w:r>
      <w:r>
        <w:rPr>
          <w:rFonts w:hint="eastAsia" w:ascii="宋体" w:hAnsi="宋体" w:eastAsia="宋体" w:cs="Times New Roman"/>
          <w:sz w:val="24"/>
        </w:rPr>
        <w:t>.</w:t>
      </w:r>
      <w:r>
        <w:rPr>
          <w:rFonts w:hint="eastAsia" w:ascii="Calibri" w:hAnsi="Calibri" w:eastAsia="宋体" w:cs="Times New Roman"/>
          <w:sz w:val="24"/>
        </w:rPr>
        <w:t>4</w:t>
      </w:r>
      <w:r>
        <w:rPr>
          <w:rFonts w:hint="eastAsia" w:ascii="宋体" w:hAnsi="宋体" w:eastAsia="宋体" w:cs="Times New Roman"/>
          <w:sz w:val="24"/>
        </w:rPr>
        <w:t xml:space="preserve"> 甲方应及时向乙方支付法律顾问费。</w:t>
      </w:r>
    </w:p>
    <w:p w14:paraId="2D01D157">
      <w:pPr>
        <w:spacing w:after="156" w:afterLines="50" w:line="360" w:lineRule="auto"/>
        <w:ind w:firstLine="482" w:firstLineChars="200"/>
        <w:outlineLvl w:val="0"/>
        <w:rPr>
          <w:rFonts w:ascii="宋体" w:hAnsi="宋体" w:eastAsia="宋体" w:cs="Times New Roman"/>
          <w:b/>
          <w:sz w:val="24"/>
        </w:rPr>
      </w:pPr>
      <w:bookmarkStart w:id="312" w:name="_Toc292306701"/>
      <w:r>
        <w:rPr>
          <w:rFonts w:hint="eastAsia" w:ascii="宋体" w:hAnsi="宋体" w:eastAsia="宋体" w:cs="Times New Roman"/>
          <w:b/>
          <w:sz w:val="24"/>
        </w:rPr>
        <w:t>第</w:t>
      </w:r>
      <w:r>
        <w:rPr>
          <w:rFonts w:hint="eastAsia" w:ascii="Calibri" w:hAnsi="Calibri" w:eastAsia="宋体" w:cs="Times New Roman"/>
          <w:b/>
          <w:sz w:val="24"/>
        </w:rPr>
        <w:t>6</w:t>
      </w:r>
      <w:r>
        <w:rPr>
          <w:rFonts w:hint="eastAsia" w:ascii="宋体" w:hAnsi="宋体" w:eastAsia="宋体" w:cs="Times New Roman"/>
          <w:b/>
          <w:sz w:val="24"/>
        </w:rPr>
        <w:t>条  乙方的权利和义务</w:t>
      </w:r>
      <w:bookmarkEnd w:id="312"/>
    </w:p>
    <w:p w14:paraId="1D930C34">
      <w:pPr>
        <w:tabs>
          <w:tab w:val="left" w:pos="6148"/>
        </w:tabs>
        <w:spacing w:after="156" w:afterLines="50" w:line="360" w:lineRule="auto"/>
        <w:ind w:left="1202" w:leftChars="228" w:hanging="723" w:hangingChars="300"/>
        <w:outlineLvl w:val="1"/>
        <w:rPr>
          <w:rFonts w:ascii="宋体" w:hAnsi="宋体" w:eastAsia="宋体" w:cs="Times New Roman"/>
          <w:b/>
          <w:sz w:val="24"/>
        </w:rPr>
      </w:pPr>
      <w:bookmarkStart w:id="313" w:name="_Toc292306702"/>
      <w:r>
        <w:rPr>
          <w:rFonts w:hint="eastAsia" w:ascii="Calibri" w:hAnsi="Calibri" w:eastAsia="宋体" w:cs="Times New Roman"/>
          <w:b/>
          <w:sz w:val="24"/>
        </w:rPr>
        <w:t>6</w:t>
      </w:r>
      <w:r>
        <w:rPr>
          <w:rFonts w:hint="eastAsia" w:ascii="宋体" w:hAnsi="宋体" w:eastAsia="宋体" w:cs="Times New Roman"/>
          <w:b/>
          <w:sz w:val="24"/>
        </w:rPr>
        <w:t>.</w:t>
      </w:r>
      <w:r>
        <w:rPr>
          <w:rFonts w:hint="eastAsia" w:ascii="Calibri" w:hAnsi="Calibri" w:eastAsia="宋体" w:cs="Times New Roman"/>
          <w:b/>
          <w:sz w:val="24"/>
        </w:rPr>
        <w:t>1</w:t>
      </w:r>
      <w:r>
        <w:rPr>
          <w:rFonts w:hint="eastAsia" w:ascii="宋体" w:hAnsi="宋体" w:eastAsia="宋体" w:cs="Times New Roman"/>
          <w:b/>
          <w:sz w:val="24"/>
        </w:rPr>
        <w:t xml:space="preserve"> 乙方的权利</w:t>
      </w:r>
      <w:bookmarkEnd w:id="313"/>
    </w:p>
    <w:p w14:paraId="2464478A">
      <w:pPr>
        <w:tabs>
          <w:tab w:val="left" w:pos="6148"/>
        </w:tabs>
        <w:spacing w:after="156" w:afterLines="50" w:line="360" w:lineRule="auto"/>
        <w:ind w:left="1199" w:leftChars="228" w:hanging="720" w:hangingChars="300"/>
        <w:rPr>
          <w:rFonts w:ascii="宋体" w:hAnsi="宋体" w:eastAsia="宋体" w:cs="Times New Roman"/>
          <w:sz w:val="24"/>
        </w:rPr>
      </w:pPr>
      <w:r>
        <w:rPr>
          <w:rFonts w:hint="eastAsia" w:ascii="Calibri" w:hAnsi="Calibri" w:eastAsia="宋体" w:cs="Times New Roman"/>
          <w:sz w:val="24"/>
        </w:rPr>
        <w:t>6</w:t>
      </w:r>
      <w:r>
        <w:rPr>
          <w:rFonts w:hint="eastAsia" w:ascii="宋体" w:hAnsi="宋体" w:eastAsia="宋体" w:cs="Times New Roman"/>
          <w:sz w:val="24"/>
        </w:rPr>
        <w:t>.</w:t>
      </w:r>
      <w:r>
        <w:rPr>
          <w:rFonts w:hint="eastAsia" w:ascii="Calibri" w:hAnsi="Calibri" w:eastAsia="宋体" w:cs="Times New Roman"/>
          <w:sz w:val="24"/>
        </w:rPr>
        <w:t>1</w:t>
      </w:r>
      <w:r>
        <w:rPr>
          <w:rFonts w:hint="eastAsia" w:ascii="宋体" w:hAnsi="宋体" w:eastAsia="宋体" w:cs="Times New Roman"/>
          <w:sz w:val="24"/>
        </w:rPr>
        <w:t>.</w:t>
      </w:r>
      <w:r>
        <w:rPr>
          <w:rFonts w:hint="eastAsia" w:ascii="Calibri" w:hAnsi="Calibri" w:eastAsia="宋体" w:cs="Times New Roman"/>
          <w:sz w:val="24"/>
        </w:rPr>
        <w:t>1</w:t>
      </w:r>
      <w:r>
        <w:rPr>
          <w:rFonts w:hint="eastAsia" w:ascii="宋体" w:hAnsi="宋体" w:eastAsia="宋体" w:cs="Times New Roman"/>
          <w:sz w:val="24"/>
        </w:rPr>
        <w:t xml:space="preserve"> 及时获得进行法律顾问服务所需要的甲方的全面、真实、准确的资料、信息，并可独立自主地决定使用。</w:t>
      </w:r>
    </w:p>
    <w:p w14:paraId="4E188A65">
      <w:pPr>
        <w:tabs>
          <w:tab w:val="left" w:pos="6148"/>
        </w:tabs>
        <w:spacing w:after="156" w:afterLines="50" w:line="360" w:lineRule="auto"/>
        <w:ind w:left="1199" w:leftChars="228" w:hanging="720" w:hangingChars="300"/>
        <w:rPr>
          <w:rFonts w:ascii="宋体" w:hAnsi="宋体" w:eastAsia="宋体" w:cs="Times New Roman"/>
          <w:sz w:val="24"/>
        </w:rPr>
      </w:pPr>
      <w:r>
        <w:rPr>
          <w:rFonts w:hint="eastAsia" w:ascii="Calibri" w:hAnsi="Calibri" w:eastAsia="宋体" w:cs="Times New Roman"/>
          <w:sz w:val="24"/>
        </w:rPr>
        <w:t>6</w:t>
      </w:r>
      <w:r>
        <w:rPr>
          <w:rFonts w:hint="eastAsia" w:ascii="宋体" w:hAnsi="宋体" w:eastAsia="宋体" w:cs="Times New Roman"/>
          <w:sz w:val="24"/>
        </w:rPr>
        <w:t>.</w:t>
      </w:r>
      <w:r>
        <w:rPr>
          <w:rFonts w:hint="eastAsia" w:ascii="Calibri" w:hAnsi="Calibri" w:eastAsia="宋体" w:cs="Times New Roman"/>
          <w:sz w:val="24"/>
        </w:rPr>
        <w:t>1</w:t>
      </w:r>
      <w:r>
        <w:rPr>
          <w:rFonts w:hint="eastAsia" w:ascii="宋体" w:hAnsi="宋体" w:eastAsia="宋体" w:cs="Times New Roman"/>
          <w:sz w:val="24"/>
        </w:rPr>
        <w:t>.</w:t>
      </w:r>
      <w:r>
        <w:rPr>
          <w:rFonts w:hint="eastAsia" w:ascii="Calibri" w:hAnsi="Calibri" w:eastAsia="宋体" w:cs="Times New Roman"/>
          <w:sz w:val="24"/>
        </w:rPr>
        <w:t>2</w:t>
      </w:r>
      <w:r>
        <w:rPr>
          <w:rFonts w:hint="eastAsia" w:ascii="宋体" w:hAnsi="宋体" w:eastAsia="宋体" w:cs="Times New Roman"/>
          <w:sz w:val="24"/>
        </w:rPr>
        <w:t xml:space="preserve"> 乙方认为有必要时，经甲方同意，有权查阅甲方的章程、规章制度、帐册、报表及其他资料以及向甲方有关人员了解、调取有关材料，并对涉及法律顾问工作项下的事务享有建议权。</w:t>
      </w:r>
    </w:p>
    <w:p w14:paraId="74FAC14D">
      <w:pPr>
        <w:tabs>
          <w:tab w:val="left" w:pos="6148"/>
        </w:tabs>
        <w:spacing w:after="156" w:afterLines="50" w:line="360" w:lineRule="auto"/>
        <w:ind w:left="1202" w:leftChars="228" w:hanging="723" w:hangingChars="300"/>
        <w:outlineLvl w:val="1"/>
        <w:rPr>
          <w:rFonts w:ascii="宋体" w:hAnsi="宋体" w:eastAsia="宋体" w:cs="Times New Roman"/>
          <w:b/>
          <w:sz w:val="24"/>
        </w:rPr>
      </w:pPr>
      <w:bookmarkStart w:id="314" w:name="_Toc292306703"/>
      <w:r>
        <w:rPr>
          <w:rFonts w:hint="eastAsia" w:ascii="Calibri" w:hAnsi="Calibri" w:eastAsia="宋体" w:cs="Times New Roman"/>
          <w:b/>
          <w:sz w:val="24"/>
        </w:rPr>
        <w:t>6</w:t>
      </w:r>
      <w:r>
        <w:rPr>
          <w:rFonts w:hint="eastAsia" w:ascii="宋体" w:hAnsi="宋体" w:eastAsia="宋体" w:cs="Times New Roman"/>
          <w:b/>
          <w:sz w:val="24"/>
        </w:rPr>
        <w:t>.</w:t>
      </w:r>
      <w:r>
        <w:rPr>
          <w:rFonts w:hint="eastAsia" w:ascii="Calibri" w:hAnsi="Calibri" w:eastAsia="宋体" w:cs="Times New Roman"/>
          <w:b/>
          <w:sz w:val="24"/>
        </w:rPr>
        <w:t>2</w:t>
      </w:r>
      <w:r>
        <w:rPr>
          <w:rFonts w:hint="eastAsia" w:ascii="宋体" w:hAnsi="宋体" w:eastAsia="宋体" w:cs="Times New Roman"/>
          <w:b/>
          <w:sz w:val="24"/>
        </w:rPr>
        <w:t xml:space="preserve"> 乙方的义务</w:t>
      </w:r>
      <w:bookmarkEnd w:id="314"/>
    </w:p>
    <w:p w14:paraId="102370AB">
      <w:pPr>
        <w:tabs>
          <w:tab w:val="left" w:pos="6148"/>
        </w:tabs>
        <w:spacing w:after="156" w:afterLines="50" w:line="360" w:lineRule="auto"/>
        <w:ind w:left="1199" w:leftChars="228" w:hanging="720" w:hangingChars="300"/>
        <w:rPr>
          <w:rFonts w:ascii="宋体" w:hAnsi="宋体" w:eastAsia="宋体" w:cs="Times New Roman"/>
          <w:sz w:val="24"/>
        </w:rPr>
      </w:pPr>
      <w:r>
        <w:rPr>
          <w:rFonts w:hint="eastAsia" w:ascii="Calibri" w:hAnsi="Calibri" w:eastAsia="宋体" w:cs="Times New Roman"/>
          <w:sz w:val="24"/>
        </w:rPr>
        <w:t>6</w:t>
      </w:r>
      <w:r>
        <w:rPr>
          <w:rFonts w:hint="eastAsia" w:ascii="宋体" w:hAnsi="宋体" w:eastAsia="宋体" w:cs="Times New Roman"/>
          <w:sz w:val="24"/>
        </w:rPr>
        <w:t>.</w:t>
      </w:r>
      <w:r>
        <w:rPr>
          <w:rFonts w:hint="eastAsia" w:ascii="Calibri" w:hAnsi="Calibri" w:eastAsia="宋体" w:cs="Times New Roman"/>
          <w:sz w:val="24"/>
        </w:rPr>
        <w:t>2</w:t>
      </w:r>
      <w:r>
        <w:rPr>
          <w:rFonts w:hint="eastAsia" w:ascii="宋体" w:hAnsi="宋体" w:eastAsia="宋体" w:cs="Times New Roman"/>
          <w:sz w:val="24"/>
        </w:rPr>
        <w:t>.</w:t>
      </w:r>
      <w:r>
        <w:rPr>
          <w:rFonts w:hint="eastAsia" w:ascii="Calibri" w:hAnsi="Calibri" w:eastAsia="宋体" w:cs="Times New Roman"/>
          <w:sz w:val="24"/>
        </w:rPr>
        <w:t>1</w:t>
      </w:r>
      <w:r>
        <w:rPr>
          <w:rFonts w:hint="eastAsia" w:ascii="宋体" w:hAnsi="宋体" w:eastAsia="宋体" w:cs="Times New Roman"/>
          <w:sz w:val="24"/>
        </w:rPr>
        <w:t xml:space="preserve"> 诚实、守信、及时、勤勉地提供本合同第</w:t>
      </w:r>
      <w:r>
        <w:rPr>
          <w:rFonts w:hint="eastAsia" w:ascii="Calibri" w:hAnsi="Calibri" w:eastAsia="宋体" w:cs="Times New Roman"/>
          <w:sz w:val="24"/>
        </w:rPr>
        <w:t>4</w:t>
      </w:r>
      <w:r>
        <w:rPr>
          <w:rFonts w:hint="eastAsia" w:ascii="宋体" w:hAnsi="宋体" w:eastAsia="宋体" w:cs="Times New Roman"/>
          <w:sz w:val="24"/>
        </w:rPr>
        <w:t>条约定的法律服务内容，维护甲方合法权益。</w:t>
      </w:r>
    </w:p>
    <w:p w14:paraId="48C5C149">
      <w:pPr>
        <w:tabs>
          <w:tab w:val="left" w:pos="6148"/>
        </w:tabs>
        <w:spacing w:after="156" w:afterLines="50" w:line="360" w:lineRule="auto"/>
        <w:ind w:left="1199" w:leftChars="228" w:hanging="720" w:hangingChars="300"/>
        <w:rPr>
          <w:rFonts w:ascii="宋体" w:hAnsi="宋体" w:eastAsia="宋体" w:cs="Times New Roman"/>
          <w:sz w:val="24"/>
        </w:rPr>
      </w:pPr>
      <w:r>
        <w:rPr>
          <w:rFonts w:hint="eastAsia" w:ascii="Calibri" w:hAnsi="Calibri" w:eastAsia="宋体" w:cs="Times New Roman"/>
          <w:sz w:val="24"/>
        </w:rPr>
        <w:t>6</w:t>
      </w:r>
      <w:r>
        <w:rPr>
          <w:rFonts w:hint="eastAsia" w:ascii="宋体" w:hAnsi="宋体" w:eastAsia="宋体" w:cs="Times New Roman"/>
          <w:sz w:val="24"/>
        </w:rPr>
        <w:t>.</w:t>
      </w:r>
      <w:r>
        <w:rPr>
          <w:rFonts w:hint="eastAsia" w:ascii="Calibri" w:hAnsi="Calibri" w:eastAsia="宋体" w:cs="Times New Roman"/>
          <w:sz w:val="24"/>
        </w:rPr>
        <w:t>2</w:t>
      </w:r>
      <w:r>
        <w:rPr>
          <w:rFonts w:hint="eastAsia" w:ascii="宋体" w:hAnsi="宋体" w:eastAsia="宋体" w:cs="Times New Roman"/>
          <w:sz w:val="24"/>
        </w:rPr>
        <w:t>.</w:t>
      </w:r>
      <w:r>
        <w:rPr>
          <w:rFonts w:hint="eastAsia" w:ascii="Calibri" w:hAnsi="Calibri" w:eastAsia="宋体" w:cs="Times New Roman"/>
          <w:sz w:val="24"/>
        </w:rPr>
        <w:t>2</w:t>
      </w:r>
      <w:r>
        <w:rPr>
          <w:rFonts w:hint="eastAsia" w:ascii="宋体" w:hAnsi="宋体" w:eastAsia="宋体" w:cs="Times New Roman"/>
          <w:sz w:val="24"/>
        </w:rPr>
        <w:t xml:space="preserve"> 按甲方要求及时通知报告工作情况。</w:t>
      </w:r>
    </w:p>
    <w:p w14:paraId="6662B403">
      <w:pPr>
        <w:tabs>
          <w:tab w:val="left" w:pos="6148"/>
        </w:tabs>
        <w:spacing w:after="156" w:afterLines="50" w:line="360" w:lineRule="auto"/>
        <w:ind w:left="1199" w:leftChars="228" w:hanging="720" w:hangingChars="300"/>
        <w:rPr>
          <w:rFonts w:ascii="宋体" w:hAnsi="宋体" w:eastAsia="宋体" w:cs="Times New Roman"/>
          <w:sz w:val="24"/>
        </w:rPr>
      </w:pPr>
      <w:r>
        <w:rPr>
          <w:rFonts w:hint="eastAsia" w:ascii="Calibri" w:hAnsi="Calibri" w:eastAsia="宋体" w:cs="Times New Roman"/>
          <w:sz w:val="24"/>
        </w:rPr>
        <w:t>6</w:t>
      </w:r>
      <w:r>
        <w:rPr>
          <w:rFonts w:hint="eastAsia" w:ascii="宋体" w:hAnsi="宋体" w:eastAsia="宋体" w:cs="Times New Roman"/>
          <w:sz w:val="24"/>
        </w:rPr>
        <w:t>.</w:t>
      </w:r>
      <w:r>
        <w:rPr>
          <w:rFonts w:hint="eastAsia" w:ascii="Calibri" w:hAnsi="Calibri" w:eastAsia="宋体" w:cs="Times New Roman"/>
          <w:sz w:val="24"/>
        </w:rPr>
        <w:t>2</w:t>
      </w:r>
      <w:r>
        <w:rPr>
          <w:rFonts w:hint="eastAsia" w:ascii="宋体" w:hAnsi="宋体" w:eastAsia="宋体" w:cs="Times New Roman"/>
          <w:sz w:val="24"/>
        </w:rPr>
        <w:t>.</w:t>
      </w:r>
      <w:r>
        <w:rPr>
          <w:rFonts w:hint="eastAsia" w:ascii="Calibri" w:hAnsi="Calibri" w:eastAsia="宋体" w:cs="Times New Roman"/>
          <w:sz w:val="24"/>
        </w:rPr>
        <w:t>3</w:t>
      </w:r>
      <w:r>
        <w:rPr>
          <w:rFonts w:hint="eastAsia" w:ascii="宋体" w:hAnsi="宋体" w:eastAsia="宋体" w:cs="Times New Roman"/>
          <w:sz w:val="24"/>
        </w:rPr>
        <w:t xml:space="preserve"> 严格遵守职业道德，对所知晓的甲方的商业秘密予以保密；但该保密义务在法律、法规或国家政策另有规定，或经甲方同意，或该秘密已由第三人合法或不合法地公开时，得予以解除。</w:t>
      </w:r>
    </w:p>
    <w:p w14:paraId="2BDB23FD">
      <w:pPr>
        <w:tabs>
          <w:tab w:val="left" w:pos="6148"/>
        </w:tabs>
        <w:spacing w:after="156" w:afterLines="50" w:line="360" w:lineRule="auto"/>
        <w:ind w:left="1199" w:leftChars="228" w:hanging="720" w:hangingChars="300"/>
        <w:rPr>
          <w:rFonts w:ascii="宋体" w:hAnsi="宋体" w:eastAsia="宋体" w:cs="Times New Roman"/>
          <w:sz w:val="24"/>
        </w:rPr>
      </w:pPr>
      <w:r>
        <w:rPr>
          <w:rFonts w:hint="eastAsia" w:ascii="Calibri" w:hAnsi="Calibri" w:eastAsia="宋体" w:cs="Times New Roman"/>
          <w:sz w:val="24"/>
        </w:rPr>
        <w:t>6</w:t>
      </w:r>
      <w:r>
        <w:rPr>
          <w:rFonts w:hint="eastAsia" w:ascii="宋体" w:hAnsi="宋体" w:eastAsia="宋体" w:cs="Times New Roman"/>
          <w:sz w:val="24"/>
        </w:rPr>
        <w:t>.</w:t>
      </w:r>
      <w:r>
        <w:rPr>
          <w:rFonts w:hint="eastAsia" w:ascii="Calibri" w:hAnsi="Calibri" w:eastAsia="宋体" w:cs="Times New Roman"/>
          <w:sz w:val="24"/>
        </w:rPr>
        <w:t>2</w:t>
      </w:r>
      <w:r>
        <w:rPr>
          <w:rFonts w:hint="eastAsia" w:ascii="宋体" w:hAnsi="宋体" w:eastAsia="宋体" w:cs="Times New Roman"/>
          <w:sz w:val="24"/>
        </w:rPr>
        <w:t>.</w:t>
      </w:r>
      <w:r>
        <w:rPr>
          <w:rFonts w:hint="eastAsia" w:ascii="Calibri" w:hAnsi="Calibri" w:eastAsia="宋体" w:cs="Times New Roman"/>
          <w:sz w:val="24"/>
        </w:rPr>
        <w:t>4</w:t>
      </w:r>
      <w:r>
        <w:rPr>
          <w:rFonts w:hint="eastAsia" w:ascii="宋体" w:hAnsi="宋体" w:eastAsia="宋体" w:cs="Times New Roman"/>
          <w:sz w:val="24"/>
        </w:rPr>
        <w:t xml:space="preserve"> 在本合同生效期限内，乙方顾问律师或所有曾参与处理本合同约定法律事务的乙方其他工作人员，不得代理以甲方为相对当事人且与甲方有直接利害关系的法律事务。</w:t>
      </w:r>
    </w:p>
    <w:p w14:paraId="0DB82155">
      <w:pPr>
        <w:tabs>
          <w:tab w:val="left" w:pos="6148"/>
        </w:tabs>
        <w:spacing w:after="156" w:afterLines="50" w:line="360" w:lineRule="auto"/>
        <w:ind w:left="1199" w:leftChars="228" w:hanging="720" w:hangingChars="300"/>
        <w:rPr>
          <w:rFonts w:hint="eastAsia" w:ascii="宋体" w:hAnsi="宋体" w:eastAsia="宋体" w:cs="Times New Roman"/>
          <w:sz w:val="24"/>
        </w:rPr>
      </w:pPr>
      <w:r>
        <w:rPr>
          <w:rFonts w:hint="eastAsia" w:ascii="Calibri" w:hAnsi="Calibri" w:eastAsia="宋体" w:cs="Times New Roman"/>
          <w:sz w:val="24"/>
        </w:rPr>
        <w:t>6</w:t>
      </w:r>
      <w:r>
        <w:rPr>
          <w:rFonts w:hint="eastAsia" w:ascii="宋体" w:hAnsi="宋体" w:eastAsia="宋体" w:cs="Times New Roman"/>
          <w:sz w:val="24"/>
        </w:rPr>
        <w:t>.</w:t>
      </w:r>
      <w:r>
        <w:rPr>
          <w:rFonts w:hint="eastAsia" w:ascii="Calibri" w:hAnsi="Calibri" w:eastAsia="宋体" w:cs="Times New Roman"/>
          <w:sz w:val="24"/>
        </w:rPr>
        <w:t>2</w:t>
      </w:r>
      <w:r>
        <w:rPr>
          <w:rFonts w:hint="eastAsia" w:ascii="宋体" w:hAnsi="宋体" w:eastAsia="宋体" w:cs="Times New Roman"/>
          <w:sz w:val="24"/>
        </w:rPr>
        <w:t>.</w:t>
      </w:r>
      <w:r>
        <w:rPr>
          <w:rFonts w:hint="eastAsia" w:ascii="Calibri" w:hAnsi="Calibri" w:eastAsia="宋体" w:cs="Times New Roman"/>
          <w:sz w:val="24"/>
        </w:rPr>
        <w:t>5</w:t>
      </w:r>
      <w:r>
        <w:rPr>
          <w:rFonts w:hint="eastAsia" w:ascii="宋体" w:hAnsi="宋体" w:eastAsia="宋体" w:cs="Times New Roman"/>
          <w:sz w:val="24"/>
        </w:rPr>
        <w:t xml:space="preserve"> 除依法及依本合同或其他合同之外，不得谋求或获取其他任何非市场性的收益及利益。</w:t>
      </w:r>
    </w:p>
    <w:p w14:paraId="7C25535C">
      <w:pPr>
        <w:tabs>
          <w:tab w:val="left" w:pos="6148"/>
        </w:tabs>
        <w:spacing w:after="156" w:afterLines="50" w:line="360" w:lineRule="auto"/>
        <w:ind w:left="1199" w:leftChars="228" w:hanging="720" w:hangingChars="300"/>
        <w:rPr>
          <w:rFonts w:hint="eastAsia" w:ascii="宋体" w:hAnsi="宋体" w:eastAsia="宋体" w:cs="Times New Roman"/>
          <w:sz w:val="24"/>
        </w:rPr>
      </w:pPr>
      <w:r>
        <w:rPr>
          <w:rFonts w:hint="eastAsia" w:ascii="宋体" w:hAnsi="宋体" w:eastAsia="宋体" w:cs="Times New Roman"/>
          <w:sz w:val="24"/>
        </w:rPr>
        <w:t>6.2.6 若乙方存在违反本合同约定的行为，或是收到甲方提出的整改意见后拒不落实整改的，乙方须向甲方支付一个季度的法律顾问服务费作为违约金；若违约金不足以弥补甲方实际损失的，乙方还需另行补足全部实际损失。</w:t>
      </w:r>
    </w:p>
    <w:p w14:paraId="1C348D17">
      <w:pPr>
        <w:keepNext/>
        <w:keepLines/>
        <w:widowControl w:val="0"/>
        <w:spacing w:before="260" w:after="260" w:line="416" w:lineRule="auto"/>
        <w:ind w:firstLine="482" w:firstLineChars="200"/>
        <w:jc w:val="both"/>
        <w:outlineLvl w:val="1"/>
        <w:rPr>
          <w:rFonts w:hint="eastAsia" w:ascii="Calibri" w:hAnsi="Calibri" w:eastAsia="宋体" w:cs="Times New Roman"/>
          <w:b/>
          <w:bCs w:val="0"/>
          <w:kern w:val="2"/>
          <w:sz w:val="24"/>
          <w:szCs w:val="24"/>
          <w:lang w:val="en-US" w:eastAsia="zh-CN" w:bidi="ar-SA"/>
        </w:rPr>
      </w:pPr>
      <w:r>
        <w:rPr>
          <w:rFonts w:hint="eastAsia" w:ascii="Calibri" w:hAnsi="Calibri" w:eastAsia="宋体" w:cs="Times New Roman"/>
          <w:b/>
          <w:bCs w:val="0"/>
          <w:kern w:val="2"/>
          <w:sz w:val="24"/>
          <w:szCs w:val="24"/>
          <w:lang w:val="en-US" w:eastAsia="zh-CN" w:bidi="ar-SA"/>
        </w:rPr>
        <w:t>6.3乙方的服务承诺</w:t>
      </w:r>
    </w:p>
    <w:p w14:paraId="5153163F">
      <w:pPr>
        <w:tabs>
          <w:tab w:val="left" w:pos="6148"/>
        </w:tabs>
        <w:spacing w:after="156" w:afterLines="50" w:line="360" w:lineRule="auto"/>
        <w:ind w:left="1199" w:leftChars="228" w:hanging="720" w:hangingChars="300"/>
        <w:rPr>
          <w:rFonts w:hint="eastAsia" w:ascii="宋体" w:hAnsi="宋体" w:eastAsia="宋体" w:cs="Times New Roman"/>
          <w:sz w:val="24"/>
        </w:rPr>
      </w:pPr>
      <w:r>
        <w:rPr>
          <w:rFonts w:hint="eastAsia" w:ascii="宋体" w:hAnsi="宋体" w:eastAsia="宋体" w:cs="Times New Roman"/>
          <w:sz w:val="24"/>
        </w:rPr>
        <w:t>6.3.1服务响应承诺</w:t>
      </w:r>
    </w:p>
    <w:p w14:paraId="64EE2B61">
      <w:pPr>
        <w:tabs>
          <w:tab w:val="left" w:pos="6148"/>
        </w:tabs>
        <w:spacing w:after="156" w:afterLines="50" w:line="360" w:lineRule="auto"/>
        <w:ind w:left="1199" w:leftChars="228" w:hanging="720" w:hangingChars="300"/>
        <w:rPr>
          <w:rFonts w:hint="eastAsia" w:ascii="宋体" w:hAnsi="宋体" w:eastAsia="宋体" w:cs="Times New Roman"/>
          <w:sz w:val="24"/>
        </w:rPr>
      </w:pPr>
      <w:r>
        <w:rPr>
          <w:rFonts w:hint="eastAsia" w:ascii="宋体" w:hAnsi="宋体" w:eastAsia="宋体" w:cs="Times New Roman"/>
          <w:sz w:val="24"/>
        </w:rPr>
        <w:t>（一）工作时间段内</w:t>
      </w:r>
    </w:p>
    <w:p w14:paraId="30F1FF90">
      <w:pPr>
        <w:tabs>
          <w:tab w:val="left" w:pos="6148"/>
        </w:tabs>
        <w:spacing w:after="156" w:afterLines="50" w:line="360" w:lineRule="auto"/>
        <w:ind w:left="1199" w:leftChars="228" w:hanging="720" w:hangingChars="300"/>
        <w:rPr>
          <w:rFonts w:hint="eastAsia" w:ascii="宋体" w:hAnsi="宋体" w:eastAsia="宋体" w:cs="Times New Roman"/>
          <w:sz w:val="24"/>
        </w:rPr>
      </w:pPr>
      <w:r>
        <w:rPr>
          <w:rFonts w:hint="eastAsia" w:ascii="宋体" w:hAnsi="宋体" w:eastAsia="宋体" w:cs="Times New Roman"/>
          <w:sz w:val="24"/>
        </w:rPr>
        <w:t>（1）若甲方提供的文件或咨询等属于日常事务，团队人员尽量即时予以答复，最晚在收到甲方文件或咨询的一个工作日内提供书面反馈。</w:t>
      </w:r>
    </w:p>
    <w:p w14:paraId="1E4833A3">
      <w:pPr>
        <w:tabs>
          <w:tab w:val="left" w:pos="6148"/>
        </w:tabs>
        <w:spacing w:after="156" w:afterLines="50" w:line="360" w:lineRule="auto"/>
        <w:ind w:left="1199" w:leftChars="228" w:hanging="720" w:hangingChars="300"/>
        <w:rPr>
          <w:rFonts w:hint="eastAsia" w:ascii="宋体" w:hAnsi="宋体" w:eastAsia="宋体" w:cs="Times New Roman"/>
          <w:sz w:val="24"/>
        </w:rPr>
      </w:pPr>
      <w:r>
        <w:rPr>
          <w:rFonts w:hint="eastAsia" w:ascii="宋体" w:hAnsi="宋体" w:eastAsia="宋体" w:cs="Times New Roman"/>
          <w:sz w:val="24"/>
        </w:rPr>
        <w:t>（2）若甲方提供的文件或咨询等属于紧急事务，团队人员尽量即时予以答复，最晚在收到甲方文件或咨询的八小时内提供书面反馈。</w:t>
      </w:r>
    </w:p>
    <w:p w14:paraId="4311444B">
      <w:pPr>
        <w:tabs>
          <w:tab w:val="left" w:pos="6148"/>
        </w:tabs>
        <w:spacing w:after="156" w:afterLines="50" w:line="360" w:lineRule="auto"/>
        <w:ind w:left="1199" w:leftChars="228" w:hanging="720" w:hangingChars="300"/>
        <w:rPr>
          <w:rFonts w:hint="eastAsia" w:ascii="宋体" w:hAnsi="宋体" w:eastAsia="宋体" w:cs="Times New Roman"/>
          <w:sz w:val="24"/>
        </w:rPr>
      </w:pPr>
      <w:r>
        <w:rPr>
          <w:rFonts w:hint="eastAsia" w:ascii="宋体" w:hAnsi="宋体" w:eastAsia="宋体" w:cs="Times New Roman"/>
          <w:sz w:val="24"/>
        </w:rPr>
        <w:t>（二）非工作时间段内</w:t>
      </w:r>
    </w:p>
    <w:p w14:paraId="5DB952BE">
      <w:pPr>
        <w:widowControl/>
        <w:spacing w:line="360" w:lineRule="auto"/>
        <w:ind w:left="479" w:leftChars="228" w:firstLine="0" w:firstLineChars="0"/>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若甲方在非工作时间段内提供文件或咨询等，团队人员应及时查收文件并进行初步回复，根据甲方具体情况另行约定书面反馈时间，尽量在24小时内予以答复。</w:t>
      </w:r>
    </w:p>
    <w:p w14:paraId="7AD11DE1">
      <w:pPr>
        <w:tabs>
          <w:tab w:val="left" w:pos="6148"/>
        </w:tabs>
        <w:spacing w:after="156" w:afterLines="50" w:line="360" w:lineRule="auto"/>
        <w:ind w:left="1199" w:leftChars="228" w:hanging="720" w:hangingChars="300"/>
        <w:rPr>
          <w:rFonts w:hint="eastAsia" w:ascii="宋体" w:hAnsi="宋体" w:eastAsia="宋体" w:cs="Times New Roman"/>
          <w:sz w:val="24"/>
          <w:lang w:val="en-US" w:eastAsia="zh-CN"/>
        </w:rPr>
      </w:pPr>
      <w:r>
        <w:rPr>
          <w:rFonts w:hint="eastAsia" w:ascii="宋体" w:hAnsi="宋体" w:eastAsia="宋体" w:cs="Times New Roman"/>
          <w:sz w:val="24"/>
          <w:lang w:val="en-US" w:eastAsia="zh-CN"/>
        </w:rPr>
        <w:t>6.3.2服务团队承诺</w:t>
      </w:r>
    </w:p>
    <w:p w14:paraId="061CBF19">
      <w:pPr>
        <w:widowControl/>
        <w:spacing w:line="360" w:lineRule="auto"/>
        <w:ind w:left="479" w:leftChars="228" w:firstLine="0" w:firstLineChars="0"/>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如甲方与乙方确定法律服务关系,乙方将指派不低于3名承办律师及4名协办律师或律师助理与甲方的1至2名工作人员组成服务团队。</w:t>
      </w:r>
    </w:p>
    <w:p w14:paraId="647AC407">
      <w:pPr>
        <w:widowControl/>
        <w:spacing w:line="360" w:lineRule="auto"/>
        <w:ind w:left="479" w:leftChars="228" w:firstLine="0" w:firstLineChars="0"/>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6.3.3工作报告制度</w:t>
      </w:r>
    </w:p>
    <w:p w14:paraId="03899EF9">
      <w:pPr>
        <w:widowControl/>
        <w:spacing w:line="360" w:lineRule="auto"/>
        <w:ind w:left="479" w:leftChars="228" w:firstLine="0" w:firstLineChars="0"/>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乙方服务律师团队将定期向甲方提交一份工作报告，汇总当期项目甲方提出的咨询和律师主动提出的法律问题，总结当期的工作量。如有重大事务，乙方律师将不定时地向甲方提交专题工作报告。</w:t>
      </w:r>
    </w:p>
    <w:p w14:paraId="01B97A45">
      <w:pPr>
        <w:widowControl/>
        <w:spacing w:line="360" w:lineRule="auto"/>
        <w:ind w:left="479" w:leftChars="228" w:firstLine="0" w:firstLineChars="0"/>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6.3.4行政助理制度</w:t>
      </w:r>
    </w:p>
    <w:p w14:paraId="5949D791">
      <w:pPr>
        <w:widowControl/>
        <w:spacing w:line="360" w:lineRule="auto"/>
        <w:ind w:left="479" w:leftChars="228" w:firstLine="0" w:firstLineChars="0"/>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为提高工作效率和合理安排律师的工作时间，乙方将安排一名相对固定的行政助理人员，针对委托事宜收集甲方的法律咨询需求及律师处理问题所需的信息资料。</w:t>
      </w:r>
    </w:p>
    <w:p w14:paraId="6EE3A544">
      <w:pPr>
        <w:widowControl/>
        <w:spacing w:line="360" w:lineRule="auto"/>
        <w:ind w:left="479" w:leftChars="228" w:firstLine="0" w:firstLineChars="0"/>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6.3.5跟踪反馈制度</w:t>
      </w:r>
    </w:p>
    <w:p w14:paraId="343580FC">
      <w:pPr>
        <w:widowControl/>
        <w:spacing w:line="360" w:lineRule="auto"/>
        <w:ind w:left="479" w:leftChars="228" w:firstLine="0" w:firstLineChars="0"/>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乙方在提供法律意见或法律文件后，将对甲方具体员工处理事务的进展情况进行针对性的跟踪，主动发现问题，及时处理问题。同时，乙方鼓励甲方员工向乙方提出反馈意见，以便乙方及时解决问题。</w:t>
      </w:r>
    </w:p>
    <w:p w14:paraId="11A4D2BD">
      <w:pPr>
        <w:spacing w:after="156" w:afterLines="50" w:line="360" w:lineRule="auto"/>
        <w:ind w:firstLine="482" w:firstLineChars="200"/>
        <w:outlineLvl w:val="0"/>
        <w:rPr>
          <w:rFonts w:ascii="宋体" w:hAnsi="宋体" w:eastAsia="宋体" w:cs="Times New Roman"/>
          <w:b/>
          <w:sz w:val="24"/>
        </w:rPr>
      </w:pPr>
      <w:bookmarkStart w:id="315" w:name="_Toc292306704"/>
      <w:r>
        <w:rPr>
          <w:rFonts w:hint="eastAsia" w:ascii="宋体" w:hAnsi="宋体" w:eastAsia="宋体" w:cs="Times New Roman"/>
          <w:b/>
          <w:sz w:val="24"/>
        </w:rPr>
        <w:t>第</w:t>
      </w:r>
      <w:r>
        <w:rPr>
          <w:rFonts w:hint="eastAsia" w:ascii="Calibri" w:hAnsi="Calibri" w:eastAsia="宋体" w:cs="Times New Roman"/>
          <w:b/>
          <w:sz w:val="24"/>
        </w:rPr>
        <w:t>7</w:t>
      </w:r>
      <w:r>
        <w:rPr>
          <w:rFonts w:hint="eastAsia" w:ascii="宋体" w:hAnsi="宋体" w:eastAsia="宋体" w:cs="Times New Roman"/>
          <w:b/>
          <w:sz w:val="24"/>
        </w:rPr>
        <w:t>条  律师费用及其支付</w:t>
      </w:r>
      <w:bookmarkEnd w:id="315"/>
    </w:p>
    <w:p w14:paraId="78F43D9A">
      <w:pPr>
        <w:widowControl/>
        <w:spacing w:line="360" w:lineRule="auto"/>
        <w:ind w:left="479" w:leftChars="228" w:firstLine="0" w:firstLineChars="0"/>
        <w:jc w:val="left"/>
        <w:rPr>
          <w:rFonts w:hint="eastAsia" w:ascii="宋体" w:hAnsi="宋体" w:eastAsia="宋体" w:cs="Times New Roman"/>
          <w:sz w:val="24"/>
          <w:lang w:val="en-US" w:eastAsia="zh-CN"/>
        </w:rPr>
      </w:pPr>
      <w:bookmarkStart w:id="316" w:name="_Toc292306705"/>
      <w:r>
        <w:rPr>
          <w:rFonts w:hint="eastAsia" w:ascii="宋体" w:hAnsi="宋体" w:eastAsia="宋体" w:cs="Times New Roman"/>
          <w:sz w:val="24"/>
          <w:lang w:val="en-US" w:eastAsia="zh-CN"/>
        </w:rPr>
        <w:t>7.1 一般法律顾问费</w:t>
      </w:r>
      <w:bookmarkEnd w:id="316"/>
    </w:p>
    <w:p w14:paraId="1EA764E4">
      <w:pPr>
        <w:widowControl/>
        <w:spacing w:line="360" w:lineRule="auto"/>
        <w:ind w:left="479" w:leftChars="228" w:firstLine="0" w:firstLineChars="0"/>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乙方团队非常重视本次双方的合作，本合同项下甲方向乙方支付的自本协议签署之日起每年法律顾问费用为人民币       元整（小写：￥   ）。</w:t>
      </w:r>
    </w:p>
    <w:p w14:paraId="5443A492">
      <w:pPr>
        <w:widowControl/>
        <w:spacing w:line="360" w:lineRule="auto"/>
        <w:ind w:left="479" w:leftChars="228" w:firstLine="0" w:firstLineChars="0"/>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7.1.1合同的草拟和审核（免费提供标准合同（含附件）文本的拟定和审核以及非标合同（含附件）文本的拟定和审核，无份数限制，且不因数量增加另行收费）。</w:t>
      </w:r>
    </w:p>
    <w:p w14:paraId="2AECE002">
      <w:pPr>
        <w:widowControl/>
        <w:spacing w:line="360" w:lineRule="auto"/>
        <w:ind w:left="479" w:leftChars="228" w:firstLine="0" w:firstLineChars="0"/>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7.1.2律师函（免费提供律师函的草拟和寄发服务，无次数限制，不因数量增加另行收费）。</w:t>
      </w:r>
    </w:p>
    <w:p w14:paraId="0A44ADF9">
      <w:pPr>
        <w:widowControl/>
        <w:spacing w:line="360" w:lineRule="auto"/>
        <w:ind w:left="479" w:leftChars="228" w:firstLine="0" w:firstLineChars="0"/>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7.1.3其他服务（免费提供风险管控培训，无次数限制，不因数量增加另行收费；免费提供公司规章制度的合规性审查）。</w:t>
      </w:r>
    </w:p>
    <w:p w14:paraId="7046631E">
      <w:pPr>
        <w:tabs>
          <w:tab w:val="left" w:pos="6148"/>
        </w:tabs>
        <w:spacing w:after="156" w:afterLines="50" w:line="360" w:lineRule="auto"/>
        <w:ind w:firstLine="482" w:firstLineChars="200"/>
        <w:outlineLvl w:val="1"/>
        <w:rPr>
          <w:rFonts w:ascii="宋体" w:hAnsi="宋体" w:eastAsia="宋体" w:cs="Times New Roman"/>
          <w:b/>
          <w:sz w:val="24"/>
        </w:rPr>
      </w:pPr>
      <w:bookmarkStart w:id="317" w:name="_Toc292306706"/>
      <w:r>
        <w:rPr>
          <w:rFonts w:hint="eastAsia" w:ascii="Calibri" w:hAnsi="Calibri" w:eastAsia="宋体" w:cs="Times New Roman"/>
          <w:b/>
          <w:sz w:val="24"/>
        </w:rPr>
        <w:t>7</w:t>
      </w:r>
      <w:r>
        <w:rPr>
          <w:rFonts w:hint="eastAsia" w:ascii="宋体" w:hAnsi="宋体" w:eastAsia="宋体" w:cs="Times New Roman"/>
          <w:b/>
          <w:sz w:val="24"/>
        </w:rPr>
        <w:t>.</w:t>
      </w:r>
      <w:r>
        <w:rPr>
          <w:rFonts w:hint="eastAsia" w:ascii="Calibri" w:hAnsi="Calibri" w:eastAsia="宋体" w:cs="Times New Roman"/>
          <w:b/>
          <w:sz w:val="24"/>
        </w:rPr>
        <w:t>2</w:t>
      </w:r>
      <w:r>
        <w:rPr>
          <w:rFonts w:hint="eastAsia" w:ascii="宋体" w:hAnsi="宋体" w:eastAsia="宋体" w:cs="Times New Roman"/>
          <w:b/>
          <w:sz w:val="24"/>
        </w:rPr>
        <w:t xml:space="preserve"> 特殊法律顾问服务律师费</w:t>
      </w:r>
      <w:bookmarkEnd w:id="317"/>
    </w:p>
    <w:p w14:paraId="64B8CAC2">
      <w:pPr>
        <w:tabs>
          <w:tab w:val="left" w:pos="6148"/>
        </w:tabs>
        <w:spacing w:after="156" w:afterLines="50" w:line="360" w:lineRule="auto"/>
        <w:ind w:left="479" w:leftChars="228" w:firstLine="0" w:firstLineChars="0"/>
        <w:rPr>
          <w:rFonts w:ascii="宋体" w:hAnsi="宋体" w:eastAsia="宋体" w:cs="Times New Roman"/>
          <w:sz w:val="24"/>
        </w:rPr>
      </w:pPr>
      <w:r>
        <w:rPr>
          <w:rFonts w:hint="eastAsia" w:ascii="宋体" w:hAnsi="宋体" w:eastAsia="宋体" w:cs="Times New Roman"/>
          <w:sz w:val="24"/>
        </w:rPr>
        <w:t>乙方提供</w:t>
      </w:r>
      <w:r>
        <w:rPr>
          <w:rFonts w:hint="eastAsia" w:ascii="Calibri" w:hAnsi="Calibri" w:eastAsia="宋体" w:cs="Times New Roman"/>
          <w:sz w:val="24"/>
        </w:rPr>
        <w:t>4</w:t>
      </w:r>
      <w:r>
        <w:rPr>
          <w:rFonts w:hint="eastAsia" w:ascii="宋体" w:hAnsi="宋体" w:eastAsia="宋体" w:cs="Times New Roman"/>
          <w:sz w:val="24"/>
        </w:rPr>
        <w:t>.</w:t>
      </w:r>
      <w:r>
        <w:rPr>
          <w:rFonts w:hint="eastAsia" w:ascii="Calibri" w:hAnsi="Calibri" w:eastAsia="宋体" w:cs="Times New Roman"/>
          <w:sz w:val="24"/>
        </w:rPr>
        <w:t>1</w:t>
      </w:r>
      <w:r>
        <w:rPr>
          <w:rFonts w:hint="eastAsia" w:ascii="宋体" w:hAnsi="宋体" w:eastAsia="宋体" w:cs="Times New Roman"/>
          <w:sz w:val="24"/>
        </w:rPr>
        <w:t>条规定一般法律顾问服务内容时，其费用已包含在第7.1条约定的年度法律顾问费内；乙方提供</w:t>
      </w:r>
      <w:r>
        <w:rPr>
          <w:rFonts w:hint="eastAsia" w:ascii="Calibri" w:hAnsi="Calibri" w:eastAsia="宋体" w:cs="Times New Roman"/>
          <w:sz w:val="24"/>
        </w:rPr>
        <w:t>4</w:t>
      </w:r>
      <w:r>
        <w:rPr>
          <w:rFonts w:hint="eastAsia" w:ascii="宋体" w:hAnsi="宋体" w:eastAsia="宋体" w:cs="Times New Roman"/>
          <w:sz w:val="24"/>
        </w:rPr>
        <w:t>.</w:t>
      </w:r>
      <w:r>
        <w:rPr>
          <w:rFonts w:hint="eastAsia" w:ascii="Calibri" w:hAnsi="Calibri" w:eastAsia="宋体" w:cs="Times New Roman"/>
          <w:sz w:val="24"/>
        </w:rPr>
        <w:t>2</w:t>
      </w:r>
      <w:r>
        <w:rPr>
          <w:rFonts w:hint="eastAsia" w:ascii="宋体" w:hAnsi="宋体" w:eastAsia="宋体" w:cs="Times New Roman"/>
          <w:sz w:val="24"/>
        </w:rPr>
        <w:t>条规定的特殊法律顾问服务内容时，甲方应向乙方另行支付律师费，具体费用数额及支付方式由甲方事先书面或口头确认，但律师费应以</w:t>
      </w:r>
      <w:r>
        <w:rPr>
          <w:rFonts w:hint="eastAsia" w:ascii="宋体" w:hAnsi="宋体" w:eastAsia="宋体" w:cs="Times New Roman"/>
          <w:b/>
          <w:sz w:val="24"/>
        </w:rPr>
        <w:t>《广东省律师服务政府指导价》</w:t>
      </w:r>
      <w:r>
        <w:rPr>
          <w:rFonts w:hint="eastAsia" w:ascii="Calibri" w:hAnsi="Calibri" w:eastAsia="宋体" w:cs="Times New Roman"/>
          <w:b/>
          <w:sz w:val="24"/>
        </w:rPr>
        <w:t>80</w:t>
      </w:r>
      <w:r>
        <w:rPr>
          <w:rFonts w:hint="eastAsia" w:ascii="宋体" w:hAnsi="宋体" w:eastAsia="宋体" w:cs="Times New Roman"/>
          <w:b/>
          <w:sz w:val="24"/>
        </w:rPr>
        <w:t>%</w:t>
      </w:r>
      <w:r>
        <w:rPr>
          <w:rFonts w:hint="eastAsia" w:ascii="宋体" w:hAnsi="宋体" w:eastAsia="宋体" w:cs="Times New Roman"/>
          <w:sz w:val="24"/>
        </w:rPr>
        <w:t>的标准收取。</w:t>
      </w:r>
    </w:p>
    <w:p w14:paraId="77BDDB2D">
      <w:pPr>
        <w:tabs>
          <w:tab w:val="left" w:pos="6148"/>
        </w:tabs>
        <w:spacing w:after="156" w:afterLines="50" w:line="360" w:lineRule="auto"/>
        <w:ind w:left="1202" w:leftChars="228" w:hanging="723" w:hangingChars="300"/>
        <w:outlineLvl w:val="1"/>
        <w:rPr>
          <w:rFonts w:ascii="宋体" w:hAnsi="宋体" w:eastAsia="宋体" w:cs="Times New Roman"/>
          <w:b/>
          <w:sz w:val="24"/>
        </w:rPr>
      </w:pPr>
      <w:bookmarkStart w:id="318" w:name="_Toc292306707"/>
      <w:r>
        <w:rPr>
          <w:rFonts w:hint="eastAsia" w:ascii="Calibri" w:hAnsi="Calibri" w:eastAsia="宋体" w:cs="Times New Roman"/>
          <w:b/>
          <w:sz w:val="24"/>
        </w:rPr>
        <w:t>7</w:t>
      </w:r>
      <w:r>
        <w:rPr>
          <w:rFonts w:hint="eastAsia" w:ascii="宋体" w:hAnsi="宋体" w:eastAsia="宋体" w:cs="Times New Roman"/>
          <w:b/>
          <w:sz w:val="24"/>
        </w:rPr>
        <w:t>.</w:t>
      </w:r>
      <w:r>
        <w:rPr>
          <w:rFonts w:hint="eastAsia" w:ascii="Calibri" w:hAnsi="Calibri" w:eastAsia="宋体" w:cs="Times New Roman"/>
          <w:b/>
          <w:sz w:val="24"/>
        </w:rPr>
        <w:t>3</w:t>
      </w:r>
      <w:r>
        <w:rPr>
          <w:rFonts w:hint="eastAsia" w:ascii="宋体" w:hAnsi="宋体" w:eastAsia="宋体" w:cs="Times New Roman"/>
          <w:b/>
          <w:sz w:val="24"/>
        </w:rPr>
        <w:t xml:space="preserve"> 其他费用</w:t>
      </w:r>
      <w:bookmarkEnd w:id="318"/>
    </w:p>
    <w:p w14:paraId="333CF271">
      <w:pPr>
        <w:tabs>
          <w:tab w:val="left" w:pos="6148"/>
        </w:tabs>
        <w:spacing w:after="156" w:afterLines="50" w:line="360" w:lineRule="auto"/>
        <w:ind w:left="479" w:leftChars="228" w:firstLine="0" w:firstLineChars="0"/>
        <w:rPr>
          <w:rFonts w:ascii="宋体" w:hAnsi="宋体" w:eastAsia="宋体" w:cs="Times New Roman"/>
          <w:sz w:val="24"/>
        </w:rPr>
      </w:pPr>
      <w:r>
        <w:rPr>
          <w:rFonts w:hint="eastAsia" w:ascii="宋体" w:hAnsi="宋体" w:eastAsia="宋体" w:cs="Times New Roman"/>
          <w:sz w:val="24"/>
        </w:rPr>
        <w:t>乙方因承办甲方法律事务而发生的，且经甲方确认的差旅、通讯、工本、翻译、政府费用、第三方机构费用及其他代垫费用，由甲方据实支付。</w:t>
      </w:r>
    </w:p>
    <w:p w14:paraId="7AE3BBE4">
      <w:pPr>
        <w:spacing w:after="156" w:afterLines="50" w:line="360" w:lineRule="auto"/>
        <w:ind w:firstLine="472" w:firstLineChars="196"/>
        <w:outlineLvl w:val="1"/>
        <w:rPr>
          <w:rFonts w:ascii="宋体" w:hAnsi="宋体" w:eastAsia="宋体" w:cs="Times New Roman"/>
          <w:b/>
          <w:sz w:val="24"/>
        </w:rPr>
      </w:pPr>
      <w:bookmarkStart w:id="319" w:name="_Toc292306708"/>
      <w:r>
        <w:rPr>
          <w:rFonts w:hint="eastAsia" w:ascii="Calibri" w:hAnsi="Calibri" w:eastAsia="宋体" w:cs="Times New Roman"/>
          <w:b/>
          <w:sz w:val="24"/>
        </w:rPr>
        <w:t>7</w:t>
      </w:r>
      <w:r>
        <w:rPr>
          <w:rFonts w:hint="eastAsia" w:ascii="宋体" w:hAnsi="宋体" w:eastAsia="宋体" w:cs="Times New Roman"/>
          <w:b/>
          <w:sz w:val="24"/>
        </w:rPr>
        <w:t>.</w:t>
      </w:r>
      <w:r>
        <w:rPr>
          <w:rFonts w:hint="eastAsia" w:ascii="Calibri" w:hAnsi="Calibri" w:eastAsia="宋体" w:cs="Times New Roman"/>
          <w:b/>
          <w:sz w:val="24"/>
        </w:rPr>
        <w:t>4</w:t>
      </w:r>
      <w:r>
        <w:rPr>
          <w:rFonts w:hint="eastAsia" w:ascii="宋体" w:hAnsi="宋体" w:eastAsia="宋体" w:cs="Times New Roman"/>
          <w:b/>
          <w:sz w:val="24"/>
        </w:rPr>
        <w:t xml:space="preserve"> 支付</w:t>
      </w:r>
      <w:bookmarkEnd w:id="319"/>
    </w:p>
    <w:p w14:paraId="6CE98971">
      <w:pPr>
        <w:tabs>
          <w:tab w:val="left" w:pos="6148"/>
        </w:tabs>
        <w:spacing w:after="156" w:afterLines="50" w:line="360" w:lineRule="auto"/>
        <w:ind w:left="479" w:leftChars="228" w:firstLine="0" w:firstLineChars="0"/>
        <w:rPr>
          <w:rFonts w:ascii="Calibri" w:hAnsi="Calibri" w:eastAsia="宋体" w:cs="Times New Roman"/>
          <w:sz w:val="24"/>
        </w:rPr>
      </w:pPr>
      <w:r>
        <w:rPr>
          <w:rFonts w:hint="eastAsia" w:ascii="宋体" w:hAnsi="宋体" w:eastAsia="宋体" w:cs="Times New Roman"/>
          <w:sz w:val="24"/>
        </w:rPr>
        <w:t>根据以上本</w:t>
      </w:r>
      <w:r>
        <w:rPr>
          <w:rFonts w:ascii="Calibri" w:hAnsi="Calibri" w:eastAsia="宋体" w:cs="Times New Roman"/>
          <w:sz w:val="24"/>
        </w:rPr>
        <w:t>条7.1款所确定的律师费，</w:t>
      </w:r>
      <w:bookmarkStart w:id="320" w:name="_Toc292306709"/>
      <w:r>
        <w:rPr>
          <w:rFonts w:hint="eastAsia" w:ascii="Calibri" w:hAnsi="Calibri" w:eastAsia="宋体" w:cs="Times New Roman"/>
          <w:sz w:val="24"/>
        </w:rPr>
        <w:t>甲方在两年服务期限内按季度均分支付</w:t>
      </w:r>
      <w:r>
        <w:rPr>
          <w:rFonts w:hint="eastAsia" w:ascii="Calibri" w:hAnsi="Calibri" w:eastAsia="宋体" w:cs="Times New Roman"/>
          <w:sz w:val="24"/>
          <w:lang w:eastAsia="zh-CN"/>
        </w:rPr>
        <w:t>，付款约定</w:t>
      </w:r>
      <w:r>
        <w:rPr>
          <w:rFonts w:hint="eastAsia" w:ascii="宋体" w:hAnsi="宋体" w:eastAsia="宋体" w:cs="Times New Roman"/>
          <w:sz w:val="24"/>
        </w:rPr>
        <w:t>：</w:t>
      </w:r>
      <w:r>
        <w:rPr>
          <w:rFonts w:hint="eastAsia" w:ascii="宋体" w:hAnsi="宋体" w:eastAsia="宋体" w:cs="Times New Roman"/>
          <w:b/>
          <w:bCs/>
          <w:sz w:val="24"/>
          <w:u w:val="single"/>
        </w:rPr>
        <w:t>1</w:t>
      </w:r>
      <w:r>
        <w:rPr>
          <w:rFonts w:ascii="宋体" w:hAnsi="宋体" w:eastAsia="宋体" w:cs="Times New Roman"/>
          <w:b/>
          <w:bCs/>
          <w:sz w:val="24"/>
          <w:u w:val="single"/>
        </w:rPr>
        <w:t>.</w:t>
      </w:r>
      <w:r>
        <w:rPr>
          <w:rFonts w:hint="eastAsia" w:ascii="宋体" w:hAnsi="宋体" w:eastAsia="宋体" w:cs="Times New Roman"/>
          <w:b/>
          <w:bCs/>
          <w:sz w:val="24"/>
          <w:u w:val="single"/>
        </w:rPr>
        <w:t>合同签订后【】日内，支付第一季度律师费</w:t>
      </w:r>
      <w:r>
        <w:rPr>
          <w:rFonts w:hint="eastAsia" w:ascii="宋体" w:hAnsi="宋体" w:eastAsia="宋体" w:cs="Times New Roman"/>
          <w:b/>
          <w:bCs/>
          <w:sz w:val="24"/>
          <w:u w:val="single"/>
          <w:lang w:eastAsia="zh-CN"/>
        </w:rPr>
        <w:t>【】</w:t>
      </w:r>
      <w:r>
        <w:rPr>
          <w:rFonts w:hint="eastAsia" w:ascii="宋体" w:hAnsi="宋体" w:eastAsia="宋体" w:cs="Times New Roman"/>
          <w:b/>
          <w:bCs/>
          <w:sz w:val="24"/>
          <w:u w:val="single"/>
          <w:lang w:val="en-US" w:eastAsia="zh-CN"/>
        </w:rPr>
        <w:t>元</w:t>
      </w:r>
      <w:r>
        <w:rPr>
          <w:rFonts w:hint="eastAsia" w:ascii="宋体" w:hAnsi="宋体" w:eastAsia="宋体" w:cs="Times New Roman"/>
          <w:b/>
          <w:bCs/>
          <w:sz w:val="24"/>
          <w:u w:val="single"/>
        </w:rPr>
        <w:t>；2</w:t>
      </w:r>
      <w:r>
        <w:rPr>
          <w:rFonts w:ascii="宋体" w:hAnsi="宋体" w:eastAsia="宋体" w:cs="Times New Roman"/>
          <w:b/>
          <w:bCs/>
          <w:sz w:val="24"/>
          <w:u w:val="single"/>
        </w:rPr>
        <w:t>.</w:t>
      </w:r>
      <w:r>
        <w:rPr>
          <w:rFonts w:hint="eastAsia" w:ascii="宋体" w:hAnsi="宋体" w:eastAsia="宋体" w:cs="Times New Roman"/>
          <w:b/>
          <w:bCs/>
          <w:sz w:val="24"/>
          <w:u w:val="single"/>
        </w:rPr>
        <w:t>每季度期满后【】日内，甲方按期支付当季度应付律师费，两年服务期内分季度付清全部律师费。</w:t>
      </w:r>
    </w:p>
    <w:p w14:paraId="612388E4">
      <w:pPr>
        <w:tabs>
          <w:tab w:val="left" w:pos="6148"/>
        </w:tabs>
        <w:spacing w:after="156" w:afterLines="50" w:line="360" w:lineRule="auto"/>
        <w:ind w:firstLine="480" w:firstLineChars="200"/>
        <w:rPr>
          <w:rFonts w:hint="eastAsia" w:ascii="Calibri" w:hAnsi="Calibri" w:eastAsia="宋体" w:cs="Times New Roman"/>
          <w:sz w:val="24"/>
          <w:lang w:eastAsia="zh-CN"/>
        </w:rPr>
      </w:pPr>
      <w:r>
        <w:rPr>
          <w:rFonts w:hint="eastAsia" w:ascii="Calibri" w:hAnsi="Calibri" w:eastAsia="宋体" w:cs="Times New Roman"/>
          <w:sz w:val="24"/>
        </w:rPr>
        <w:t>收 款 人：</w:t>
      </w:r>
      <w:r>
        <w:rPr>
          <w:rFonts w:hint="eastAsia" w:ascii="Calibri" w:hAnsi="Calibri" w:eastAsia="宋体" w:cs="Times New Roman"/>
          <w:sz w:val="24"/>
          <w:lang w:val="en-US" w:eastAsia="zh-CN"/>
        </w:rPr>
        <w:t xml:space="preserve"> </w:t>
      </w:r>
    </w:p>
    <w:p w14:paraId="574D176B">
      <w:pPr>
        <w:tabs>
          <w:tab w:val="left" w:pos="6148"/>
        </w:tabs>
        <w:spacing w:after="156" w:afterLines="50" w:line="360" w:lineRule="auto"/>
        <w:ind w:firstLine="480" w:firstLineChars="200"/>
        <w:rPr>
          <w:rFonts w:hint="eastAsia" w:ascii="Calibri" w:hAnsi="Calibri" w:eastAsia="宋体" w:cs="Times New Roman"/>
          <w:sz w:val="24"/>
          <w:lang w:eastAsia="zh-CN"/>
        </w:rPr>
      </w:pPr>
      <w:r>
        <w:rPr>
          <w:rFonts w:hint="eastAsia" w:ascii="Calibri" w:hAnsi="Calibri" w:eastAsia="宋体" w:cs="Times New Roman"/>
          <w:sz w:val="24"/>
        </w:rPr>
        <w:t>开户银行：</w:t>
      </w:r>
      <w:r>
        <w:rPr>
          <w:rFonts w:hint="eastAsia" w:ascii="Calibri" w:hAnsi="Calibri" w:eastAsia="宋体" w:cs="Times New Roman"/>
          <w:sz w:val="24"/>
          <w:lang w:val="en-US" w:eastAsia="zh-CN"/>
        </w:rPr>
        <w:t xml:space="preserve"> </w:t>
      </w:r>
    </w:p>
    <w:p w14:paraId="54A1AC88">
      <w:pPr>
        <w:tabs>
          <w:tab w:val="left" w:pos="6148"/>
        </w:tabs>
        <w:spacing w:after="156" w:afterLines="50" w:line="360" w:lineRule="auto"/>
        <w:ind w:firstLine="480" w:firstLineChars="200"/>
        <w:rPr>
          <w:rFonts w:hint="eastAsia" w:ascii="宋体" w:hAnsi="宋体" w:eastAsia="宋体" w:cs="Times New Roman"/>
          <w:sz w:val="24"/>
          <w:lang w:eastAsia="zh-CN"/>
        </w:rPr>
      </w:pPr>
      <w:r>
        <w:rPr>
          <w:rFonts w:hint="eastAsia" w:ascii="Calibri" w:hAnsi="Calibri" w:eastAsia="宋体" w:cs="Times New Roman"/>
          <w:sz w:val="24"/>
        </w:rPr>
        <w:t>账    号：</w:t>
      </w:r>
      <w:r>
        <w:rPr>
          <w:rFonts w:hint="eastAsia" w:ascii="Calibri" w:hAnsi="Calibri" w:eastAsia="宋体" w:cs="Times New Roman"/>
          <w:sz w:val="24"/>
          <w:lang w:val="en-US" w:eastAsia="zh-CN"/>
        </w:rPr>
        <w:t xml:space="preserve"> </w:t>
      </w:r>
    </w:p>
    <w:p w14:paraId="03879BEB">
      <w:pPr>
        <w:spacing w:after="156" w:afterLines="50" w:line="360" w:lineRule="auto"/>
        <w:ind w:left="1202" w:leftChars="228" w:hanging="723" w:hangingChars="300"/>
        <w:outlineLvl w:val="1"/>
        <w:rPr>
          <w:rFonts w:ascii="宋体" w:hAnsi="宋体" w:eastAsia="宋体" w:cs="Times New Roman"/>
          <w:b/>
          <w:sz w:val="24"/>
        </w:rPr>
      </w:pPr>
      <w:r>
        <w:rPr>
          <w:rFonts w:hint="eastAsia" w:ascii="Calibri" w:hAnsi="Calibri" w:eastAsia="宋体" w:cs="Times New Roman"/>
          <w:b/>
          <w:sz w:val="24"/>
        </w:rPr>
        <w:t>7</w:t>
      </w:r>
      <w:r>
        <w:rPr>
          <w:rFonts w:hint="eastAsia" w:ascii="宋体" w:hAnsi="宋体" w:eastAsia="宋体" w:cs="Times New Roman"/>
          <w:b/>
          <w:sz w:val="24"/>
        </w:rPr>
        <w:t>.</w:t>
      </w:r>
      <w:r>
        <w:rPr>
          <w:rFonts w:hint="eastAsia" w:ascii="Calibri" w:hAnsi="Calibri" w:eastAsia="宋体" w:cs="Times New Roman"/>
          <w:b/>
          <w:sz w:val="24"/>
        </w:rPr>
        <w:t>5</w:t>
      </w:r>
      <w:r>
        <w:rPr>
          <w:rFonts w:hint="eastAsia" w:ascii="宋体" w:hAnsi="宋体" w:eastAsia="宋体" w:cs="Times New Roman"/>
          <w:b/>
          <w:sz w:val="24"/>
        </w:rPr>
        <w:t xml:space="preserve"> 费用清单</w:t>
      </w:r>
      <w:bookmarkEnd w:id="320"/>
    </w:p>
    <w:p w14:paraId="0BF4298F">
      <w:pPr>
        <w:spacing w:after="156" w:afterLines="50" w:line="360" w:lineRule="auto"/>
        <w:ind w:left="479" w:leftChars="228" w:firstLine="0" w:firstLineChars="0"/>
        <w:rPr>
          <w:rFonts w:ascii="宋体" w:hAnsi="宋体" w:eastAsia="宋体" w:cs="Times New Roman"/>
          <w:sz w:val="24"/>
        </w:rPr>
      </w:pPr>
      <w:r>
        <w:rPr>
          <w:rFonts w:hint="eastAsia" w:ascii="宋体" w:hAnsi="宋体" w:eastAsia="宋体" w:cs="Times New Roman"/>
          <w:sz w:val="24"/>
        </w:rPr>
        <w:t>乙方于甲方应当支付的律师费等有关费用（除</w:t>
      </w:r>
      <w:r>
        <w:rPr>
          <w:rFonts w:hint="eastAsia" w:ascii="Calibri" w:hAnsi="Calibri" w:eastAsia="宋体" w:cs="Times New Roman"/>
          <w:sz w:val="24"/>
        </w:rPr>
        <w:t>7</w:t>
      </w:r>
      <w:r>
        <w:rPr>
          <w:rFonts w:hint="eastAsia" w:ascii="宋体" w:hAnsi="宋体" w:eastAsia="宋体" w:cs="Times New Roman"/>
          <w:sz w:val="24"/>
        </w:rPr>
        <w:t>.</w:t>
      </w:r>
      <w:r>
        <w:rPr>
          <w:rFonts w:hint="eastAsia" w:ascii="Calibri" w:hAnsi="Calibri" w:eastAsia="宋体" w:cs="Times New Roman"/>
          <w:sz w:val="24"/>
        </w:rPr>
        <w:t>1</w:t>
      </w:r>
      <w:r>
        <w:rPr>
          <w:rFonts w:hint="eastAsia" w:ascii="宋体" w:hAnsi="宋体" w:eastAsia="宋体" w:cs="Times New Roman"/>
          <w:sz w:val="24"/>
        </w:rPr>
        <w:t>款所确定的律师费外）之前，应向甲方发出书面费用清单，告知应付法律顾问费、特殊法律顾问服务律师费和其他费用的金额。</w:t>
      </w:r>
    </w:p>
    <w:p w14:paraId="66A3F8D1">
      <w:pPr>
        <w:spacing w:after="156" w:afterLines="50" w:line="360" w:lineRule="auto"/>
        <w:ind w:firstLine="482" w:firstLineChars="200"/>
        <w:outlineLvl w:val="0"/>
        <w:rPr>
          <w:rFonts w:ascii="宋体" w:hAnsi="宋体" w:eastAsia="宋体" w:cs="Times New Roman"/>
          <w:b/>
          <w:sz w:val="24"/>
        </w:rPr>
      </w:pPr>
      <w:bookmarkStart w:id="321" w:name="_Toc292306715"/>
      <w:r>
        <w:rPr>
          <w:rFonts w:hint="eastAsia" w:ascii="宋体" w:hAnsi="宋体" w:eastAsia="宋体" w:cs="Times New Roman"/>
          <w:b/>
          <w:sz w:val="24"/>
        </w:rPr>
        <w:t>第</w:t>
      </w:r>
      <w:r>
        <w:rPr>
          <w:rFonts w:hint="eastAsia" w:ascii="Calibri" w:hAnsi="Calibri" w:eastAsia="宋体" w:cs="Times New Roman"/>
          <w:b/>
          <w:sz w:val="24"/>
        </w:rPr>
        <w:t>8</w:t>
      </w:r>
      <w:r>
        <w:rPr>
          <w:rFonts w:hint="eastAsia" w:ascii="宋体" w:hAnsi="宋体" w:eastAsia="宋体" w:cs="Times New Roman"/>
          <w:b/>
          <w:sz w:val="24"/>
        </w:rPr>
        <w:t>条  合同修改</w:t>
      </w:r>
      <w:bookmarkEnd w:id="321"/>
    </w:p>
    <w:p w14:paraId="2EAEFA2B">
      <w:pPr>
        <w:spacing w:after="156" w:afterLines="50" w:line="360" w:lineRule="auto"/>
        <w:ind w:left="479" w:leftChars="228" w:firstLine="0" w:firstLineChars="0"/>
        <w:rPr>
          <w:rFonts w:ascii="宋体" w:hAnsi="宋体" w:eastAsia="宋体" w:cs="Times New Roman"/>
          <w:sz w:val="24"/>
        </w:rPr>
      </w:pPr>
      <w:r>
        <w:rPr>
          <w:rFonts w:hint="eastAsia" w:ascii="宋体" w:hAnsi="宋体" w:eastAsia="宋体" w:cs="Times New Roman"/>
          <w:sz w:val="24"/>
        </w:rPr>
        <w:t>本合同经双方协商一致后，可以书面方式进行修改。甲方理解并承诺，如果甲方希望获得本合同约定服务范围以外的法律服务，应当与乙方另行签订法律服务委托合同。</w:t>
      </w:r>
    </w:p>
    <w:p w14:paraId="7D976244">
      <w:pPr>
        <w:spacing w:after="156" w:afterLines="50" w:line="360" w:lineRule="auto"/>
        <w:ind w:firstLine="482" w:firstLineChars="200"/>
        <w:outlineLvl w:val="0"/>
        <w:rPr>
          <w:rFonts w:ascii="宋体" w:hAnsi="宋体" w:eastAsia="宋体" w:cs="Times New Roman"/>
          <w:b/>
          <w:sz w:val="24"/>
        </w:rPr>
      </w:pPr>
      <w:bookmarkStart w:id="322" w:name="_Toc292306718"/>
      <w:r>
        <w:rPr>
          <w:rFonts w:hint="eastAsia" w:ascii="宋体" w:hAnsi="宋体" w:eastAsia="宋体" w:cs="Times New Roman"/>
          <w:b/>
          <w:sz w:val="24"/>
        </w:rPr>
        <w:t>第</w:t>
      </w:r>
      <w:r>
        <w:rPr>
          <w:rFonts w:hint="eastAsia" w:ascii="Calibri" w:hAnsi="Calibri" w:eastAsia="宋体" w:cs="Times New Roman"/>
          <w:b/>
          <w:sz w:val="24"/>
        </w:rPr>
        <w:t>9</w:t>
      </w:r>
      <w:r>
        <w:rPr>
          <w:rFonts w:hint="eastAsia" w:ascii="宋体" w:hAnsi="宋体" w:eastAsia="宋体" w:cs="Times New Roman"/>
          <w:b/>
          <w:sz w:val="24"/>
        </w:rPr>
        <w:t>条  争议的解决</w:t>
      </w:r>
      <w:bookmarkEnd w:id="322"/>
    </w:p>
    <w:p w14:paraId="79529CA0">
      <w:pPr>
        <w:spacing w:after="156" w:afterLines="50" w:line="360" w:lineRule="auto"/>
        <w:ind w:left="479" w:leftChars="228" w:firstLine="0" w:firstLineChars="0"/>
        <w:rPr>
          <w:rFonts w:hint="default" w:ascii="宋体" w:hAnsi="宋体" w:eastAsia="宋体" w:cs="Times New Roman"/>
          <w:b/>
          <w:sz w:val="24"/>
          <w:lang w:val="en-US" w:eastAsia="zh-CN"/>
        </w:rPr>
      </w:pPr>
      <w:r>
        <w:rPr>
          <w:rFonts w:hint="eastAsia" w:ascii="宋体" w:hAnsi="宋体" w:eastAsia="宋体" w:cs="Times New Roman"/>
          <w:sz w:val="24"/>
        </w:rPr>
        <w:t>双方同意，有关本合同签订、履行而发生的任何争议，在无法通过协商解决和调解方式解决的情况下，任何一方均可向</w:t>
      </w:r>
      <w:r>
        <w:rPr>
          <w:rFonts w:hint="eastAsia" w:ascii="宋体" w:hAnsi="宋体" w:eastAsia="宋体" w:cs="Times New Roman"/>
          <w:sz w:val="24"/>
          <w:lang w:val="en-US" w:eastAsia="zh-CN"/>
        </w:rPr>
        <w:t>合同签订地有管辖权的法院提起诉讼。</w:t>
      </w:r>
    </w:p>
    <w:p w14:paraId="280126C4">
      <w:pPr>
        <w:spacing w:after="156" w:afterLines="50" w:line="360" w:lineRule="auto"/>
        <w:ind w:firstLine="482" w:firstLineChars="200"/>
        <w:outlineLvl w:val="0"/>
        <w:rPr>
          <w:rFonts w:ascii="宋体" w:hAnsi="宋体" w:eastAsia="宋体" w:cs="Times New Roman"/>
          <w:b/>
          <w:sz w:val="24"/>
        </w:rPr>
      </w:pPr>
      <w:bookmarkStart w:id="323" w:name="_Toc292306719"/>
      <w:r>
        <w:rPr>
          <w:rFonts w:hint="eastAsia" w:ascii="宋体" w:hAnsi="宋体" w:eastAsia="宋体" w:cs="Times New Roman"/>
          <w:b/>
          <w:sz w:val="24"/>
        </w:rPr>
        <w:t>第</w:t>
      </w:r>
      <w:r>
        <w:rPr>
          <w:rFonts w:hint="eastAsia" w:ascii="Calibri" w:hAnsi="Calibri" w:eastAsia="宋体" w:cs="Times New Roman"/>
          <w:b/>
          <w:sz w:val="24"/>
        </w:rPr>
        <w:t>10</w:t>
      </w:r>
      <w:r>
        <w:rPr>
          <w:rFonts w:hint="eastAsia" w:ascii="宋体" w:hAnsi="宋体" w:eastAsia="宋体" w:cs="Times New Roman"/>
          <w:b/>
          <w:sz w:val="24"/>
        </w:rPr>
        <w:t>条  其他规定</w:t>
      </w:r>
      <w:bookmarkEnd w:id="323"/>
    </w:p>
    <w:p w14:paraId="69FF11FD">
      <w:pPr>
        <w:spacing w:after="156" w:afterLines="50" w:line="360" w:lineRule="auto"/>
        <w:ind w:left="895" w:leftChars="257" w:hanging="355" w:hangingChars="148"/>
        <w:rPr>
          <w:rFonts w:ascii="宋体" w:hAnsi="宋体" w:eastAsia="宋体" w:cs="Times New Roman"/>
          <w:sz w:val="24"/>
        </w:rPr>
      </w:pPr>
      <w:r>
        <w:rPr>
          <w:rFonts w:hint="eastAsia" w:ascii="Calibri" w:hAnsi="Calibri" w:eastAsia="宋体" w:cs="Times New Roman"/>
          <w:sz w:val="24"/>
        </w:rPr>
        <w:t>10</w:t>
      </w:r>
      <w:r>
        <w:rPr>
          <w:rFonts w:hint="eastAsia" w:ascii="宋体" w:hAnsi="宋体" w:eastAsia="宋体" w:cs="Times New Roman"/>
          <w:sz w:val="24"/>
        </w:rPr>
        <w:t>.</w:t>
      </w:r>
      <w:r>
        <w:rPr>
          <w:rFonts w:hint="eastAsia" w:ascii="Calibri" w:hAnsi="Calibri" w:eastAsia="宋体" w:cs="Times New Roman"/>
          <w:sz w:val="24"/>
        </w:rPr>
        <w:t>1</w:t>
      </w:r>
      <w:r>
        <w:rPr>
          <w:rFonts w:hint="eastAsia" w:ascii="宋体" w:hAnsi="宋体" w:eastAsia="宋体" w:cs="Times New Roman"/>
          <w:sz w:val="24"/>
        </w:rPr>
        <w:t>本合同由甲方和乙方共同签署，须经双方授权代表签字并加盖公章</w:t>
      </w:r>
      <w:r>
        <w:rPr>
          <w:rFonts w:hint="eastAsia" w:ascii="宋体" w:hAnsi="宋体" w:eastAsia="宋体" w:cs="Times New Roman"/>
          <w:sz w:val="24"/>
          <w:lang w:val="en-US" w:eastAsia="zh-CN"/>
        </w:rPr>
        <w:t>或合同章</w:t>
      </w:r>
      <w:r>
        <w:rPr>
          <w:rFonts w:hint="eastAsia" w:ascii="宋体" w:hAnsi="宋体" w:eastAsia="宋体" w:cs="Times New Roman"/>
          <w:sz w:val="24"/>
        </w:rPr>
        <w:t>。</w:t>
      </w:r>
    </w:p>
    <w:p w14:paraId="5832FD73">
      <w:pPr>
        <w:spacing w:after="156" w:afterLines="50" w:line="360" w:lineRule="auto"/>
        <w:ind w:left="895" w:leftChars="257" w:hanging="355" w:hangingChars="148"/>
        <w:rPr>
          <w:rFonts w:ascii="宋体" w:hAnsi="宋体" w:eastAsia="宋体" w:cs="Times New Roman"/>
          <w:sz w:val="24"/>
        </w:rPr>
      </w:pPr>
      <w:r>
        <w:rPr>
          <w:rFonts w:hint="eastAsia" w:ascii="Calibri" w:hAnsi="Calibri" w:eastAsia="宋体" w:cs="Times New Roman"/>
          <w:sz w:val="24"/>
        </w:rPr>
        <w:t>10</w:t>
      </w:r>
      <w:r>
        <w:rPr>
          <w:rFonts w:hint="eastAsia" w:ascii="宋体" w:hAnsi="宋体" w:eastAsia="宋体" w:cs="Times New Roman"/>
          <w:sz w:val="24"/>
        </w:rPr>
        <w:t>.</w:t>
      </w:r>
      <w:r>
        <w:rPr>
          <w:rFonts w:hint="eastAsia" w:ascii="Calibri" w:hAnsi="Calibri" w:eastAsia="宋体" w:cs="Times New Roman"/>
          <w:sz w:val="24"/>
        </w:rPr>
        <w:t>2</w:t>
      </w:r>
      <w:r>
        <w:rPr>
          <w:rFonts w:hint="eastAsia" w:ascii="宋体" w:hAnsi="宋体" w:eastAsia="宋体" w:cs="Times New Roman"/>
          <w:sz w:val="24"/>
        </w:rPr>
        <w:t>本合同一式</w:t>
      </w:r>
      <w:r>
        <w:rPr>
          <w:rFonts w:hint="eastAsia" w:ascii="宋体" w:hAnsi="宋体" w:eastAsia="宋体" w:cs="Times New Roman"/>
          <w:sz w:val="24"/>
          <w:lang w:val="en-US" w:eastAsia="zh-CN"/>
        </w:rPr>
        <w:t>四</w:t>
      </w:r>
      <w:r>
        <w:rPr>
          <w:rFonts w:hint="eastAsia" w:ascii="宋体" w:hAnsi="宋体" w:eastAsia="宋体" w:cs="Times New Roman"/>
          <w:sz w:val="24"/>
        </w:rPr>
        <w:t>份，具有同等法律效力，</w:t>
      </w:r>
      <w:r>
        <w:rPr>
          <w:rFonts w:hint="eastAsia" w:ascii="宋体" w:hAnsi="宋体" w:eastAsia="宋体" w:cs="Times New Roman"/>
          <w:sz w:val="24"/>
          <w:lang w:val="en-US" w:eastAsia="zh-CN"/>
        </w:rPr>
        <w:t>甲</w:t>
      </w:r>
      <w:r>
        <w:rPr>
          <w:rFonts w:hint="eastAsia" w:ascii="宋体" w:hAnsi="宋体" w:eastAsia="宋体" w:cs="Times New Roman"/>
          <w:sz w:val="24"/>
        </w:rPr>
        <w:t>方执</w:t>
      </w:r>
      <w:r>
        <w:rPr>
          <w:rFonts w:hint="eastAsia" w:ascii="宋体" w:hAnsi="宋体" w:eastAsia="宋体" w:cs="Times New Roman"/>
          <w:sz w:val="24"/>
          <w:lang w:val="en-US" w:eastAsia="zh-CN"/>
        </w:rPr>
        <w:t>二</w:t>
      </w:r>
      <w:r>
        <w:rPr>
          <w:rFonts w:hint="eastAsia" w:ascii="宋体" w:hAnsi="宋体" w:eastAsia="宋体" w:cs="Times New Roman"/>
          <w:sz w:val="24"/>
        </w:rPr>
        <w:t>份，</w:t>
      </w:r>
      <w:r>
        <w:rPr>
          <w:rFonts w:hint="eastAsia" w:ascii="宋体" w:hAnsi="宋体" w:eastAsia="宋体" w:cs="Times New Roman"/>
          <w:sz w:val="24"/>
          <w:lang w:val="en-US" w:eastAsia="zh-CN"/>
        </w:rPr>
        <w:t>乙</w:t>
      </w:r>
      <w:r>
        <w:rPr>
          <w:rFonts w:hint="eastAsia" w:ascii="宋体" w:hAnsi="宋体" w:eastAsia="宋体" w:cs="Times New Roman"/>
          <w:sz w:val="24"/>
        </w:rPr>
        <w:t>方执</w:t>
      </w:r>
      <w:r>
        <w:rPr>
          <w:rFonts w:hint="eastAsia" w:ascii="宋体" w:hAnsi="宋体" w:eastAsia="宋体" w:cs="Times New Roman"/>
          <w:sz w:val="24"/>
          <w:lang w:val="en-US" w:eastAsia="zh-CN"/>
        </w:rPr>
        <w:t>二</w:t>
      </w:r>
      <w:r>
        <w:rPr>
          <w:rFonts w:hint="eastAsia" w:ascii="宋体" w:hAnsi="宋体" w:eastAsia="宋体" w:cs="Times New Roman"/>
          <w:sz w:val="24"/>
        </w:rPr>
        <w:t>份。</w:t>
      </w:r>
    </w:p>
    <w:p w14:paraId="750AE208">
      <w:pPr>
        <w:spacing w:after="156" w:afterLines="50" w:line="360" w:lineRule="auto"/>
        <w:ind w:left="895" w:leftChars="257" w:hanging="355" w:hangingChars="148"/>
        <w:rPr>
          <w:rFonts w:ascii="宋体" w:hAnsi="宋体" w:eastAsia="宋体" w:cs="Times New Roman"/>
          <w:sz w:val="24"/>
        </w:rPr>
      </w:pPr>
      <w:r>
        <w:rPr>
          <w:rFonts w:hint="eastAsia" w:ascii="宋体" w:hAnsi="宋体" w:eastAsia="宋体" w:cs="Times New Roman"/>
          <w:sz w:val="24"/>
        </w:rPr>
        <w:t>10.3本合同自双方签署之日起正式生效。</w:t>
      </w:r>
    </w:p>
    <w:p w14:paraId="269CCA55">
      <w:pPr>
        <w:tabs>
          <w:tab w:val="left" w:pos="1740"/>
        </w:tabs>
        <w:spacing w:after="156" w:afterLines="50" w:line="360" w:lineRule="auto"/>
        <w:ind w:left="480" w:firstLine="3600" w:firstLineChars="1500"/>
        <w:rPr>
          <w:rFonts w:ascii="Calibri Light" w:hAnsi="Calibri Light" w:eastAsia="宋体" w:cs="Times New Roman"/>
          <w:b/>
          <w:bCs/>
          <w:kern w:val="2"/>
          <w:sz w:val="32"/>
          <w:szCs w:val="32"/>
          <w:lang w:val="en-US" w:eastAsia="zh-CN" w:bidi="ar-SA"/>
        </w:rPr>
      </w:pPr>
      <w:r>
        <w:rPr>
          <w:rFonts w:hint="eastAsia" w:ascii="宋体" w:hAnsi="宋体" w:eastAsia="宋体" w:cs="Times New Roman"/>
          <w:sz w:val="24"/>
        </w:rPr>
        <w:t>（以下无正文）</w:t>
      </w:r>
    </w:p>
    <w:p w14:paraId="116903B4">
      <w:pPr>
        <w:spacing w:line="500" w:lineRule="exact"/>
        <w:rPr>
          <w:rFonts w:ascii="宋体" w:hAnsi="宋体" w:eastAsia="宋体" w:cs="Times New Roman"/>
          <w:sz w:val="24"/>
        </w:rPr>
      </w:pPr>
      <w:r>
        <w:rPr>
          <w:rFonts w:hint="eastAsia" w:ascii="宋体" w:hAnsi="宋体" w:eastAsia="宋体" w:cs="Times New Roman"/>
          <w:sz w:val="24"/>
        </w:rPr>
        <w:t>甲方：</w:t>
      </w:r>
      <w:r>
        <w:rPr>
          <w:rFonts w:hint="eastAsia" w:ascii="宋体" w:hAnsi="宋体" w:eastAsia="宋体" w:cs="Times New Roman"/>
          <w:sz w:val="24"/>
          <w:lang w:val="en-US" w:eastAsia="zh-CN"/>
        </w:rPr>
        <w:t xml:space="preserve"> </w:t>
      </w:r>
      <w:r>
        <w:rPr>
          <w:rFonts w:hint="eastAsia" w:ascii="宋体" w:hAnsi="宋体" w:eastAsia="宋体" w:cs="Times New Roman"/>
          <w:sz w:val="24"/>
        </w:rPr>
        <w:t xml:space="preserve">（盖章）        </w:t>
      </w:r>
      <w:r>
        <w:rPr>
          <w:rFonts w:hint="eastAsia" w:ascii="宋体" w:hAnsi="宋体" w:eastAsia="宋体" w:cs="Times New Roman"/>
          <w:sz w:val="24"/>
          <w:lang w:val="en-US" w:eastAsia="zh-CN"/>
        </w:rPr>
        <w:t xml:space="preserve">                   </w:t>
      </w:r>
      <w:r>
        <w:rPr>
          <w:rFonts w:hint="eastAsia" w:ascii="宋体" w:hAnsi="宋体" w:eastAsia="宋体" w:cs="Times New Roman"/>
          <w:sz w:val="24"/>
        </w:rPr>
        <w:t>乙方：（盖章）</w:t>
      </w:r>
    </w:p>
    <w:p w14:paraId="34E364EC">
      <w:pPr>
        <w:widowControl/>
        <w:jc w:val="left"/>
        <w:rPr>
          <w:rFonts w:hint="default" w:ascii="Calibri" w:hAnsi="Calibri" w:eastAsia="宋体" w:cs="Times New Roman"/>
          <w:lang w:val="en-US" w:eastAsia="zh-CN"/>
        </w:rPr>
      </w:pPr>
    </w:p>
    <w:p w14:paraId="39613FFC">
      <w:pPr>
        <w:spacing w:line="500" w:lineRule="exact"/>
        <w:rPr>
          <w:rFonts w:hint="eastAsia" w:ascii="宋体" w:hAnsi="宋体" w:eastAsia="宋体" w:cs="Times New Roman"/>
          <w:sz w:val="24"/>
        </w:rPr>
      </w:pPr>
    </w:p>
    <w:p w14:paraId="26486E1F">
      <w:pPr>
        <w:spacing w:line="500" w:lineRule="exact"/>
        <w:rPr>
          <w:rFonts w:ascii="Times New Roman" w:hAnsi="Times New Roman" w:eastAsia="黑体" w:cs="Times New Roman"/>
          <w:sz w:val="36"/>
          <w:szCs w:val="36"/>
        </w:rPr>
      </w:pPr>
      <w:r>
        <w:rPr>
          <w:rFonts w:hint="eastAsia" w:ascii="宋体" w:hAnsi="宋体" w:eastAsia="宋体" w:cs="Times New Roman"/>
          <w:sz w:val="24"/>
        </w:rPr>
        <w:t xml:space="preserve">签署日期： </w:t>
      </w:r>
      <w:r>
        <w:rPr>
          <w:rFonts w:ascii="宋体" w:hAnsi="宋体" w:eastAsia="宋体" w:cs="Times New Roman"/>
          <w:sz w:val="24"/>
        </w:rPr>
        <w:t xml:space="preserve">   </w:t>
      </w:r>
      <w:r>
        <w:rPr>
          <w:rFonts w:hint="eastAsia" w:ascii="宋体" w:hAnsi="宋体" w:eastAsia="宋体" w:cs="Times New Roman"/>
          <w:sz w:val="24"/>
        </w:rPr>
        <w:t>年    月     日</w:t>
      </w:r>
      <w:r>
        <w:rPr>
          <w:rFonts w:hint="eastAsia" w:ascii="宋体" w:hAnsi="宋体" w:eastAsia="宋体" w:cs="Times New Roman"/>
          <w:sz w:val="24"/>
          <w:lang w:val="en-US" w:eastAsia="zh-CN"/>
        </w:rPr>
        <w:t xml:space="preserve">             </w:t>
      </w:r>
      <w:r>
        <w:rPr>
          <w:rFonts w:hint="eastAsia" w:ascii="宋体" w:hAnsi="宋体" w:eastAsia="宋体" w:cs="Times New Roman"/>
          <w:sz w:val="24"/>
        </w:rPr>
        <w:t xml:space="preserve">签署日期： </w:t>
      </w:r>
      <w:r>
        <w:rPr>
          <w:rFonts w:ascii="宋体" w:hAnsi="宋体" w:eastAsia="宋体" w:cs="Times New Roman"/>
          <w:sz w:val="24"/>
        </w:rPr>
        <w:t xml:space="preserve">    </w:t>
      </w:r>
      <w:r>
        <w:rPr>
          <w:rFonts w:hint="eastAsia" w:ascii="宋体" w:hAnsi="宋体" w:eastAsia="宋体" w:cs="Times New Roman"/>
          <w:sz w:val="24"/>
        </w:rPr>
        <w:t>年    月     日</w:t>
      </w:r>
    </w:p>
    <w:p w14:paraId="5C7BA8CB">
      <w:pPr>
        <w:jc w:val="center"/>
        <w:outlineLvl w:val="0"/>
        <w:rPr>
          <w:rStyle w:val="26"/>
          <w:rFonts w:ascii="Times New Roman" w:hAnsi="Times New Roman"/>
          <w:b w:val="0"/>
          <w:szCs w:val="36"/>
        </w:rPr>
      </w:pPr>
      <w:r>
        <w:rPr>
          <w:rFonts w:ascii="Times New Roman" w:hAnsi="Times New Roman" w:eastAsia="黑体" w:cs="Times New Roman"/>
          <w:sz w:val="36"/>
          <w:szCs w:val="36"/>
        </w:rPr>
        <w:t>第</w:t>
      </w:r>
      <w:r>
        <w:rPr>
          <w:rFonts w:hint="eastAsia" w:ascii="Times New Roman" w:hAnsi="Times New Roman" w:eastAsia="黑体" w:cs="Times New Roman"/>
          <w:sz w:val="36"/>
          <w:szCs w:val="36"/>
          <w:lang w:val="en-US" w:eastAsia="zh-CN"/>
        </w:rPr>
        <w:t>五</w:t>
      </w:r>
      <w:r>
        <w:rPr>
          <w:rFonts w:ascii="Times New Roman" w:hAnsi="Times New Roman" w:eastAsia="黑体" w:cs="Times New Roman"/>
          <w:sz w:val="36"/>
          <w:szCs w:val="36"/>
        </w:rPr>
        <w:t xml:space="preserve">章 </w:t>
      </w:r>
      <w:bookmarkEnd w:id="298"/>
      <w:r>
        <w:rPr>
          <w:rFonts w:ascii="Times New Roman" w:hAnsi="Times New Roman" w:eastAsia="黑体" w:cs="Times New Roman"/>
          <w:sz w:val="36"/>
          <w:szCs w:val="36"/>
        </w:rPr>
        <w:t>评审方法</w:t>
      </w:r>
      <w:bookmarkEnd w:id="299"/>
      <w:bookmarkEnd w:id="300"/>
    </w:p>
    <w:p w14:paraId="7ABB3278">
      <w:pPr>
        <w:spacing w:line="560" w:lineRule="exact"/>
        <w:ind w:firstLine="640" w:firstLineChars="200"/>
        <w:rPr>
          <w:rFonts w:ascii="Times New Roman" w:hAnsi="Times New Roman" w:eastAsia="黑体" w:cs="Times New Roman"/>
          <w:b/>
          <w:kern w:val="0"/>
          <w:sz w:val="32"/>
          <w:szCs w:val="32"/>
          <w:lang w:val="zh-CN"/>
        </w:rPr>
      </w:pPr>
      <w:r>
        <w:rPr>
          <w:rFonts w:ascii="Times New Roman" w:hAnsi="Times New Roman" w:eastAsia="黑体" w:cs="Times New Roman"/>
          <w:sz w:val="32"/>
          <w:szCs w:val="32"/>
        </w:rPr>
        <w:t>1.比选组织机构组建评审组</w:t>
      </w:r>
    </w:p>
    <w:p w14:paraId="239509FD">
      <w:pPr>
        <w:autoSpaceDE w:val="0"/>
        <w:autoSpaceDN w:val="0"/>
        <w:spacing w:line="560" w:lineRule="exact"/>
        <w:ind w:firstLine="640" w:firstLineChars="200"/>
        <w:jc w:val="left"/>
        <w:rPr>
          <w:rFonts w:ascii="Times New Roman" w:hAnsi="Times New Roman" w:eastAsia="仿宋_GB2312" w:cs="Times New Roman"/>
          <w:kern w:val="0"/>
          <w:sz w:val="32"/>
          <w:szCs w:val="32"/>
          <w:lang w:val="zh-CN"/>
        </w:rPr>
      </w:pPr>
      <w:r>
        <w:rPr>
          <w:rFonts w:ascii="Times New Roman" w:hAnsi="Times New Roman" w:eastAsia="仿宋_GB2312" w:cs="Times New Roman"/>
          <w:kern w:val="0"/>
          <w:sz w:val="32"/>
          <w:szCs w:val="32"/>
          <w:lang w:val="zh-CN"/>
        </w:rPr>
        <w:t>评审组由5人或5人以上单数组成</w:t>
      </w:r>
    </w:p>
    <w:p w14:paraId="7DD2FED2">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2.比选响应文件的资格条件核实</w:t>
      </w:r>
    </w:p>
    <w:p w14:paraId="6D136DB8">
      <w:pPr>
        <w:autoSpaceDE w:val="0"/>
        <w:autoSpaceDN w:val="0"/>
        <w:spacing w:line="560" w:lineRule="exact"/>
        <w:ind w:firstLine="640" w:firstLineChars="200"/>
        <w:jc w:val="left"/>
        <w:rPr>
          <w:rFonts w:ascii="Times New Roman" w:hAnsi="Times New Roman" w:eastAsia="仿宋_GB2312" w:cs="Times New Roman"/>
          <w:kern w:val="0"/>
          <w:sz w:val="32"/>
          <w:szCs w:val="32"/>
          <w:lang w:val="zh-CN"/>
        </w:rPr>
      </w:pPr>
      <w:r>
        <w:rPr>
          <w:rFonts w:ascii="Times New Roman" w:hAnsi="Times New Roman" w:eastAsia="仿宋_GB2312" w:cs="Times New Roman"/>
          <w:kern w:val="0"/>
          <w:sz w:val="32"/>
          <w:szCs w:val="32"/>
          <w:lang w:val="zh-CN"/>
        </w:rPr>
        <w:t>根据各比选申请人递交的比选申请书按照以下程序进行评审工作：</w:t>
      </w:r>
    </w:p>
    <w:p w14:paraId="7B80B3B7">
      <w:pPr>
        <w:autoSpaceDE w:val="0"/>
        <w:autoSpaceDN w:val="0"/>
        <w:spacing w:line="560" w:lineRule="exact"/>
        <w:ind w:firstLine="640" w:firstLineChars="200"/>
        <w:jc w:val="left"/>
        <w:rPr>
          <w:rFonts w:ascii="Times New Roman" w:hAnsi="Times New Roman" w:eastAsia="仿宋_GB2312" w:cs="Times New Roman"/>
          <w:kern w:val="0"/>
          <w:sz w:val="32"/>
          <w:szCs w:val="32"/>
          <w:lang w:val="zh-CN"/>
        </w:rPr>
      </w:pPr>
      <w:r>
        <w:rPr>
          <w:rFonts w:ascii="Times New Roman" w:hAnsi="Times New Roman" w:eastAsia="仿宋_GB2312" w:cs="Times New Roman"/>
          <w:kern w:val="0"/>
          <w:sz w:val="32"/>
          <w:szCs w:val="32"/>
        </w:rPr>
        <w:t>2.</w:t>
      </w:r>
      <w:r>
        <w:rPr>
          <w:rFonts w:ascii="Times New Roman" w:hAnsi="Times New Roman" w:eastAsia="仿宋_GB2312" w:cs="Times New Roman"/>
          <w:kern w:val="0"/>
          <w:sz w:val="32"/>
          <w:szCs w:val="32"/>
          <w:lang w:val="zh-CN"/>
        </w:rPr>
        <w:t>1对比选申请文件进行初步评审（包括形式评审、资格评审和响应性评审，剔除无效比选申请书）；</w:t>
      </w:r>
    </w:p>
    <w:p w14:paraId="6A3DD887">
      <w:pPr>
        <w:autoSpaceDE w:val="0"/>
        <w:autoSpaceDN w:val="0"/>
        <w:spacing w:line="560" w:lineRule="exact"/>
        <w:ind w:firstLine="640" w:firstLineChars="200"/>
        <w:jc w:val="left"/>
        <w:rPr>
          <w:rFonts w:ascii="Times New Roman" w:hAnsi="Times New Roman" w:eastAsia="仿宋_GB2312" w:cs="Times New Roman"/>
          <w:kern w:val="0"/>
          <w:sz w:val="32"/>
          <w:szCs w:val="32"/>
          <w:lang w:val="zh-CN"/>
        </w:rPr>
      </w:pPr>
      <w:r>
        <w:rPr>
          <w:rFonts w:ascii="Times New Roman" w:hAnsi="Times New Roman" w:eastAsia="仿宋_GB2312" w:cs="Times New Roman"/>
          <w:kern w:val="0"/>
          <w:sz w:val="32"/>
          <w:szCs w:val="32"/>
        </w:rPr>
        <w:t>2.</w:t>
      </w:r>
      <w:r>
        <w:rPr>
          <w:rFonts w:ascii="Times New Roman" w:hAnsi="Times New Roman" w:eastAsia="仿宋_GB2312" w:cs="Times New Roman"/>
          <w:kern w:val="0"/>
          <w:sz w:val="32"/>
          <w:szCs w:val="32"/>
          <w:lang w:val="zh-CN"/>
        </w:rPr>
        <w:t>2按照比选人制定的《评审标准》对通过初步评审的申请文件内容逐项打分；</w:t>
      </w:r>
    </w:p>
    <w:p w14:paraId="141EDEA0">
      <w:pPr>
        <w:spacing w:line="560" w:lineRule="exact"/>
        <w:ind w:firstLine="640" w:firstLineChars="200"/>
        <w:rPr>
          <w:rFonts w:ascii="Times New Roman" w:hAnsi="Times New Roman" w:eastAsia="黑体" w:cs="Times New Roman"/>
          <w:sz w:val="32"/>
          <w:szCs w:val="32"/>
          <w:lang w:val="zh-CN"/>
        </w:rPr>
      </w:pPr>
      <w:r>
        <w:rPr>
          <w:rFonts w:ascii="Times New Roman" w:hAnsi="Times New Roman" w:eastAsia="黑体" w:cs="Times New Roman"/>
          <w:sz w:val="32"/>
          <w:szCs w:val="32"/>
        </w:rPr>
        <w:t>3.</w:t>
      </w:r>
      <w:r>
        <w:rPr>
          <w:rFonts w:ascii="Times New Roman" w:hAnsi="Times New Roman" w:eastAsia="黑体" w:cs="Times New Roman"/>
          <w:sz w:val="32"/>
          <w:szCs w:val="32"/>
          <w:lang w:val="zh-CN"/>
        </w:rPr>
        <w:t>评审标准</w:t>
      </w:r>
    </w:p>
    <w:p w14:paraId="08BBCF98">
      <w:pPr>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3.1初步评审</w:t>
      </w:r>
    </w:p>
    <w:tbl>
      <w:tblPr>
        <w:tblStyle w:val="15"/>
        <w:tblW w:w="9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2757"/>
        <w:gridCol w:w="5278"/>
      </w:tblGrid>
      <w:tr w14:paraId="5BEEF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72" w:type="dxa"/>
            <w:vAlign w:val="center"/>
          </w:tcPr>
          <w:p w14:paraId="06FBDC57">
            <w:pPr>
              <w:spacing w:line="360" w:lineRule="auto"/>
              <w:jc w:val="center"/>
              <w:rPr>
                <w:rFonts w:ascii="Times New Roman" w:hAnsi="Times New Roman" w:eastAsia="仿宋_GB2312" w:cs="Times New Roman"/>
                <w:b/>
                <w:sz w:val="32"/>
                <w:szCs w:val="32"/>
              </w:rPr>
            </w:pPr>
            <w:r>
              <w:rPr>
                <w:rFonts w:ascii="Times New Roman" w:hAnsi="Times New Roman" w:eastAsia="仿宋_GB2312" w:cs="Times New Roman"/>
                <w:b/>
                <w:sz w:val="32"/>
                <w:szCs w:val="32"/>
              </w:rPr>
              <w:t>评审项</w:t>
            </w:r>
            <w:r>
              <w:rPr>
                <w:rFonts w:hint="eastAsia" w:ascii="Times New Roman" w:hAnsi="Times New Roman" w:eastAsia="仿宋_GB2312" w:cs="Times New Roman"/>
                <w:b/>
                <w:sz w:val="32"/>
                <w:szCs w:val="32"/>
                <w:lang w:val="en-US" w:eastAsia="zh-CN"/>
              </w:rPr>
              <w:t>目</w:t>
            </w:r>
          </w:p>
        </w:tc>
        <w:tc>
          <w:tcPr>
            <w:tcW w:w="2757" w:type="dxa"/>
            <w:vAlign w:val="center"/>
          </w:tcPr>
          <w:p w14:paraId="35E6A205">
            <w:pPr>
              <w:spacing w:line="360" w:lineRule="auto"/>
              <w:jc w:val="center"/>
              <w:rPr>
                <w:rFonts w:ascii="Times New Roman" w:hAnsi="Times New Roman" w:eastAsia="仿宋_GB2312" w:cs="Times New Roman"/>
                <w:b/>
                <w:sz w:val="32"/>
                <w:szCs w:val="32"/>
              </w:rPr>
            </w:pPr>
            <w:r>
              <w:rPr>
                <w:rFonts w:ascii="Times New Roman" w:hAnsi="Times New Roman" w:eastAsia="仿宋_GB2312" w:cs="Times New Roman"/>
                <w:b/>
                <w:sz w:val="32"/>
                <w:szCs w:val="32"/>
              </w:rPr>
              <w:t>评审因素</w:t>
            </w:r>
          </w:p>
        </w:tc>
        <w:tc>
          <w:tcPr>
            <w:tcW w:w="5278" w:type="dxa"/>
            <w:vAlign w:val="center"/>
          </w:tcPr>
          <w:p w14:paraId="38D2DCE6">
            <w:pPr>
              <w:spacing w:line="360" w:lineRule="auto"/>
              <w:jc w:val="center"/>
              <w:rPr>
                <w:rFonts w:ascii="Times New Roman" w:hAnsi="Times New Roman" w:eastAsia="仿宋_GB2312" w:cs="Times New Roman"/>
                <w:b/>
                <w:sz w:val="32"/>
                <w:szCs w:val="32"/>
              </w:rPr>
            </w:pPr>
            <w:r>
              <w:rPr>
                <w:rFonts w:ascii="Times New Roman" w:hAnsi="Times New Roman" w:eastAsia="仿宋_GB2312" w:cs="Times New Roman"/>
                <w:b/>
                <w:sz w:val="32"/>
                <w:szCs w:val="32"/>
              </w:rPr>
              <w:t>评审标准</w:t>
            </w:r>
          </w:p>
        </w:tc>
      </w:tr>
      <w:tr w14:paraId="64B65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1672" w:type="dxa"/>
            <w:vMerge w:val="restart"/>
            <w:vAlign w:val="center"/>
          </w:tcPr>
          <w:p w14:paraId="0134978F">
            <w:pPr>
              <w:spacing w:line="360" w:lineRule="auto"/>
              <w:jc w:val="both"/>
              <w:rPr>
                <w:rFonts w:ascii="Times New Roman" w:hAnsi="Times New Roman" w:eastAsia="仿宋_GB2312" w:cs="Times New Roman"/>
                <w:b/>
                <w:sz w:val="32"/>
                <w:szCs w:val="32"/>
              </w:rPr>
            </w:pPr>
            <w:r>
              <w:rPr>
                <w:rFonts w:ascii="Times New Roman" w:hAnsi="Times New Roman" w:eastAsia="仿宋_GB2312" w:cs="Times New Roman"/>
                <w:b/>
                <w:sz w:val="32"/>
                <w:szCs w:val="32"/>
              </w:rPr>
              <w:t>形式评审标准</w:t>
            </w:r>
          </w:p>
        </w:tc>
        <w:tc>
          <w:tcPr>
            <w:tcW w:w="2757" w:type="dxa"/>
            <w:vAlign w:val="center"/>
          </w:tcPr>
          <w:p w14:paraId="3ABFEE35">
            <w:pPr>
              <w:spacing w:line="360" w:lineRule="auto"/>
              <w:ind w:left="11" w:leftChars="-10" w:hanging="32" w:hangingChars="1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比选申请人名称</w:t>
            </w:r>
          </w:p>
        </w:tc>
        <w:tc>
          <w:tcPr>
            <w:tcW w:w="5278" w:type="dxa"/>
            <w:vAlign w:val="center"/>
          </w:tcPr>
          <w:p w14:paraId="106DD9BB">
            <w:pPr>
              <w:spacing w:line="360"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与</w:t>
            </w:r>
            <w:r>
              <w:rPr>
                <w:rFonts w:hint="eastAsia" w:ascii="Times New Roman" w:hAnsi="Times New Roman" w:eastAsia="仿宋_GB2312" w:cs="Times New Roman"/>
                <w:sz w:val="32"/>
                <w:szCs w:val="32"/>
              </w:rPr>
              <w:t>《律师事务所执业许可证》</w:t>
            </w:r>
            <w:r>
              <w:rPr>
                <w:rFonts w:ascii="Times New Roman" w:hAnsi="Times New Roman" w:eastAsia="仿宋_GB2312" w:cs="Times New Roman"/>
                <w:sz w:val="32"/>
                <w:szCs w:val="32"/>
              </w:rPr>
              <w:t>一致</w:t>
            </w:r>
          </w:p>
        </w:tc>
      </w:tr>
      <w:tr w14:paraId="72829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1672" w:type="dxa"/>
            <w:vMerge w:val="continue"/>
          </w:tcPr>
          <w:p w14:paraId="4077F4EC">
            <w:pPr>
              <w:spacing w:line="360" w:lineRule="auto"/>
              <w:ind w:left="359" w:leftChars="171"/>
              <w:jc w:val="center"/>
              <w:rPr>
                <w:rFonts w:ascii="Times New Roman" w:hAnsi="Times New Roman" w:eastAsia="仿宋_GB2312" w:cs="Times New Roman"/>
                <w:b/>
                <w:sz w:val="32"/>
                <w:szCs w:val="32"/>
              </w:rPr>
            </w:pPr>
          </w:p>
        </w:tc>
        <w:tc>
          <w:tcPr>
            <w:tcW w:w="2757" w:type="dxa"/>
            <w:vAlign w:val="center"/>
          </w:tcPr>
          <w:p w14:paraId="19DDBD07">
            <w:pPr>
              <w:spacing w:line="360" w:lineRule="auto"/>
              <w:ind w:left="11" w:leftChars="-10" w:hanging="32" w:hangingChars="1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签字、盖章</w:t>
            </w:r>
          </w:p>
        </w:tc>
        <w:tc>
          <w:tcPr>
            <w:tcW w:w="5278" w:type="dxa"/>
            <w:vAlign w:val="center"/>
          </w:tcPr>
          <w:p w14:paraId="7664714A">
            <w:pPr>
              <w:spacing w:line="360"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符合第二章前附表第3项要求</w:t>
            </w:r>
          </w:p>
        </w:tc>
      </w:tr>
      <w:tr w14:paraId="0E31B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672" w:type="dxa"/>
            <w:vMerge w:val="continue"/>
          </w:tcPr>
          <w:p w14:paraId="2EFBAFB2">
            <w:pPr>
              <w:spacing w:line="360" w:lineRule="auto"/>
              <w:ind w:left="359" w:leftChars="171"/>
              <w:jc w:val="center"/>
              <w:rPr>
                <w:rFonts w:ascii="Times New Roman" w:hAnsi="Times New Roman" w:eastAsia="仿宋_GB2312" w:cs="Times New Roman"/>
                <w:b/>
                <w:sz w:val="32"/>
                <w:szCs w:val="32"/>
              </w:rPr>
            </w:pPr>
          </w:p>
        </w:tc>
        <w:tc>
          <w:tcPr>
            <w:tcW w:w="2757" w:type="dxa"/>
            <w:vAlign w:val="center"/>
          </w:tcPr>
          <w:p w14:paraId="46DDFDA5">
            <w:pPr>
              <w:spacing w:line="360" w:lineRule="auto"/>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副本份数</w:t>
            </w:r>
          </w:p>
        </w:tc>
        <w:tc>
          <w:tcPr>
            <w:tcW w:w="5278" w:type="dxa"/>
            <w:vAlign w:val="center"/>
          </w:tcPr>
          <w:p w14:paraId="471B03B2">
            <w:pPr>
              <w:spacing w:line="360"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符合第二章前附表第3项要求</w:t>
            </w:r>
          </w:p>
        </w:tc>
      </w:tr>
      <w:tr w14:paraId="6405C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1672" w:type="dxa"/>
            <w:vMerge w:val="continue"/>
          </w:tcPr>
          <w:p w14:paraId="2733B317">
            <w:pPr>
              <w:spacing w:line="360" w:lineRule="auto"/>
              <w:ind w:left="359" w:leftChars="171"/>
              <w:jc w:val="center"/>
              <w:rPr>
                <w:rFonts w:ascii="Times New Roman" w:hAnsi="Times New Roman" w:eastAsia="仿宋_GB2312" w:cs="Times New Roman"/>
                <w:b/>
                <w:sz w:val="32"/>
                <w:szCs w:val="32"/>
              </w:rPr>
            </w:pPr>
          </w:p>
        </w:tc>
        <w:tc>
          <w:tcPr>
            <w:tcW w:w="2757" w:type="dxa"/>
            <w:vAlign w:val="center"/>
          </w:tcPr>
          <w:p w14:paraId="15B084CC">
            <w:pPr>
              <w:spacing w:line="360" w:lineRule="auto"/>
              <w:ind w:left="11" w:leftChars="-10" w:hanging="32" w:hangingChars="10"/>
              <w:jc w:val="center"/>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报价唯一</w:t>
            </w:r>
            <w:r>
              <w:rPr>
                <w:rFonts w:hint="eastAsia" w:ascii="Times New Roman" w:hAnsi="Times New Roman" w:eastAsia="仿宋_GB2312" w:cs="Times New Roman"/>
                <w:sz w:val="32"/>
                <w:szCs w:val="32"/>
                <w:lang w:val="en-US" w:eastAsia="zh-CN"/>
              </w:rPr>
              <w:t>且未超出最高限价</w:t>
            </w:r>
          </w:p>
        </w:tc>
        <w:tc>
          <w:tcPr>
            <w:tcW w:w="5278" w:type="dxa"/>
            <w:vAlign w:val="center"/>
          </w:tcPr>
          <w:p w14:paraId="4B0CBB1A">
            <w:pPr>
              <w:spacing w:line="360" w:lineRule="auto"/>
              <w:rPr>
                <w:rFonts w:hint="default" w:ascii="Times New Roman" w:hAnsi="Times New Roman" w:eastAsia="仿宋_GB2312" w:cs="Times New Roman"/>
                <w:bCs/>
                <w:sz w:val="32"/>
                <w:szCs w:val="32"/>
                <w:lang w:val="en-US" w:eastAsia="zh-CN"/>
              </w:rPr>
            </w:pPr>
            <w:r>
              <w:rPr>
                <w:rFonts w:ascii="Times New Roman" w:hAnsi="Times New Roman" w:eastAsia="仿宋_GB2312" w:cs="Times New Roman"/>
                <w:bCs/>
                <w:sz w:val="32"/>
                <w:szCs w:val="32"/>
              </w:rPr>
              <w:t>只能有一组有效报价</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lang w:val="en-US" w:eastAsia="zh-CN"/>
              </w:rPr>
              <w:t>且价格没有超过最高限价</w:t>
            </w:r>
          </w:p>
        </w:tc>
      </w:tr>
      <w:tr w14:paraId="00C64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1672" w:type="dxa"/>
            <w:vMerge w:val="continue"/>
          </w:tcPr>
          <w:p w14:paraId="5663B12D">
            <w:pPr>
              <w:spacing w:line="360" w:lineRule="auto"/>
              <w:ind w:left="359" w:leftChars="171"/>
              <w:jc w:val="center"/>
              <w:rPr>
                <w:rFonts w:ascii="Times New Roman" w:hAnsi="Times New Roman" w:eastAsia="仿宋_GB2312" w:cs="Times New Roman"/>
                <w:b/>
                <w:sz w:val="32"/>
                <w:szCs w:val="32"/>
              </w:rPr>
            </w:pPr>
          </w:p>
        </w:tc>
        <w:tc>
          <w:tcPr>
            <w:tcW w:w="2757" w:type="dxa"/>
            <w:vAlign w:val="center"/>
          </w:tcPr>
          <w:p w14:paraId="2A171B40">
            <w:pPr>
              <w:spacing w:line="360" w:lineRule="auto"/>
              <w:ind w:left="11" w:leftChars="-10" w:hanging="32" w:hangingChars="10"/>
              <w:jc w:val="center"/>
              <w:rPr>
                <w:rFonts w:ascii="Times New Roman" w:hAnsi="Times New Roman" w:eastAsia="仿宋_GB2312" w:cs="Times New Roman"/>
                <w:sz w:val="32"/>
                <w:szCs w:val="32"/>
              </w:rPr>
            </w:pPr>
            <w:r>
              <w:rPr>
                <w:rFonts w:ascii="Times New Roman" w:hAnsi="Times New Roman" w:eastAsia="仿宋_GB2312" w:cs="Times New Roman"/>
                <w:b/>
                <w:sz w:val="32"/>
                <w:szCs w:val="32"/>
              </w:rPr>
              <w:t>结论</w:t>
            </w:r>
          </w:p>
        </w:tc>
        <w:tc>
          <w:tcPr>
            <w:tcW w:w="5278" w:type="dxa"/>
            <w:vAlign w:val="center"/>
          </w:tcPr>
          <w:p w14:paraId="575E5048">
            <w:pPr>
              <w:spacing w:line="360" w:lineRule="auto"/>
              <w:jc w:val="center"/>
              <w:rPr>
                <w:rFonts w:ascii="Times New Roman" w:hAnsi="Times New Roman" w:eastAsia="仿宋_GB2312" w:cs="Times New Roman"/>
                <w:bCs/>
                <w:sz w:val="32"/>
                <w:szCs w:val="32"/>
              </w:rPr>
            </w:pPr>
            <w:r>
              <w:rPr>
                <w:rFonts w:ascii="Times New Roman" w:hAnsi="Times New Roman" w:eastAsia="仿宋_GB2312" w:cs="Times New Roman"/>
                <w:b/>
                <w:sz w:val="32"/>
                <w:szCs w:val="32"/>
              </w:rPr>
              <w:t>“通过”或“不通过”</w:t>
            </w:r>
          </w:p>
        </w:tc>
      </w:tr>
      <w:tr w14:paraId="0D661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1672" w:type="dxa"/>
            <w:vMerge w:val="restart"/>
            <w:vAlign w:val="center"/>
          </w:tcPr>
          <w:p w14:paraId="09609844">
            <w:pPr>
              <w:spacing w:line="360" w:lineRule="auto"/>
              <w:jc w:val="both"/>
              <w:rPr>
                <w:rFonts w:ascii="Times New Roman" w:hAnsi="Times New Roman" w:eastAsia="仿宋_GB2312" w:cs="Times New Roman"/>
                <w:b/>
                <w:sz w:val="32"/>
                <w:szCs w:val="32"/>
              </w:rPr>
            </w:pPr>
          </w:p>
          <w:p w14:paraId="37A37394">
            <w:pPr>
              <w:pStyle w:val="2"/>
              <w:rPr>
                <w:rFonts w:ascii="Times New Roman" w:hAnsi="Times New Roman" w:eastAsia="仿宋_GB2312" w:cs="Times New Roman"/>
                <w:b/>
                <w:sz w:val="32"/>
                <w:szCs w:val="32"/>
              </w:rPr>
            </w:pPr>
          </w:p>
          <w:p w14:paraId="6DB50179">
            <w:pPr>
              <w:rPr>
                <w:rFonts w:ascii="Times New Roman" w:hAnsi="Times New Roman" w:eastAsia="仿宋_GB2312" w:cs="Times New Roman"/>
                <w:b/>
                <w:sz w:val="32"/>
                <w:szCs w:val="32"/>
              </w:rPr>
            </w:pPr>
          </w:p>
          <w:p w14:paraId="560E6515">
            <w:pPr>
              <w:pStyle w:val="2"/>
            </w:pPr>
          </w:p>
          <w:p w14:paraId="7F14C73D"/>
          <w:p w14:paraId="2EF3EA99">
            <w:pPr>
              <w:pStyle w:val="2"/>
            </w:pPr>
          </w:p>
          <w:p w14:paraId="34F476BD"/>
          <w:p w14:paraId="231F7D79"/>
          <w:p w14:paraId="5888BB2F">
            <w:pPr>
              <w:spacing w:line="360" w:lineRule="auto"/>
              <w:jc w:val="center"/>
              <w:rPr>
                <w:rFonts w:ascii="Times New Roman" w:hAnsi="Times New Roman" w:eastAsia="仿宋_GB2312" w:cs="Times New Roman"/>
                <w:b/>
                <w:sz w:val="32"/>
                <w:szCs w:val="32"/>
              </w:rPr>
            </w:pPr>
            <w:r>
              <w:rPr>
                <w:rFonts w:ascii="Times New Roman" w:hAnsi="Times New Roman" w:eastAsia="仿宋_GB2312" w:cs="Times New Roman"/>
                <w:b/>
                <w:sz w:val="32"/>
                <w:szCs w:val="32"/>
              </w:rPr>
              <w:t>资格评审标准</w:t>
            </w:r>
          </w:p>
        </w:tc>
        <w:tc>
          <w:tcPr>
            <w:tcW w:w="2757" w:type="dxa"/>
            <w:vAlign w:val="center"/>
          </w:tcPr>
          <w:p w14:paraId="6BD83774">
            <w:pPr>
              <w:spacing w:line="360" w:lineRule="auto"/>
              <w:ind w:left="11" w:leftChars="-10" w:hanging="32" w:hangingChars="10"/>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《律师事务所执业许可证》</w:t>
            </w:r>
          </w:p>
        </w:tc>
        <w:tc>
          <w:tcPr>
            <w:tcW w:w="5278" w:type="dxa"/>
            <w:vAlign w:val="center"/>
          </w:tcPr>
          <w:p w14:paraId="3D791F97">
            <w:pPr>
              <w:spacing w:line="360" w:lineRule="auto"/>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具备司法行政机关颁发且年检合格的《律师事务所执业许可证》。</w:t>
            </w:r>
          </w:p>
        </w:tc>
      </w:tr>
      <w:tr w14:paraId="3A84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1" w:hRule="atLeast"/>
          <w:jc w:val="center"/>
        </w:trPr>
        <w:tc>
          <w:tcPr>
            <w:tcW w:w="1672" w:type="dxa"/>
            <w:vMerge w:val="continue"/>
            <w:vAlign w:val="center"/>
          </w:tcPr>
          <w:p w14:paraId="435E9D2C">
            <w:pPr>
              <w:spacing w:line="360" w:lineRule="auto"/>
              <w:ind w:left="359" w:leftChars="171"/>
              <w:rPr>
                <w:rFonts w:ascii="Times New Roman" w:hAnsi="Times New Roman" w:eastAsia="仿宋_GB2312" w:cs="Times New Roman"/>
                <w:b/>
                <w:sz w:val="32"/>
                <w:szCs w:val="32"/>
              </w:rPr>
            </w:pPr>
          </w:p>
        </w:tc>
        <w:tc>
          <w:tcPr>
            <w:tcW w:w="2757" w:type="dxa"/>
            <w:vAlign w:val="center"/>
          </w:tcPr>
          <w:p w14:paraId="3C0F47CF">
            <w:pPr>
              <w:spacing w:line="360" w:lineRule="auto"/>
              <w:ind w:left="11" w:leftChars="-10" w:hanging="32" w:hangingChars="10"/>
              <w:jc w:val="left"/>
              <w:rPr>
                <w:rFonts w:hint="default" w:ascii="Times New Roman" w:hAnsi="Times New Roman" w:cs="Times New Roman" w:eastAsiaTheme="minorEastAsia"/>
                <w:sz w:val="32"/>
                <w:szCs w:val="32"/>
                <w:lang w:val="en-US" w:eastAsia="zh-CN"/>
              </w:rPr>
            </w:pPr>
            <w:r>
              <w:rPr>
                <w:rFonts w:hint="eastAsia" w:ascii="Times New Roman" w:hAnsi="Times New Roman" w:eastAsia="仿宋_GB2312" w:cs="Times New Roman"/>
                <w:sz w:val="32"/>
                <w:szCs w:val="32"/>
              </w:rPr>
              <w:t>具有良好的商业信誉</w:t>
            </w:r>
            <w:r>
              <w:rPr>
                <w:rFonts w:hint="eastAsia" w:ascii="Times New Roman" w:hAnsi="Times New Roman" w:eastAsia="仿宋_GB2312" w:cs="Times New Roman"/>
                <w:sz w:val="32"/>
                <w:szCs w:val="32"/>
                <w:lang w:val="en-US" w:eastAsia="zh-CN"/>
              </w:rPr>
              <w:t>和健全的财务会计制度</w:t>
            </w:r>
          </w:p>
        </w:tc>
        <w:tc>
          <w:tcPr>
            <w:tcW w:w="5278" w:type="dxa"/>
            <w:vAlign w:val="center"/>
          </w:tcPr>
          <w:p w14:paraId="590768DD">
            <w:pPr>
              <w:spacing w:line="360" w:lineRule="auto"/>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提供承诺函，格式详见投标文件格式。</w:t>
            </w:r>
          </w:p>
        </w:tc>
      </w:tr>
      <w:tr w14:paraId="38A3A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2" w:hRule="atLeast"/>
          <w:jc w:val="center"/>
        </w:trPr>
        <w:tc>
          <w:tcPr>
            <w:tcW w:w="1672" w:type="dxa"/>
            <w:vMerge w:val="continue"/>
            <w:vAlign w:val="center"/>
          </w:tcPr>
          <w:p w14:paraId="67CC1347">
            <w:pPr>
              <w:spacing w:line="360" w:lineRule="auto"/>
              <w:ind w:left="359" w:leftChars="171"/>
              <w:rPr>
                <w:rFonts w:ascii="Times New Roman" w:hAnsi="Times New Roman" w:eastAsia="仿宋_GB2312" w:cs="Times New Roman"/>
                <w:b/>
                <w:sz w:val="32"/>
                <w:szCs w:val="32"/>
              </w:rPr>
            </w:pPr>
          </w:p>
        </w:tc>
        <w:tc>
          <w:tcPr>
            <w:tcW w:w="2757" w:type="dxa"/>
            <w:vAlign w:val="center"/>
          </w:tcPr>
          <w:p w14:paraId="2BD388DE">
            <w:pPr>
              <w:pStyle w:val="6"/>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具有履行合同所必须的业务</w:t>
            </w:r>
            <w:r>
              <w:rPr>
                <w:rFonts w:hint="eastAsia" w:ascii="Times New Roman" w:hAnsi="Times New Roman" w:eastAsia="仿宋_GB2312" w:cs="Times New Roman"/>
                <w:sz w:val="32"/>
                <w:szCs w:val="32"/>
                <w:lang w:val="en-US" w:eastAsia="zh-CN"/>
              </w:rPr>
              <w:t>能力和专业团队</w:t>
            </w:r>
          </w:p>
        </w:tc>
        <w:tc>
          <w:tcPr>
            <w:tcW w:w="5278" w:type="dxa"/>
            <w:vAlign w:val="center"/>
          </w:tcPr>
          <w:p w14:paraId="52A992B3">
            <w:pPr>
              <w:spacing w:line="360" w:lineRule="auto"/>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提供承诺函，格式详见投标文件格式。</w:t>
            </w:r>
          </w:p>
        </w:tc>
      </w:tr>
      <w:tr w14:paraId="4871E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7" w:hRule="atLeast"/>
          <w:jc w:val="center"/>
        </w:trPr>
        <w:tc>
          <w:tcPr>
            <w:tcW w:w="1672" w:type="dxa"/>
            <w:vMerge w:val="continue"/>
            <w:vAlign w:val="center"/>
          </w:tcPr>
          <w:p w14:paraId="3572A139">
            <w:pPr>
              <w:spacing w:line="360" w:lineRule="auto"/>
              <w:ind w:left="359" w:leftChars="171"/>
              <w:rPr>
                <w:rFonts w:ascii="Times New Roman" w:hAnsi="Times New Roman" w:eastAsia="仿宋_GB2312" w:cs="Times New Roman"/>
                <w:b/>
                <w:sz w:val="32"/>
                <w:szCs w:val="32"/>
              </w:rPr>
            </w:pPr>
          </w:p>
        </w:tc>
        <w:tc>
          <w:tcPr>
            <w:tcW w:w="2757" w:type="dxa"/>
            <w:vAlign w:val="center"/>
          </w:tcPr>
          <w:p w14:paraId="2BD22C9E">
            <w:pPr>
              <w:pStyle w:val="6"/>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有依法缴纳税收和社会保障资金的良好记录</w:t>
            </w:r>
          </w:p>
        </w:tc>
        <w:tc>
          <w:tcPr>
            <w:tcW w:w="5278" w:type="dxa"/>
            <w:vAlign w:val="center"/>
          </w:tcPr>
          <w:p w14:paraId="51396F88">
            <w:pPr>
              <w:spacing w:line="360" w:lineRule="auto"/>
              <w:rPr>
                <w:rFonts w:hint="eastAsia" w:ascii="Times New Roman" w:hAnsi="Times New Roman" w:eastAsia="仿宋_GB2312" w:cs="Times New Roman"/>
                <w:bCs/>
                <w:sz w:val="32"/>
                <w:szCs w:val="32"/>
              </w:rPr>
            </w:pPr>
            <w:r>
              <w:rPr>
                <w:rFonts w:hint="eastAsia" w:ascii="Times New Roman" w:hAnsi="Times New Roman" w:eastAsia="仿宋_GB2312" w:cs="Times New Roman"/>
                <w:bCs/>
                <w:sz w:val="32"/>
                <w:szCs w:val="32"/>
              </w:rPr>
              <w:t>提供承诺函，格式详见投标文件格式。</w:t>
            </w:r>
          </w:p>
        </w:tc>
      </w:tr>
      <w:tr w14:paraId="4F783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6" w:hRule="atLeast"/>
          <w:jc w:val="center"/>
        </w:trPr>
        <w:tc>
          <w:tcPr>
            <w:tcW w:w="1672" w:type="dxa"/>
            <w:vMerge w:val="continue"/>
            <w:vAlign w:val="center"/>
          </w:tcPr>
          <w:p w14:paraId="34B6CF52">
            <w:pPr>
              <w:spacing w:line="360" w:lineRule="auto"/>
              <w:ind w:left="359" w:leftChars="171"/>
              <w:rPr>
                <w:rFonts w:ascii="Times New Roman" w:hAnsi="Times New Roman" w:eastAsia="仿宋_GB2312" w:cs="Times New Roman"/>
                <w:b/>
                <w:sz w:val="32"/>
                <w:szCs w:val="32"/>
              </w:rPr>
            </w:pPr>
          </w:p>
        </w:tc>
        <w:tc>
          <w:tcPr>
            <w:tcW w:w="2757" w:type="dxa"/>
            <w:vAlign w:val="center"/>
          </w:tcPr>
          <w:p w14:paraId="2CA7F2D7">
            <w:pPr>
              <w:spacing w:line="360" w:lineRule="auto"/>
              <w:ind w:left="11" w:leftChars="-10" w:hanging="32" w:hangingChars="1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参加本次采购活动前三年内，在经营活动中没有重大违法违规记录</w:t>
            </w:r>
          </w:p>
        </w:tc>
        <w:tc>
          <w:tcPr>
            <w:tcW w:w="5278" w:type="dxa"/>
            <w:vAlign w:val="center"/>
          </w:tcPr>
          <w:p w14:paraId="5C030D01">
            <w:pPr>
              <w:spacing w:line="360" w:lineRule="auto"/>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提供承诺函，格式详见投标文件格式。</w:t>
            </w:r>
          </w:p>
        </w:tc>
      </w:tr>
      <w:tr w14:paraId="5D5A9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1" w:hRule="atLeast"/>
          <w:jc w:val="center"/>
        </w:trPr>
        <w:tc>
          <w:tcPr>
            <w:tcW w:w="1672" w:type="dxa"/>
            <w:vMerge w:val="continue"/>
            <w:vAlign w:val="center"/>
          </w:tcPr>
          <w:p w14:paraId="6798F684">
            <w:pPr>
              <w:spacing w:line="360" w:lineRule="auto"/>
              <w:ind w:left="359" w:leftChars="171"/>
              <w:rPr>
                <w:rFonts w:ascii="Times New Roman" w:hAnsi="Times New Roman" w:eastAsia="仿宋_GB2312" w:cs="Times New Roman"/>
                <w:b/>
                <w:sz w:val="32"/>
                <w:szCs w:val="32"/>
              </w:rPr>
            </w:pPr>
          </w:p>
        </w:tc>
        <w:tc>
          <w:tcPr>
            <w:tcW w:w="2757" w:type="dxa"/>
            <w:vAlign w:val="center"/>
          </w:tcPr>
          <w:p w14:paraId="10521AE2">
            <w:pPr>
              <w:spacing w:line="360" w:lineRule="auto"/>
              <w:ind w:left="11" w:leftChars="-10" w:hanging="32" w:hangingChars="10"/>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具有服务供应链贸易或国有企业的经验，熟悉供应链或贸易领域。</w:t>
            </w:r>
          </w:p>
        </w:tc>
        <w:tc>
          <w:tcPr>
            <w:tcW w:w="5278" w:type="dxa"/>
            <w:vAlign w:val="center"/>
          </w:tcPr>
          <w:p w14:paraId="4C939AB3">
            <w:pPr>
              <w:spacing w:line="360" w:lineRule="auto"/>
              <w:rPr>
                <w:rFonts w:hint="eastAsia" w:ascii="Times New Roman" w:hAnsi="Times New Roman" w:eastAsia="仿宋_GB2312" w:cs="Times New Roman"/>
                <w:bCs/>
                <w:sz w:val="32"/>
                <w:szCs w:val="32"/>
              </w:rPr>
            </w:pPr>
            <w:r>
              <w:rPr>
                <w:rFonts w:hint="eastAsia" w:ascii="Times New Roman" w:hAnsi="Times New Roman" w:eastAsia="仿宋_GB2312" w:cs="Times New Roman"/>
                <w:bCs/>
                <w:sz w:val="32"/>
                <w:szCs w:val="32"/>
                <w:lang w:val="en-US" w:eastAsia="zh-CN"/>
              </w:rPr>
              <w:t>提供2023年至今为供应链贸易或国有公司提供过常年法律顾问服务，并提供佐证材料（如合同等）。</w:t>
            </w:r>
          </w:p>
        </w:tc>
      </w:tr>
      <w:tr w14:paraId="427BE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1672" w:type="dxa"/>
            <w:vMerge w:val="continue"/>
            <w:vAlign w:val="center"/>
          </w:tcPr>
          <w:p w14:paraId="3BBE2B24">
            <w:pPr>
              <w:spacing w:line="360" w:lineRule="auto"/>
              <w:ind w:left="359" w:leftChars="171"/>
              <w:rPr>
                <w:rFonts w:ascii="Times New Roman" w:hAnsi="Times New Roman" w:eastAsia="仿宋_GB2312" w:cs="Times New Roman"/>
                <w:b/>
                <w:sz w:val="32"/>
                <w:szCs w:val="32"/>
              </w:rPr>
            </w:pPr>
          </w:p>
        </w:tc>
        <w:tc>
          <w:tcPr>
            <w:tcW w:w="2757" w:type="dxa"/>
            <w:vAlign w:val="center"/>
          </w:tcPr>
          <w:p w14:paraId="02453498">
            <w:pPr>
              <w:spacing w:line="360" w:lineRule="auto"/>
              <w:jc w:val="center"/>
              <w:rPr>
                <w:rFonts w:ascii="Times New Roman" w:hAnsi="Times New Roman" w:eastAsia="仿宋_GB2312" w:cs="Times New Roman"/>
                <w:b/>
                <w:sz w:val="32"/>
                <w:szCs w:val="32"/>
              </w:rPr>
            </w:pPr>
            <w:r>
              <w:rPr>
                <w:rFonts w:ascii="Times New Roman" w:hAnsi="Times New Roman" w:eastAsia="仿宋_GB2312" w:cs="Times New Roman"/>
                <w:b/>
                <w:sz w:val="32"/>
                <w:szCs w:val="32"/>
              </w:rPr>
              <w:t>结论</w:t>
            </w:r>
          </w:p>
        </w:tc>
        <w:tc>
          <w:tcPr>
            <w:tcW w:w="5278" w:type="dxa"/>
            <w:vAlign w:val="center"/>
          </w:tcPr>
          <w:p w14:paraId="47542995">
            <w:pPr>
              <w:pStyle w:val="5"/>
              <w:spacing w:line="360" w:lineRule="auto"/>
              <w:ind w:firstLine="0" w:firstLineChars="0"/>
              <w:jc w:val="center"/>
              <w:rPr>
                <w:rFonts w:ascii="Times New Roman" w:hAnsi="Times New Roman" w:eastAsia="仿宋_GB2312" w:cs="Times New Roman"/>
                <w:b/>
                <w:sz w:val="32"/>
                <w:szCs w:val="32"/>
              </w:rPr>
            </w:pPr>
            <w:r>
              <w:rPr>
                <w:rFonts w:ascii="Times New Roman" w:hAnsi="Times New Roman" w:eastAsia="仿宋_GB2312" w:cs="Times New Roman"/>
                <w:b/>
                <w:sz w:val="32"/>
                <w:szCs w:val="32"/>
              </w:rPr>
              <w:t>“通过”或“不通过”</w:t>
            </w:r>
          </w:p>
        </w:tc>
      </w:tr>
      <w:tr w14:paraId="01189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jc w:val="center"/>
        </w:trPr>
        <w:tc>
          <w:tcPr>
            <w:tcW w:w="1672" w:type="dxa"/>
            <w:vMerge w:val="restart"/>
            <w:vAlign w:val="center"/>
          </w:tcPr>
          <w:p w14:paraId="5F3B3C42">
            <w:pPr>
              <w:spacing w:line="360" w:lineRule="auto"/>
              <w:jc w:val="center"/>
              <w:rPr>
                <w:rFonts w:ascii="Times New Roman" w:hAnsi="Times New Roman" w:eastAsia="仿宋_GB2312" w:cs="Times New Roman"/>
                <w:b/>
                <w:sz w:val="32"/>
                <w:szCs w:val="32"/>
              </w:rPr>
            </w:pPr>
            <w:r>
              <w:rPr>
                <w:rFonts w:ascii="Times New Roman" w:hAnsi="Times New Roman" w:eastAsia="仿宋_GB2312" w:cs="Times New Roman"/>
                <w:b/>
                <w:sz w:val="32"/>
                <w:szCs w:val="32"/>
              </w:rPr>
              <w:t>响应性评审标准</w:t>
            </w:r>
          </w:p>
        </w:tc>
        <w:tc>
          <w:tcPr>
            <w:tcW w:w="2757" w:type="dxa"/>
            <w:vAlign w:val="center"/>
          </w:tcPr>
          <w:p w14:paraId="55BCB56D">
            <w:pPr>
              <w:spacing w:line="360" w:lineRule="auto"/>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最高限价</w:t>
            </w:r>
          </w:p>
        </w:tc>
        <w:tc>
          <w:tcPr>
            <w:tcW w:w="5278" w:type="dxa"/>
            <w:vAlign w:val="center"/>
          </w:tcPr>
          <w:p w14:paraId="490DCEE6">
            <w:pPr>
              <w:spacing w:line="360"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符合第二章前附表要求</w:t>
            </w:r>
          </w:p>
        </w:tc>
      </w:tr>
      <w:tr w14:paraId="62FB2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1672" w:type="dxa"/>
            <w:vMerge w:val="continue"/>
          </w:tcPr>
          <w:p w14:paraId="197BB846">
            <w:pPr>
              <w:spacing w:line="360" w:lineRule="auto"/>
              <w:ind w:left="359" w:leftChars="171"/>
              <w:rPr>
                <w:rFonts w:ascii="Times New Roman" w:hAnsi="Times New Roman" w:eastAsia="仿宋_GB2312" w:cs="Times New Roman"/>
                <w:sz w:val="32"/>
                <w:szCs w:val="32"/>
              </w:rPr>
            </w:pPr>
          </w:p>
        </w:tc>
        <w:tc>
          <w:tcPr>
            <w:tcW w:w="2757" w:type="dxa"/>
            <w:vAlign w:val="center"/>
          </w:tcPr>
          <w:p w14:paraId="48CF2F1C">
            <w:pPr>
              <w:spacing w:line="360" w:lineRule="auto"/>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比选有效期</w:t>
            </w:r>
          </w:p>
        </w:tc>
        <w:tc>
          <w:tcPr>
            <w:tcW w:w="5278" w:type="dxa"/>
            <w:vAlign w:val="center"/>
          </w:tcPr>
          <w:p w14:paraId="6141646E">
            <w:pPr>
              <w:spacing w:line="360" w:lineRule="auto"/>
              <w:rPr>
                <w:rFonts w:ascii="Times New Roman" w:hAnsi="Times New Roman" w:eastAsia="仿宋_GB2312" w:cs="Times New Roman"/>
                <w:bCs/>
                <w:sz w:val="32"/>
                <w:szCs w:val="32"/>
              </w:rPr>
            </w:pPr>
            <w:r>
              <w:rPr>
                <w:rFonts w:ascii="Times New Roman" w:hAnsi="Times New Roman" w:eastAsia="仿宋_GB2312" w:cs="Times New Roman"/>
                <w:bCs/>
                <w:sz w:val="32"/>
                <w:szCs w:val="32"/>
              </w:rPr>
              <w:t>符合第二章第二节总则</w:t>
            </w:r>
            <w:r>
              <w:rPr>
                <w:rFonts w:ascii="Times New Roman" w:hAnsi="Times New Roman" w:eastAsia="仿宋_GB2312" w:cs="Times New Roman"/>
                <w:sz w:val="32"/>
                <w:szCs w:val="32"/>
              </w:rPr>
              <w:t>第10项</w:t>
            </w:r>
            <w:r>
              <w:rPr>
                <w:rFonts w:ascii="Times New Roman" w:hAnsi="Times New Roman" w:eastAsia="仿宋_GB2312" w:cs="Times New Roman"/>
                <w:bCs/>
                <w:sz w:val="32"/>
                <w:szCs w:val="32"/>
              </w:rPr>
              <w:t>规定</w:t>
            </w:r>
          </w:p>
        </w:tc>
      </w:tr>
      <w:tr w14:paraId="11A18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1672" w:type="dxa"/>
            <w:vMerge w:val="continue"/>
          </w:tcPr>
          <w:p w14:paraId="21189C01">
            <w:pPr>
              <w:spacing w:line="360" w:lineRule="auto"/>
              <w:ind w:left="359" w:leftChars="171"/>
              <w:rPr>
                <w:rFonts w:ascii="Times New Roman" w:hAnsi="Times New Roman" w:eastAsia="仿宋_GB2312" w:cs="Times New Roman"/>
                <w:sz w:val="32"/>
                <w:szCs w:val="32"/>
              </w:rPr>
            </w:pPr>
          </w:p>
        </w:tc>
        <w:tc>
          <w:tcPr>
            <w:tcW w:w="2757" w:type="dxa"/>
            <w:vAlign w:val="center"/>
          </w:tcPr>
          <w:p w14:paraId="032C8C62">
            <w:pPr>
              <w:spacing w:line="360" w:lineRule="auto"/>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其他要求</w:t>
            </w:r>
          </w:p>
        </w:tc>
        <w:tc>
          <w:tcPr>
            <w:tcW w:w="5278" w:type="dxa"/>
            <w:vAlign w:val="center"/>
          </w:tcPr>
          <w:p w14:paraId="2B9E14BF">
            <w:pPr>
              <w:spacing w:line="360" w:lineRule="auto"/>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lang w:val="en-US" w:eastAsia="zh-CN"/>
              </w:rPr>
              <w:t>符合</w:t>
            </w:r>
            <w:r>
              <w:rPr>
                <w:rFonts w:ascii="Times New Roman" w:hAnsi="Times New Roman" w:eastAsia="仿宋_GB2312" w:cs="Times New Roman"/>
                <w:bCs/>
                <w:sz w:val="32"/>
                <w:szCs w:val="32"/>
              </w:rPr>
              <w:t>第三章申请文件格式</w:t>
            </w:r>
            <w:r>
              <w:rPr>
                <w:rFonts w:hint="eastAsia" w:ascii="Times New Roman" w:hAnsi="Times New Roman" w:eastAsia="仿宋_GB2312" w:cs="Times New Roman"/>
                <w:bCs/>
                <w:sz w:val="32"/>
                <w:szCs w:val="32"/>
              </w:rPr>
              <w:t>要求</w:t>
            </w:r>
          </w:p>
        </w:tc>
      </w:tr>
      <w:tr w14:paraId="3C223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1672" w:type="dxa"/>
            <w:vMerge w:val="continue"/>
          </w:tcPr>
          <w:p w14:paraId="4618EAFB">
            <w:pPr>
              <w:spacing w:line="360" w:lineRule="auto"/>
              <w:ind w:left="359" w:leftChars="171"/>
              <w:rPr>
                <w:rFonts w:ascii="Times New Roman" w:hAnsi="Times New Roman" w:eastAsia="仿宋_GB2312" w:cs="Times New Roman"/>
                <w:sz w:val="32"/>
                <w:szCs w:val="32"/>
              </w:rPr>
            </w:pPr>
          </w:p>
        </w:tc>
        <w:tc>
          <w:tcPr>
            <w:tcW w:w="2757" w:type="dxa"/>
            <w:vAlign w:val="center"/>
          </w:tcPr>
          <w:p w14:paraId="32864489">
            <w:pPr>
              <w:spacing w:line="360" w:lineRule="auto"/>
              <w:jc w:val="center"/>
              <w:rPr>
                <w:rFonts w:ascii="Times New Roman" w:hAnsi="Times New Roman" w:eastAsia="仿宋_GB2312" w:cs="Times New Roman"/>
                <w:b/>
                <w:sz w:val="32"/>
                <w:szCs w:val="32"/>
              </w:rPr>
            </w:pPr>
            <w:r>
              <w:rPr>
                <w:rFonts w:ascii="Times New Roman" w:hAnsi="Times New Roman" w:eastAsia="仿宋_GB2312" w:cs="Times New Roman"/>
                <w:b/>
                <w:sz w:val="32"/>
                <w:szCs w:val="32"/>
              </w:rPr>
              <w:t>结论</w:t>
            </w:r>
          </w:p>
        </w:tc>
        <w:tc>
          <w:tcPr>
            <w:tcW w:w="5278" w:type="dxa"/>
            <w:vAlign w:val="center"/>
          </w:tcPr>
          <w:p w14:paraId="2FD9F344">
            <w:pPr>
              <w:pStyle w:val="5"/>
              <w:spacing w:line="360" w:lineRule="auto"/>
              <w:ind w:firstLine="0" w:firstLineChars="0"/>
              <w:jc w:val="center"/>
              <w:rPr>
                <w:rFonts w:ascii="Times New Roman" w:hAnsi="Times New Roman" w:eastAsia="仿宋_GB2312" w:cs="Times New Roman"/>
                <w:b/>
                <w:sz w:val="32"/>
                <w:szCs w:val="32"/>
              </w:rPr>
            </w:pPr>
            <w:r>
              <w:rPr>
                <w:rFonts w:ascii="Times New Roman" w:hAnsi="Times New Roman" w:eastAsia="仿宋_GB2312" w:cs="Times New Roman"/>
                <w:b/>
                <w:sz w:val="32"/>
                <w:szCs w:val="32"/>
              </w:rPr>
              <w:t>“通过”或“不通过”</w:t>
            </w:r>
          </w:p>
        </w:tc>
      </w:tr>
    </w:tbl>
    <w:p w14:paraId="6A98AAF7">
      <w:pPr>
        <w:pStyle w:val="5"/>
        <w:ind w:firstLine="0" w:firstLineChars="0"/>
        <w:rPr>
          <w:rFonts w:ascii="Times New Roman" w:hAnsi="Times New Roman" w:eastAsia="仿宋_GB2312" w:cs="Times New Roman"/>
          <w:bCs/>
          <w:kern w:val="0"/>
          <w:sz w:val="32"/>
          <w:szCs w:val="32"/>
        </w:rPr>
      </w:pPr>
    </w:p>
    <w:p w14:paraId="775077C0">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kern w:val="0"/>
          <w:sz w:val="32"/>
          <w:szCs w:val="32"/>
        </w:rPr>
        <w:t>3.2</w:t>
      </w:r>
      <w:r>
        <w:rPr>
          <w:rFonts w:hint="eastAsia" w:ascii="Times New Roman" w:hAnsi="Times New Roman" w:eastAsia="仿宋_GB2312" w:cs="Times New Roman"/>
          <w:bCs/>
          <w:kern w:val="0"/>
          <w:sz w:val="32"/>
          <w:szCs w:val="32"/>
        </w:rPr>
        <w:t>详细评审</w:t>
      </w:r>
      <w:r>
        <w:rPr>
          <w:rFonts w:ascii="Times New Roman" w:hAnsi="Times New Roman" w:eastAsia="仿宋_GB2312" w:cs="Times New Roman"/>
          <w:bCs/>
          <w:kern w:val="0"/>
          <w:sz w:val="32"/>
          <w:szCs w:val="32"/>
          <w:lang w:val="zh-CN"/>
        </w:rPr>
        <w:t>评分标准</w:t>
      </w:r>
    </w:p>
    <w:tbl>
      <w:tblPr>
        <w:tblStyle w:val="15"/>
        <w:tblW w:w="9694" w:type="dxa"/>
        <w:tblInd w:w="-318" w:type="dxa"/>
        <w:tblLayout w:type="fixed"/>
        <w:tblCellMar>
          <w:top w:w="567" w:type="dxa"/>
          <w:left w:w="105" w:type="dxa"/>
          <w:bottom w:w="567" w:type="dxa"/>
          <w:right w:w="105" w:type="dxa"/>
        </w:tblCellMar>
      </w:tblPr>
      <w:tblGrid>
        <w:gridCol w:w="1012"/>
        <w:gridCol w:w="1557"/>
        <w:gridCol w:w="862"/>
        <w:gridCol w:w="6263"/>
      </w:tblGrid>
      <w:tr w14:paraId="65156A68">
        <w:tblPrEx>
          <w:tblCellMar>
            <w:top w:w="567" w:type="dxa"/>
            <w:left w:w="105" w:type="dxa"/>
            <w:bottom w:w="567" w:type="dxa"/>
            <w:right w:w="105" w:type="dxa"/>
          </w:tblCellMar>
        </w:tblPrEx>
        <w:trPr>
          <w:trHeight w:val="642" w:hRule="atLeast"/>
        </w:trPr>
        <w:tc>
          <w:tcPr>
            <w:tcW w:w="1012"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3B79290E">
            <w:pPr>
              <w:widowControl/>
              <w:spacing w:line="400" w:lineRule="exact"/>
              <w:jc w:val="center"/>
              <w:rPr>
                <w:rFonts w:ascii="Times New Roman" w:hAnsi="Times New Roman" w:eastAsia="仿宋_GB2312" w:cs="Times New Roman"/>
                <w:b/>
                <w:bCs/>
                <w:kern w:val="0"/>
                <w:sz w:val="32"/>
                <w:szCs w:val="32"/>
              </w:rPr>
            </w:pPr>
            <w:bookmarkStart w:id="324" w:name="_Toc500402951"/>
            <w:r>
              <w:rPr>
                <w:rFonts w:ascii="Times New Roman" w:hAnsi="Times New Roman" w:eastAsia="仿宋_GB2312" w:cs="Times New Roman"/>
                <w:b/>
                <w:bCs/>
                <w:kern w:val="0"/>
                <w:sz w:val="32"/>
                <w:szCs w:val="32"/>
              </w:rPr>
              <w:t>序号</w:t>
            </w:r>
            <w:bookmarkEnd w:id="324"/>
          </w:p>
        </w:tc>
        <w:tc>
          <w:tcPr>
            <w:tcW w:w="1557"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77AE398F">
            <w:pPr>
              <w:widowControl/>
              <w:spacing w:line="400" w:lineRule="exact"/>
              <w:jc w:val="center"/>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评审内容</w:t>
            </w:r>
          </w:p>
        </w:tc>
        <w:tc>
          <w:tcPr>
            <w:tcW w:w="862"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1EB133FB">
            <w:pPr>
              <w:widowControl/>
              <w:spacing w:line="400" w:lineRule="exact"/>
              <w:jc w:val="center"/>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分值</w:t>
            </w:r>
          </w:p>
        </w:tc>
        <w:tc>
          <w:tcPr>
            <w:tcW w:w="6263"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1AE6AD7E">
            <w:pPr>
              <w:widowControl/>
              <w:spacing w:line="400" w:lineRule="exact"/>
              <w:jc w:val="center"/>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评分标准</w:t>
            </w:r>
          </w:p>
        </w:tc>
      </w:tr>
      <w:tr w14:paraId="0EEEF7D8">
        <w:tblPrEx>
          <w:tblCellMar>
            <w:top w:w="567" w:type="dxa"/>
            <w:left w:w="105" w:type="dxa"/>
            <w:bottom w:w="567" w:type="dxa"/>
            <w:right w:w="105" w:type="dxa"/>
          </w:tblCellMar>
        </w:tblPrEx>
        <w:trPr>
          <w:trHeight w:val="2056" w:hRule="atLeast"/>
        </w:trPr>
        <w:tc>
          <w:tcPr>
            <w:tcW w:w="1012"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4A1DC4BF">
            <w:pPr>
              <w:widowControl/>
              <w:spacing w:line="400" w:lineRule="exac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w:t>
            </w:r>
          </w:p>
        </w:tc>
        <w:tc>
          <w:tcPr>
            <w:tcW w:w="1557"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2A4507CE">
            <w:pPr>
              <w:widowControl/>
              <w:spacing w:line="40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比选报价</w:t>
            </w:r>
          </w:p>
        </w:tc>
        <w:tc>
          <w:tcPr>
            <w:tcW w:w="86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2FED0933">
            <w:pPr>
              <w:widowControl/>
              <w:spacing w:line="400" w:lineRule="exac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3</w:t>
            </w:r>
            <w:r>
              <w:rPr>
                <w:rFonts w:ascii="Times New Roman" w:hAnsi="Times New Roman" w:eastAsia="仿宋_GB2312" w:cs="Times New Roman"/>
                <w:kern w:val="0"/>
                <w:sz w:val="32"/>
                <w:szCs w:val="32"/>
              </w:rPr>
              <w:t>0</w:t>
            </w:r>
          </w:p>
        </w:tc>
        <w:tc>
          <w:tcPr>
            <w:tcW w:w="626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541E309C">
            <w:pPr>
              <w:widowControl/>
              <w:spacing w:line="400" w:lineRule="exact"/>
              <w:rPr>
                <w:rFonts w:hint="default" w:ascii="Times New Roman" w:hAnsi="Times New Roman" w:eastAsia="仿宋_GB2312" w:cs="Times New Roman"/>
                <w:kern w:val="0"/>
                <w:sz w:val="32"/>
                <w:szCs w:val="32"/>
                <w:lang w:val="en-US"/>
              </w:rPr>
            </w:pPr>
            <w:r>
              <w:rPr>
                <w:rFonts w:hint="eastAsia" w:ascii="Times New Roman" w:hAnsi="Times New Roman" w:eastAsia="仿宋_GB2312" w:cs="Times New Roman"/>
                <w:kern w:val="0"/>
                <w:sz w:val="32"/>
                <w:szCs w:val="32"/>
                <w:lang w:val="en-US" w:eastAsia="zh-CN" w:bidi="ar-SA"/>
              </w:rPr>
              <w:t>以满足招标文件要求的有效报价平均值为基准价，当投标报价等于基准价时，投标报价得30；当投标报价大于基准价时，投标报价得分=(基准价/投标报价)*30；当投标报价小于基准价时，投标报价得分=(投标报价/基准价)*30。最高不超过30分。</w:t>
            </w:r>
          </w:p>
        </w:tc>
      </w:tr>
      <w:tr w14:paraId="0AB8C974">
        <w:tblPrEx>
          <w:tblCellMar>
            <w:top w:w="567" w:type="dxa"/>
            <w:left w:w="105" w:type="dxa"/>
            <w:bottom w:w="567" w:type="dxa"/>
            <w:right w:w="105" w:type="dxa"/>
          </w:tblCellMar>
        </w:tblPrEx>
        <w:trPr>
          <w:trHeight w:val="5424" w:hRule="atLeast"/>
        </w:trPr>
        <w:tc>
          <w:tcPr>
            <w:tcW w:w="1012"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5AFB26F3">
            <w:pPr>
              <w:widowControl/>
              <w:spacing w:line="400" w:lineRule="exac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w:t>
            </w:r>
          </w:p>
        </w:tc>
        <w:tc>
          <w:tcPr>
            <w:tcW w:w="1557"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4154753C">
            <w:pPr>
              <w:widowControl/>
              <w:spacing w:line="40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工作方案</w:t>
            </w:r>
          </w:p>
        </w:tc>
        <w:tc>
          <w:tcPr>
            <w:tcW w:w="86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6D2E461D">
            <w:pPr>
              <w:widowControl/>
              <w:spacing w:line="400" w:lineRule="exac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30</w:t>
            </w:r>
          </w:p>
        </w:tc>
        <w:tc>
          <w:tcPr>
            <w:tcW w:w="626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6F28BD56">
            <w:pPr>
              <w:pStyle w:val="27"/>
              <w:widowControl/>
              <w:numPr>
                <w:ilvl w:val="255"/>
                <w:numId w:val="0"/>
              </w:numPr>
              <w:spacing w:line="40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w:t>
            </w:r>
            <w:r>
              <w:rPr>
                <w:rFonts w:hint="eastAsia" w:ascii="Times New Roman" w:hAnsi="Times New Roman" w:eastAsia="仿宋_GB2312" w:cs="Times New Roman"/>
                <w:kern w:val="0"/>
                <w:sz w:val="32"/>
                <w:szCs w:val="32"/>
              </w:rPr>
              <w:t>比选申请人</w:t>
            </w:r>
            <w:r>
              <w:rPr>
                <w:rFonts w:hint="eastAsia" w:ascii="Times New Roman" w:hAnsi="Times New Roman" w:eastAsia="仿宋_GB2312" w:cs="Times New Roman"/>
                <w:kern w:val="0"/>
                <w:sz w:val="32"/>
                <w:szCs w:val="32"/>
                <w:lang w:val="en-US" w:eastAsia="zh-CN"/>
              </w:rPr>
              <w:t>的</w:t>
            </w:r>
            <w:r>
              <w:rPr>
                <w:rFonts w:hint="eastAsia" w:ascii="Times New Roman" w:hAnsi="Times New Roman" w:eastAsia="仿宋_GB2312" w:cs="Times New Roman"/>
                <w:kern w:val="0"/>
                <w:sz w:val="32"/>
                <w:szCs w:val="32"/>
              </w:rPr>
              <w:t>服务方案</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工作框架科学合理、逻辑清晰、系统性强（</w:t>
            </w:r>
            <w:r>
              <w:rPr>
                <w:rFonts w:hint="eastAsia" w:ascii="Times New Roman" w:hAnsi="Times New Roman" w:eastAsia="仿宋_GB2312" w:cs="Times New Roman"/>
                <w:kern w:val="0"/>
                <w:sz w:val="32"/>
                <w:szCs w:val="32"/>
              </w:rPr>
              <w:t>1</w:t>
            </w:r>
            <w:r>
              <w:rPr>
                <w:rFonts w:hint="eastAsia" w:ascii="Times New Roman" w:hAnsi="Times New Roman" w:eastAsia="仿宋_GB2312" w:cs="Times New Roman"/>
                <w:kern w:val="0"/>
                <w:sz w:val="32"/>
                <w:szCs w:val="32"/>
                <w:lang w:val="en-US" w:eastAsia="zh-CN"/>
              </w:rPr>
              <w:t>5</w:t>
            </w:r>
            <w:r>
              <w:rPr>
                <w:rFonts w:ascii="Times New Roman" w:hAnsi="Times New Roman" w:eastAsia="仿宋_GB2312" w:cs="Times New Roman"/>
                <w:kern w:val="0"/>
                <w:sz w:val="32"/>
                <w:szCs w:val="32"/>
              </w:rPr>
              <w:t>分）</w:t>
            </w:r>
          </w:p>
          <w:p w14:paraId="40738FC5">
            <w:pPr>
              <w:pStyle w:val="27"/>
              <w:widowControl/>
              <w:spacing w:line="400" w:lineRule="exact"/>
              <w:ind w:firstLine="0" w:firstLineChars="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以上各项按“优秀，良好，一般”划分，“一般”</w:t>
            </w: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6</w:t>
            </w:r>
            <w:r>
              <w:rPr>
                <w:rFonts w:ascii="Times New Roman" w:hAnsi="Times New Roman" w:eastAsia="仿宋_GB2312" w:cs="Times New Roman"/>
                <w:kern w:val="0"/>
                <w:sz w:val="32"/>
                <w:szCs w:val="32"/>
              </w:rPr>
              <w:t>分，“良好”</w:t>
            </w:r>
            <w:r>
              <w:rPr>
                <w:rFonts w:hint="eastAsia" w:ascii="Times New Roman" w:hAnsi="Times New Roman" w:eastAsia="仿宋_GB2312" w:cs="Times New Roman"/>
                <w:kern w:val="0"/>
                <w:sz w:val="32"/>
                <w:szCs w:val="32"/>
              </w:rPr>
              <w:t>7</w:t>
            </w:r>
            <w:r>
              <w:rPr>
                <w:rFonts w:ascii="Times New Roman" w:hAnsi="Times New Roman" w:eastAsia="仿宋_GB2312" w:cs="Times New Roman"/>
                <w:kern w:val="0"/>
                <w:sz w:val="32"/>
                <w:szCs w:val="32"/>
              </w:rPr>
              <w:t>-1</w:t>
            </w:r>
            <w:r>
              <w:rPr>
                <w:rFonts w:hint="eastAsia" w:ascii="Times New Roman" w:hAnsi="Times New Roman" w:eastAsia="仿宋_GB2312" w:cs="Times New Roman"/>
                <w:kern w:val="0"/>
                <w:sz w:val="32"/>
                <w:szCs w:val="32"/>
              </w:rPr>
              <w:t>1</w:t>
            </w:r>
            <w:r>
              <w:rPr>
                <w:rFonts w:ascii="Times New Roman" w:hAnsi="Times New Roman" w:eastAsia="仿宋_GB2312" w:cs="Times New Roman"/>
                <w:kern w:val="0"/>
                <w:sz w:val="32"/>
                <w:szCs w:val="32"/>
              </w:rPr>
              <w:t>分，“优秀”1</w:t>
            </w: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1</w:t>
            </w:r>
            <w:r>
              <w:rPr>
                <w:rFonts w:hint="eastAsia" w:ascii="Times New Roman" w:hAnsi="Times New Roman" w:eastAsia="仿宋_GB2312" w:cs="Times New Roman"/>
                <w:kern w:val="0"/>
                <w:sz w:val="32"/>
                <w:szCs w:val="32"/>
                <w:lang w:val="en-US" w:eastAsia="zh-CN"/>
              </w:rPr>
              <w:t>5</w:t>
            </w:r>
            <w:r>
              <w:rPr>
                <w:rFonts w:ascii="Times New Roman" w:hAnsi="Times New Roman" w:eastAsia="仿宋_GB2312" w:cs="Times New Roman"/>
                <w:kern w:val="0"/>
                <w:sz w:val="32"/>
                <w:szCs w:val="32"/>
              </w:rPr>
              <w:t>分</w:t>
            </w:r>
            <w:r>
              <w:rPr>
                <w:rFonts w:hint="eastAsia" w:ascii="Times New Roman" w:hAnsi="Times New Roman" w:eastAsia="仿宋_GB2312" w:cs="Times New Roman"/>
                <w:kern w:val="0"/>
                <w:sz w:val="32"/>
                <w:szCs w:val="32"/>
              </w:rPr>
              <w:t>，没提供不得分。</w:t>
            </w:r>
          </w:p>
          <w:p w14:paraId="49D13FEC">
            <w:pPr>
              <w:widowControl/>
              <w:spacing w:line="40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比选申请人</w:t>
            </w:r>
            <w:r>
              <w:rPr>
                <w:rFonts w:hint="eastAsia" w:ascii="Times New Roman" w:hAnsi="Times New Roman" w:eastAsia="仿宋_GB2312" w:cs="Times New Roman"/>
                <w:kern w:val="0"/>
                <w:sz w:val="32"/>
                <w:szCs w:val="32"/>
                <w:lang w:val="en-US" w:eastAsia="zh-CN"/>
              </w:rPr>
              <w:t>根据必选人提问</w:t>
            </w:r>
            <w:r>
              <w:rPr>
                <w:rFonts w:hint="eastAsia" w:ascii="Times New Roman" w:hAnsi="Times New Roman" w:eastAsia="仿宋_GB2312" w:cs="Times New Roman"/>
                <w:kern w:val="0"/>
                <w:sz w:val="32"/>
                <w:szCs w:val="32"/>
              </w:rPr>
              <w:t>提供的</w:t>
            </w:r>
            <w:r>
              <w:rPr>
                <w:rFonts w:hint="eastAsia" w:ascii="Times New Roman" w:hAnsi="Times New Roman" w:eastAsia="仿宋_GB2312" w:cs="Times New Roman"/>
                <w:kern w:val="0"/>
                <w:sz w:val="32"/>
                <w:szCs w:val="32"/>
                <w:lang w:val="en-US" w:eastAsia="zh-CN"/>
              </w:rPr>
              <w:t>介绍</w:t>
            </w:r>
            <w:r>
              <w:rPr>
                <w:rFonts w:hint="eastAsia" w:ascii="Times New Roman" w:hAnsi="Times New Roman" w:eastAsia="仿宋_GB2312" w:cs="Times New Roman"/>
                <w:kern w:val="0"/>
                <w:sz w:val="32"/>
                <w:szCs w:val="32"/>
              </w:rPr>
              <w:t>方案和服务承诺的合理性、内容全面性及可操作性</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15</w:t>
            </w:r>
            <w:r>
              <w:rPr>
                <w:rFonts w:ascii="Times New Roman" w:hAnsi="Times New Roman" w:eastAsia="仿宋_GB2312" w:cs="Times New Roman"/>
                <w:kern w:val="0"/>
                <w:sz w:val="32"/>
                <w:szCs w:val="32"/>
              </w:rPr>
              <w:t>分）</w:t>
            </w:r>
          </w:p>
          <w:p w14:paraId="026CF4F5">
            <w:pPr>
              <w:pStyle w:val="27"/>
              <w:widowControl/>
              <w:spacing w:line="400" w:lineRule="exact"/>
              <w:ind w:firstLine="0" w:firstLineChars="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以上各项按“优秀，良好，一般”划分，“一般”</w:t>
            </w: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6</w:t>
            </w:r>
            <w:r>
              <w:rPr>
                <w:rFonts w:ascii="Times New Roman" w:hAnsi="Times New Roman" w:eastAsia="仿宋_GB2312" w:cs="Times New Roman"/>
                <w:kern w:val="0"/>
                <w:sz w:val="32"/>
                <w:szCs w:val="32"/>
              </w:rPr>
              <w:t>分，“良好”</w:t>
            </w:r>
            <w:r>
              <w:rPr>
                <w:rFonts w:hint="eastAsia" w:ascii="Times New Roman" w:hAnsi="Times New Roman" w:eastAsia="仿宋_GB2312" w:cs="Times New Roman"/>
                <w:kern w:val="0"/>
                <w:sz w:val="32"/>
                <w:szCs w:val="32"/>
              </w:rPr>
              <w:t>7</w:t>
            </w:r>
            <w:r>
              <w:rPr>
                <w:rFonts w:ascii="Times New Roman" w:hAnsi="Times New Roman" w:eastAsia="仿宋_GB2312" w:cs="Times New Roman"/>
                <w:kern w:val="0"/>
                <w:sz w:val="32"/>
                <w:szCs w:val="32"/>
              </w:rPr>
              <w:t>-1</w:t>
            </w:r>
            <w:r>
              <w:rPr>
                <w:rFonts w:hint="eastAsia" w:ascii="Times New Roman" w:hAnsi="Times New Roman" w:eastAsia="仿宋_GB2312" w:cs="Times New Roman"/>
                <w:kern w:val="0"/>
                <w:sz w:val="32"/>
                <w:szCs w:val="32"/>
              </w:rPr>
              <w:t>1</w:t>
            </w:r>
            <w:r>
              <w:rPr>
                <w:rFonts w:ascii="Times New Roman" w:hAnsi="Times New Roman" w:eastAsia="仿宋_GB2312" w:cs="Times New Roman"/>
                <w:kern w:val="0"/>
                <w:sz w:val="32"/>
                <w:szCs w:val="32"/>
              </w:rPr>
              <w:t>分，“优秀”1</w:t>
            </w: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1</w:t>
            </w:r>
            <w:r>
              <w:rPr>
                <w:rFonts w:hint="eastAsia" w:ascii="Times New Roman" w:hAnsi="Times New Roman" w:eastAsia="仿宋_GB2312" w:cs="Times New Roman"/>
                <w:kern w:val="0"/>
                <w:sz w:val="32"/>
                <w:szCs w:val="32"/>
                <w:lang w:val="en-US" w:eastAsia="zh-CN"/>
              </w:rPr>
              <w:t>5</w:t>
            </w:r>
            <w:r>
              <w:rPr>
                <w:rFonts w:ascii="Times New Roman" w:hAnsi="Times New Roman" w:eastAsia="仿宋_GB2312" w:cs="Times New Roman"/>
                <w:kern w:val="0"/>
                <w:sz w:val="32"/>
                <w:szCs w:val="32"/>
              </w:rPr>
              <w:t>分</w:t>
            </w:r>
            <w:r>
              <w:rPr>
                <w:rFonts w:hint="eastAsia" w:ascii="Times New Roman" w:hAnsi="Times New Roman" w:eastAsia="仿宋_GB2312" w:cs="Times New Roman"/>
                <w:kern w:val="0"/>
                <w:sz w:val="32"/>
                <w:szCs w:val="32"/>
              </w:rPr>
              <w:t>，没提供不得分。</w:t>
            </w:r>
          </w:p>
        </w:tc>
      </w:tr>
      <w:tr w14:paraId="52E53617">
        <w:tblPrEx>
          <w:tblCellMar>
            <w:top w:w="567" w:type="dxa"/>
            <w:left w:w="105" w:type="dxa"/>
            <w:bottom w:w="567" w:type="dxa"/>
            <w:right w:w="105" w:type="dxa"/>
          </w:tblCellMar>
        </w:tblPrEx>
        <w:trPr>
          <w:trHeight w:val="3638" w:hRule="atLeast"/>
        </w:trPr>
        <w:tc>
          <w:tcPr>
            <w:tcW w:w="1012"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14075A16">
            <w:pPr>
              <w:widowControl/>
              <w:spacing w:line="400" w:lineRule="exac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w:t>
            </w:r>
          </w:p>
        </w:tc>
        <w:tc>
          <w:tcPr>
            <w:tcW w:w="1557"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7F8AC110">
            <w:pPr>
              <w:widowControl/>
              <w:spacing w:line="40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服务团队的整体评价</w:t>
            </w:r>
          </w:p>
        </w:tc>
        <w:tc>
          <w:tcPr>
            <w:tcW w:w="86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352C4611">
            <w:pPr>
              <w:widowControl/>
              <w:spacing w:line="40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w:t>
            </w:r>
            <w:r>
              <w:rPr>
                <w:rFonts w:hint="eastAsia" w:ascii="Times New Roman" w:hAnsi="Times New Roman" w:eastAsia="仿宋_GB2312" w:cs="Times New Roman"/>
                <w:kern w:val="0"/>
                <w:sz w:val="32"/>
                <w:szCs w:val="32"/>
              </w:rPr>
              <w:t>5</w:t>
            </w:r>
          </w:p>
        </w:tc>
        <w:tc>
          <w:tcPr>
            <w:tcW w:w="626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76AD8140">
            <w:pPr>
              <w:widowControl/>
              <w:spacing w:line="400" w:lineRule="exac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为本项目配备的项目负责人执业</w:t>
            </w:r>
            <w:r>
              <w:rPr>
                <w:rFonts w:ascii="Times New Roman" w:hAnsi="Times New Roman" w:eastAsia="仿宋_GB2312" w:cs="Times New Roman"/>
                <w:kern w:val="0"/>
                <w:sz w:val="32"/>
                <w:szCs w:val="32"/>
              </w:rPr>
              <w:t>10</w:t>
            </w:r>
            <w:r>
              <w:rPr>
                <w:rFonts w:hint="eastAsia" w:ascii="Times New Roman" w:hAnsi="Times New Roman" w:eastAsia="仿宋_GB2312" w:cs="Times New Roman"/>
                <w:kern w:val="0"/>
                <w:sz w:val="32"/>
                <w:szCs w:val="32"/>
              </w:rPr>
              <w:t>年得</w:t>
            </w:r>
            <w:r>
              <w:rPr>
                <w:rFonts w:ascii="Times New Roman" w:hAnsi="Times New Roman" w:eastAsia="仿宋_GB2312" w:cs="Times New Roman"/>
                <w:kern w:val="0"/>
                <w:sz w:val="32"/>
                <w:szCs w:val="32"/>
              </w:rPr>
              <w:t>5</w:t>
            </w:r>
            <w:r>
              <w:rPr>
                <w:rFonts w:hint="eastAsia" w:ascii="Times New Roman" w:hAnsi="Times New Roman" w:eastAsia="仿宋_GB2312" w:cs="Times New Roman"/>
                <w:kern w:val="0"/>
                <w:sz w:val="32"/>
                <w:szCs w:val="32"/>
              </w:rPr>
              <w:t>分，每增加1年得1分，总分不超过10分。</w:t>
            </w:r>
          </w:p>
          <w:p w14:paraId="55FEF076">
            <w:pPr>
              <w:widowControl/>
              <w:spacing w:line="400" w:lineRule="exac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rPr>
              <w:t>非负责人外的主办律师</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每一个</w:t>
            </w:r>
            <w:r>
              <w:rPr>
                <w:rFonts w:hint="eastAsia" w:ascii="Times New Roman" w:hAnsi="Times New Roman" w:eastAsia="仿宋_GB2312" w:cs="Times New Roman"/>
                <w:kern w:val="0"/>
                <w:sz w:val="32"/>
                <w:szCs w:val="32"/>
              </w:rPr>
              <w:t>执业</w:t>
            </w:r>
            <w:r>
              <w:rPr>
                <w:rFonts w:hint="eastAsia" w:ascii="Times New Roman" w:hAnsi="Times New Roman" w:eastAsia="仿宋_GB2312" w:cs="Times New Roman"/>
                <w:kern w:val="0"/>
                <w:sz w:val="32"/>
                <w:szCs w:val="32"/>
                <w:lang w:val="en-US" w:eastAsia="zh-CN"/>
              </w:rPr>
              <w:t>5</w:t>
            </w:r>
            <w:r>
              <w:rPr>
                <w:rFonts w:hint="eastAsia" w:ascii="Times New Roman" w:hAnsi="Times New Roman" w:eastAsia="仿宋_GB2312" w:cs="Times New Roman"/>
                <w:kern w:val="0"/>
                <w:sz w:val="32"/>
                <w:szCs w:val="32"/>
              </w:rPr>
              <w:t>年及以上</w:t>
            </w:r>
            <w:r>
              <w:rPr>
                <w:rFonts w:hint="eastAsia" w:ascii="Times New Roman" w:hAnsi="Times New Roman" w:eastAsia="仿宋_GB2312" w:cs="Times New Roman"/>
                <w:kern w:val="0"/>
                <w:sz w:val="32"/>
                <w:szCs w:val="32"/>
                <w:lang w:val="en-US" w:eastAsia="zh-CN"/>
              </w:rPr>
              <w:t>则各</w:t>
            </w:r>
            <w:r>
              <w:rPr>
                <w:rFonts w:hint="eastAsia" w:ascii="Times New Roman" w:hAnsi="Times New Roman" w:eastAsia="仿宋_GB2312" w:cs="Times New Roman"/>
                <w:kern w:val="0"/>
                <w:sz w:val="32"/>
                <w:szCs w:val="32"/>
              </w:rPr>
              <w:t>得</w:t>
            </w:r>
            <w:r>
              <w:rPr>
                <w:rFonts w:ascii="Times New Roman" w:hAnsi="Times New Roman" w:eastAsia="仿宋_GB2312" w:cs="Times New Roman"/>
                <w:kern w:val="0"/>
                <w:sz w:val="32"/>
                <w:szCs w:val="32"/>
              </w:rPr>
              <w:t>5</w:t>
            </w:r>
            <w:r>
              <w:rPr>
                <w:rFonts w:hint="eastAsia" w:ascii="Times New Roman" w:hAnsi="Times New Roman" w:eastAsia="仿宋_GB2312" w:cs="Times New Roman"/>
                <w:kern w:val="0"/>
                <w:sz w:val="32"/>
                <w:szCs w:val="32"/>
              </w:rPr>
              <w:t>分</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总分不超过15分。</w:t>
            </w:r>
          </w:p>
        </w:tc>
      </w:tr>
      <w:tr w14:paraId="52B0595A">
        <w:tblPrEx>
          <w:tblCellMar>
            <w:top w:w="567" w:type="dxa"/>
            <w:left w:w="105" w:type="dxa"/>
            <w:bottom w:w="567" w:type="dxa"/>
            <w:right w:w="105" w:type="dxa"/>
          </w:tblCellMar>
        </w:tblPrEx>
        <w:trPr>
          <w:trHeight w:val="4783" w:hRule="atLeast"/>
        </w:trPr>
        <w:tc>
          <w:tcPr>
            <w:tcW w:w="1012"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3B30FF95">
            <w:pPr>
              <w:widowControl/>
              <w:spacing w:line="400" w:lineRule="exac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w:t>
            </w:r>
          </w:p>
        </w:tc>
        <w:tc>
          <w:tcPr>
            <w:tcW w:w="1557"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4C2BEE51">
            <w:pPr>
              <w:widowControl/>
              <w:spacing w:line="400" w:lineRule="exac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类似</w:t>
            </w:r>
            <w:r>
              <w:rPr>
                <w:rFonts w:ascii="Times New Roman" w:hAnsi="Times New Roman" w:eastAsia="仿宋_GB2312" w:cs="Times New Roman"/>
                <w:kern w:val="0"/>
                <w:sz w:val="32"/>
                <w:szCs w:val="32"/>
              </w:rPr>
              <w:t>业绩</w:t>
            </w:r>
            <w:r>
              <w:rPr>
                <w:rFonts w:hint="eastAsia" w:ascii="Times New Roman" w:hAnsi="Times New Roman" w:eastAsia="仿宋_GB2312" w:cs="Times New Roman"/>
                <w:kern w:val="0"/>
                <w:sz w:val="32"/>
                <w:szCs w:val="32"/>
                <w:lang w:val="en-US" w:eastAsia="zh-CN"/>
              </w:rPr>
              <w:t>及经验</w:t>
            </w:r>
          </w:p>
        </w:tc>
        <w:tc>
          <w:tcPr>
            <w:tcW w:w="862"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3ED53188">
            <w:pPr>
              <w:widowControl/>
              <w:spacing w:line="40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w:t>
            </w:r>
            <w:r>
              <w:rPr>
                <w:rFonts w:hint="eastAsia" w:ascii="Times New Roman" w:hAnsi="Times New Roman" w:eastAsia="仿宋_GB2312" w:cs="Times New Roman"/>
                <w:kern w:val="0"/>
                <w:sz w:val="32"/>
                <w:szCs w:val="32"/>
              </w:rPr>
              <w:t>5</w:t>
            </w:r>
          </w:p>
        </w:tc>
        <w:tc>
          <w:tcPr>
            <w:tcW w:w="6263"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5229223F">
            <w:pPr>
              <w:widowControl/>
              <w:spacing w:line="400" w:lineRule="exact"/>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rPr>
              <w:t>（1）</w:t>
            </w:r>
            <w:r>
              <w:rPr>
                <w:rFonts w:hint="eastAsia" w:ascii="Times New Roman" w:hAnsi="Times New Roman" w:eastAsia="仿宋_GB2312" w:cs="Times New Roman"/>
                <w:kern w:val="0"/>
                <w:sz w:val="32"/>
                <w:szCs w:val="32"/>
                <w:lang w:val="en-US" w:eastAsia="zh-CN"/>
              </w:rPr>
              <w:t>2023年1月1日至投标截止时（下同）</w:t>
            </w:r>
          </w:p>
          <w:p w14:paraId="03519FE3">
            <w:pPr>
              <w:widowControl/>
              <w:spacing w:line="400" w:lineRule="exac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为供应链贸易或国企行业的公司提供过常年法律顾问服务的，每个计3分，总分不超过9分。</w:t>
            </w:r>
          </w:p>
          <w:p w14:paraId="26A600E2">
            <w:pPr>
              <w:widowControl/>
              <w:numPr>
                <w:ilvl w:val="0"/>
                <w:numId w:val="2"/>
              </w:numPr>
              <w:spacing w:line="400" w:lineRule="exact"/>
              <w:rPr>
                <w:rFonts w:hint="eastAsia" w:ascii="Times New Roman" w:hAnsi="Times New Roman" w:eastAsia="仿宋_GB2312" w:cs="Times New Roman"/>
                <w:strike w:val="0"/>
                <w:dstrike w:val="0"/>
                <w:kern w:val="0"/>
                <w:sz w:val="32"/>
                <w:szCs w:val="32"/>
              </w:rPr>
            </w:pPr>
            <w:r>
              <w:rPr>
                <w:rFonts w:hint="eastAsia" w:ascii="Times New Roman" w:hAnsi="Times New Roman" w:eastAsia="仿宋_GB2312" w:cs="Times New Roman"/>
                <w:strike w:val="0"/>
                <w:dstrike w:val="0"/>
                <w:kern w:val="0"/>
                <w:sz w:val="32"/>
                <w:szCs w:val="32"/>
              </w:rPr>
              <w:t>参选律师团队负责人、主办律师代理过民事诉讼标的额达一千万元以上的，每有一个案件经历得</w:t>
            </w:r>
            <w:r>
              <w:rPr>
                <w:rFonts w:hint="eastAsia" w:ascii="Times New Roman" w:hAnsi="Times New Roman" w:eastAsia="仿宋_GB2312" w:cs="Times New Roman"/>
                <w:strike w:val="0"/>
                <w:dstrike w:val="0"/>
                <w:kern w:val="0"/>
                <w:sz w:val="32"/>
                <w:szCs w:val="32"/>
                <w:lang w:val="en-US" w:eastAsia="zh-CN"/>
              </w:rPr>
              <w:t>2</w:t>
            </w:r>
            <w:r>
              <w:rPr>
                <w:rFonts w:hint="eastAsia" w:ascii="Times New Roman" w:hAnsi="Times New Roman" w:eastAsia="仿宋_GB2312" w:cs="Times New Roman"/>
                <w:strike w:val="0"/>
                <w:dstrike w:val="0"/>
                <w:kern w:val="0"/>
                <w:sz w:val="32"/>
                <w:szCs w:val="32"/>
              </w:rPr>
              <w:t>分，最多得6分。</w:t>
            </w:r>
          </w:p>
          <w:p w14:paraId="78BCDF9E">
            <w:pPr>
              <w:widowControl/>
              <w:numPr>
                <w:ilvl w:val="0"/>
                <w:numId w:val="0"/>
              </w:numPr>
              <w:spacing w:line="400" w:lineRule="exact"/>
              <w:rPr>
                <w:rFonts w:hint="eastAsia" w:ascii="Times New Roman" w:hAnsi="Times New Roman" w:eastAsia="仿宋_GB2312" w:cs="Times New Roman"/>
                <w:strike w:val="0"/>
                <w:dstrike w:val="0"/>
                <w:kern w:val="0"/>
                <w:sz w:val="32"/>
                <w:szCs w:val="32"/>
              </w:rPr>
            </w:pPr>
            <w:r>
              <w:rPr>
                <w:rFonts w:hint="eastAsia" w:ascii="Times New Roman" w:hAnsi="Times New Roman" w:eastAsia="仿宋_GB2312" w:cs="Times New Roman"/>
                <w:strike w:val="0"/>
                <w:dstrike w:val="0"/>
                <w:kern w:val="0"/>
                <w:sz w:val="32"/>
                <w:szCs w:val="32"/>
              </w:rPr>
              <w:t>（</w:t>
            </w:r>
            <w:r>
              <w:rPr>
                <w:rFonts w:hint="eastAsia" w:ascii="Times New Roman" w:hAnsi="Times New Roman" w:eastAsia="仿宋_GB2312" w:cs="Times New Roman"/>
                <w:strike w:val="0"/>
                <w:dstrike w:val="0"/>
                <w:kern w:val="0"/>
                <w:sz w:val="32"/>
                <w:szCs w:val="32"/>
                <w:lang w:val="en-US" w:eastAsia="zh-CN"/>
              </w:rPr>
              <w:t>以上</w:t>
            </w:r>
            <w:r>
              <w:rPr>
                <w:rFonts w:hint="eastAsia" w:ascii="Times New Roman" w:hAnsi="Times New Roman" w:eastAsia="仿宋_GB2312" w:cs="Times New Roman"/>
                <w:strike w:val="0"/>
                <w:dstrike w:val="0"/>
                <w:kern w:val="0"/>
                <w:sz w:val="32"/>
                <w:szCs w:val="32"/>
              </w:rPr>
              <w:t>需提供</w:t>
            </w:r>
            <w:r>
              <w:rPr>
                <w:rFonts w:hint="eastAsia" w:ascii="Times New Roman" w:hAnsi="Times New Roman" w:eastAsia="仿宋_GB2312" w:cs="Times New Roman"/>
                <w:strike w:val="0"/>
                <w:dstrike w:val="0"/>
                <w:kern w:val="0"/>
                <w:sz w:val="32"/>
                <w:szCs w:val="32"/>
                <w:lang w:val="en-US" w:eastAsia="zh-CN"/>
              </w:rPr>
              <w:t>起诉状/判决书/裁决书复印件等能证实相关业绩的佐证材料</w:t>
            </w:r>
            <w:r>
              <w:rPr>
                <w:rFonts w:hint="eastAsia" w:ascii="Times New Roman" w:hAnsi="Times New Roman" w:eastAsia="仿宋_GB2312" w:cs="Times New Roman"/>
                <w:strike w:val="0"/>
                <w:dstrike w:val="0"/>
                <w:kern w:val="0"/>
                <w:sz w:val="32"/>
                <w:szCs w:val="32"/>
              </w:rPr>
              <w:t>）</w:t>
            </w:r>
          </w:p>
          <w:p w14:paraId="7CCEC0D1">
            <w:pPr>
              <w:widowControl/>
              <w:spacing w:line="400" w:lineRule="exact"/>
              <w:rPr>
                <w:rFonts w:ascii="Times New Roman" w:hAnsi="Times New Roman" w:eastAsia="仿宋_GB2312" w:cs="Times New Roman"/>
                <w:kern w:val="0"/>
                <w:sz w:val="32"/>
                <w:szCs w:val="32"/>
              </w:rPr>
            </w:pPr>
          </w:p>
        </w:tc>
      </w:tr>
    </w:tbl>
    <w:p w14:paraId="3CFA9C14">
      <w:pPr>
        <w:autoSpaceDE w:val="0"/>
        <w:autoSpaceDN w:val="0"/>
        <w:spacing w:line="560" w:lineRule="exact"/>
        <w:jc w:val="left"/>
        <w:rPr>
          <w:rFonts w:ascii="Times New Roman" w:hAnsi="Times New Roman" w:eastAsia="仿宋_GB2312" w:cs="Times New Roman"/>
          <w:kern w:val="0"/>
          <w:sz w:val="32"/>
          <w:szCs w:val="32"/>
        </w:rPr>
      </w:pPr>
    </w:p>
    <w:p w14:paraId="2824B6D2">
      <w:pPr>
        <w:autoSpaceDE w:val="0"/>
        <w:autoSpaceDN w:val="0"/>
        <w:spacing w:line="560" w:lineRule="exact"/>
        <w:ind w:firstLine="640" w:firstLineChars="200"/>
        <w:jc w:val="left"/>
        <w:rPr>
          <w:rFonts w:ascii="Times New Roman" w:hAnsi="Times New Roman" w:eastAsia="仿宋_GB2312" w:cs="Times New Roman"/>
          <w:kern w:val="0"/>
          <w:sz w:val="32"/>
          <w:szCs w:val="32"/>
          <w:lang w:val="zh-CN"/>
        </w:rPr>
      </w:pPr>
      <w:r>
        <w:rPr>
          <w:rFonts w:ascii="Times New Roman" w:hAnsi="Times New Roman" w:eastAsia="仿宋_GB2312" w:cs="Times New Roman"/>
          <w:kern w:val="0"/>
          <w:sz w:val="32"/>
          <w:szCs w:val="32"/>
        </w:rPr>
        <w:t xml:space="preserve">3.2.1 </w:t>
      </w:r>
      <w:r>
        <w:rPr>
          <w:rFonts w:ascii="Times New Roman" w:hAnsi="Times New Roman" w:eastAsia="仿宋_GB2312" w:cs="Times New Roman"/>
          <w:kern w:val="0"/>
          <w:sz w:val="32"/>
          <w:szCs w:val="32"/>
          <w:lang w:val="zh-CN"/>
        </w:rPr>
        <w:t>综合评分=</w:t>
      </w:r>
      <w:r>
        <w:rPr>
          <w:rFonts w:hint="eastAsia" w:ascii="Times New Roman" w:hAnsi="Times New Roman" w:eastAsia="仿宋_GB2312" w:cs="Times New Roman"/>
          <w:kern w:val="0"/>
          <w:sz w:val="32"/>
          <w:szCs w:val="32"/>
          <w:lang w:val="en-US" w:eastAsia="zh-CN"/>
        </w:rPr>
        <w:t>比选报价评分</w:t>
      </w:r>
      <w:r>
        <w:rPr>
          <w:rFonts w:ascii="Times New Roman" w:hAnsi="Times New Roman" w:eastAsia="仿宋_GB2312" w:cs="Times New Roman"/>
          <w:kern w:val="0"/>
          <w:sz w:val="32"/>
          <w:szCs w:val="32"/>
          <w:lang w:val="zh-CN"/>
        </w:rPr>
        <w:t>+</w:t>
      </w:r>
      <w:r>
        <w:rPr>
          <w:rFonts w:ascii="Times New Roman" w:hAnsi="Times New Roman" w:eastAsia="仿宋_GB2312" w:cs="Times New Roman"/>
          <w:kern w:val="0"/>
          <w:sz w:val="32"/>
          <w:szCs w:val="32"/>
        </w:rPr>
        <w:t>工作方案</w:t>
      </w:r>
      <w:r>
        <w:rPr>
          <w:rFonts w:ascii="Times New Roman" w:hAnsi="Times New Roman" w:eastAsia="仿宋_GB2312" w:cs="Times New Roman"/>
          <w:kern w:val="0"/>
          <w:sz w:val="32"/>
          <w:szCs w:val="32"/>
          <w:lang w:val="zh-CN"/>
        </w:rPr>
        <w:t>评分</w:t>
      </w:r>
      <w:r>
        <w:rPr>
          <w:rFonts w:ascii="Times New Roman" w:hAnsi="Times New Roman" w:eastAsia="仿宋_GB2312" w:cs="Times New Roman"/>
          <w:kern w:val="0"/>
          <w:sz w:val="32"/>
          <w:szCs w:val="32"/>
        </w:rPr>
        <w:t>+服务团队评分+业绩评分</w:t>
      </w:r>
      <w:r>
        <w:rPr>
          <w:rFonts w:ascii="Times New Roman" w:hAnsi="Times New Roman" w:eastAsia="仿宋_GB2312" w:cs="Times New Roman"/>
          <w:kern w:val="0"/>
          <w:sz w:val="32"/>
          <w:szCs w:val="32"/>
          <w:lang w:val="zh-CN"/>
        </w:rPr>
        <w:t>；</w:t>
      </w:r>
    </w:p>
    <w:p w14:paraId="019608E4">
      <w:pPr>
        <w:autoSpaceDE w:val="0"/>
        <w:autoSpaceDN w:val="0"/>
        <w:spacing w:line="560" w:lineRule="exact"/>
        <w:ind w:firstLine="640" w:firstLineChars="200"/>
        <w:jc w:val="left"/>
        <w:rPr>
          <w:rFonts w:hint="eastAsia" w:ascii="Times New Roman" w:hAnsi="Times New Roman" w:eastAsia="仿宋_GB2312" w:cs="Times New Roman"/>
          <w:kern w:val="0"/>
          <w:sz w:val="32"/>
          <w:szCs w:val="32"/>
          <w:lang w:val="zh-CN" w:eastAsia="zh-CN"/>
        </w:rPr>
      </w:pPr>
      <w:r>
        <w:rPr>
          <w:rFonts w:ascii="Times New Roman" w:hAnsi="Times New Roman" w:eastAsia="仿宋_GB2312" w:cs="Times New Roman"/>
          <w:kern w:val="0"/>
          <w:sz w:val="32"/>
          <w:szCs w:val="32"/>
        </w:rPr>
        <w:t xml:space="preserve">3.2.2 </w:t>
      </w:r>
      <w:r>
        <w:rPr>
          <w:rFonts w:hint="eastAsia" w:ascii="Times New Roman" w:hAnsi="Times New Roman" w:eastAsia="仿宋_GB2312" w:cs="Times New Roman"/>
          <w:kern w:val="0"/>
          <w:sz w:val="32"/>
          <w:szCs w:val="32"/>
        </w:rPr>
        <w:t>评审小组按本章规定的量化因素和分值进行打分，并计算出综合评估得分。评分分值计算保留小数点后两位，小数点后第三位</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四舍五入</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w:t>
      </w:r>
    </w:p>
    <w:p w14:paraId="48279140">
      <w:pPr>
        <w:spacing w:line="560" w:lineRule="exact"/>
        <w:ind w:firstLine="640" w:firstLineChars="200"/>
        <w:rPr>
          <w:rFonts w:ascii="Times New Roman" w:hAnsi="Times New Roman" w:eastAsia="仿宋_GB2312" w:cs="Times New Roman"/>
          <w:kern w:val="0"/>
          <w:sz w:val="32"/>
          <w:szCs w:val="32"/>
          <w:lang w:val="zh-CN"/>
        </w:rPr>
      </w:pPr>
      <w:r>
        <w:rPr>
          <w:rFonts w:ascii="Times New Roman" w:hAnsi="Times New Roman" w:eastAsia="仿宋_GB2312" w:cs="Times New Roman"/>
          <w:kern w:val="0"/>
          <w:sz w:val="32"/>
          <w:szCs w:val="32"/>
        </w:rPr>
        <w:t xml:space="preserve">3.2.3 </w:t>
      </w:r>
      <w:r>
        <w:rPr>
          <w:rFonts w:ascii="Times New Roman" w:hAnsi="Times New Roman" w:eastAsia="仿宋_GB2312" w:cs="Times New Roman"/>
          <w:kern w:val="0"/>
          <w:sz w:val="32"/>
          <w:szCs w:val="32"/>
          <w:lang w:val="zh-CN"/>
        </w:rPr>
        <w:t>评审组根据评分统计结果按综合得分从高到低排序。综合评分相同的，按报价评分由高到低顺序排列；综合评分相同，且报价评分相同的，按</w:t>
      </w:r>
      <w:r>
        <w:rPr>
          <w:rFonts w:ascii="Times New Roman" w:hAnsi="Times New Roman" w:eastAsia="仿宋_GB2312" w:cs="Times New Roman"/>
          <w:kern w:val="0"/>
          <w:sz w:val="32"/>
          <w:szCs w:val="32"/>
        </w:rPr>
        <w:t>服务方案</w:t>
      </w:r>
      <w:r>
        <w:rPr>
          <w:rFonts w:ascii="Times New Roman" w:hAnsi="Times New Roman" w:eastAsia="仿宋_GB2312" w:cs="Times New Roman"/>
          <w:kern w:val="0"/>
          <w:sz w:val="32"/>
          <w:szCs w:val="32"/>
          <w:lang w:val="zh-CN"/>
        </w:rPr>
        <w:t>评分由高到低顺序排列；综合评分相同，且报价评分、</w:t>
      </w:r>
      <w:r>
        <w:rPr>
          <w:rFonts w:ascii="Times New Roman" w:hAnsi="Times New Roman" w:eastAsia="仿宋_GB2312" w:cs="Times New Roman"/>
          <w:kern w:val="0"/>
          <w:sz w:val="32"/>
          <w:szCs w:val="32"/>
        </w:rPr>
        <w:t>服务方案</w:t>
      </w:r>
      <w:r>
        <w:rPr>
          <w:rFonts w:ascii="Times New Roman" w:hAnsi="Times New Roman" w:eastAsia="仿宋_GB2312" w:cs="Times New Roman"/>
          <w:kern w:val="0"/>
          <w:sz w:val="32"/>
          <w:szCs w:val="32"/>
          <w:lang w:val="zh-CN"/>
        </w:rPr>
        <w:t>评分均相同的，按</w:t>
      </w:r>
      <w:r>
        <w:rPr>
          <w:rFonts w:ascii="Times New Roman" w:hAnsi="Times New Roman" w:eastAsia="仿宋_GB2312" w:cs="Times New Roman"/>
          <w:kern w:val="0"/>
          <w:sz w:val="32"/>
          <w:szCs w:val="32"/>
        </w:rPr>
        <w:t>类似业绩</w:t>
      </w:r>
      <w:r>
        <w:rPr>
          <w:rFonts w:ascii="Times New Roman" w:hAnsi="Times New Roman" w:eastAsia="仿宋_GB2312" w:cs="Times New Roman"/>
          <w:kern w:val="0"/>
          <w:sz w:val="32"/>
          <w:szCs w:val="32"/>
          <w:lang w:val="zh-CN"/>
        </w:rPr>
        <w:t>评分由高到低顺序排列；综合评分相同，且报价评分、</w:t>
      </w:r>
      <w:r>
        <w:rPr>
          <w:rFonts w:ascii="Times New Roman" w:hAnsi="Times New Roman" w:eastAsia="仿宋_GB2312" w:cs="Times New Roman"/>
          <w:kern w:val="0"/>
          <w:sz w:val="32"/>
          <w:szCs w:val="32"/>
        </w:rPr>
        <w:t>服务方案</w:t>
      </w:r>
      <w:r>
        <w:rPr>
          <w:rFonts w:ascii="Times New Roman" w:hAnsi="Times New Roman" w:eastAsia="仿宋_GB2312" w:cs="Times New Roman"/>
          <w:kern w:val="0"/>
          <w:sz w:val="32"/>
          <w:szCs w:val="32"/>
          <w:lang w:val="zh-CN"/>
        </w:rPr>
        <w:t>评分、</w:t>
      </w:r>
      <w:r>
        <w:rPr>
          <w:rFonts w:ascii="Times New Roman" w:hAnsi="Times New Roman" w:eastAsia="仿宋_GB2312" w:cs="Times New Roman"/>
          <w:kern w:val="0"/>
          <w:sz w:val="32"/>
          <w:szCs w:val="32"/>
        </w:rPr>
        <w:t>类似业绩</w:t>
      </w:r>
      <w:r>
        <w:rPr>
          <w:rFonts w:ascii="Times New Roman" w:hAnsi="Times New Roman" w:eastAsia="仿宋_GB2312" w:cs="Times New Roman"/>
          <w:kern w:val="0"/>
          <w:sz w:val="32"/>
          <w:szCs w:val="32"/>
          <w:lang w:val="zh-CN"/>
        </w:rPr>
        <w:t>评分均相同，名次由评审组抽签决定，评审组按上述排列顺序向比选人推荐</w:t>
      </w:r>
      <w:r>
        <w:rPr>
          <w:rFonts w:hint="eastAsia" w:ascii="Times New Roman" w:hAnsi="Times New Roman" w:eastAsia="仿宋_GB2312" w:cs="Times New Roman"/>
          <w:kern w:val="0"/>
          <w:sz w:val="32"/>
          <w:szCs w:val="32"/>
          <w:lang w:val="zh-CN"/>
        </w:rPr>
        <w:t>1-3名</w:t>
      </w:r>
      <w:r>
        <w:rPr>
          <w:rFonts w:ascii="Times New Roman" w:hAnsi="Times New Roman" w:eastAsia="仿宋_GB2312" w:cs="Times New Roman"/>
          <w:kern w:val="0"/>
          <w:sz w:val="32"/>
          <w:szCs w:val="32"/>
          <w:lang w:val="zh-CN"/>
        </w:rPr>
        <w:t>中选候选人。</w:t>
      </w:r>
    </w:p>
    <w:p w14:paraId="7C347088">
      <w:pPr>
        <w:spacing w:line="560" w:lineRule="exact"/>
        <w:ind w:firstLine="640" w:firstLineChars="200"/>
        <w:rPr>
          <w:rFonts w:ascii="Times New Roman" w:hAnsi="Times New Roman" w:eastAsia="仿宋" w:cs="Times New Roman"/>
          <w:sz w:val="32"/>
          <w:szCs w:val="32"/>
        </w:rPr>
      </w:pPr>
      <w:r>
        <w:rPr>
          <w:rFonts w:ascii="Times New Roman" w:hAnsi="Times New Roman" w:eastAsia="仿宋_GB2312" w:cs="Times New Roman"/>
          <w:kern w:val="0"/>
          <w:sz w:val="32"/>
          <w:szCs w:val="32"/>
        </w:rPr>
        <w:t xml:space="preserve">3.2.4 </w:t>
      </w:r>
      <w:r>
        <w:rPr>
          <w:rFonts w:ascii="Times New Roman" w:hAnsi="Times New Roman" w:eastAsia="仿宋_GB2312" w:cs="Times New Roman"/>
          <w:sz w:val="32"/>
          <w:szCs w:val="32"/>
        </w:rPr>
        <w:t>排名第一的中标候选人放弃中标；或不能履行合同；或被查实存在影响中标结果的违法行为等情形不符合中标条件的，比选人可以按照评标委员会提出的中标候选人名单排序依次确定其他中标候选人为中标人，也可以重新比选。</w:t>
      </w:r>
    </w:p>
    <w:p w14:paraId="2CDDBE7C"/>
    <w:sectPr>
      <w:headerReference r:id="rId12" w:type="default"/>
      <w:pgSz w:w="11906" w:h="16838"/>
      <w:pgMar w:top="1701" w:right="1474" w:bottom="1701" w:left="1587" w:header="851" w:footer="992" w:gutter="0"/>
      <w:pgBorders>
        <w:top w:val="none" w:sz="0" w:space="0"/>
        <w:left w:val="none" w:sz="0" w:space="0"/>
        <w:bottom w:val="none" w:sz="0" w:space="0"/>
        <w:right w:val="none" w:sz="0" w:space="0"/>
      </w:pgBorders>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D878D">
    <w:pPr>
      <w:pStyle w:val="9"/>
      <w:tabs>
        <w:tab w:val="center" w:pos="4140"/>
        <w:tab w:val="right" w:pos="8300"/>
        <w:tab w:val="clear" w:pos="4153"/>
        <w:tab w:val="clear" w:pos="8306"/>
      </w:tabs>
      <w:ind w:right="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A8B12B">
                          <w:pPr>
                            <w:pStyle w:val="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A8B12B">
                    <w:pPr>
                      <w:pStyle w:val="9"/>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0BA99">
    <w:pPr>
      <w:pStyle w:val="9"/>
      <w:tabs>
        <w:tab w:val="center" w:pos="4140"/>
        <w:tab w:val="right" w:pos="8300"/>
        <w:tab w:val="clear" w:pos="4153"/>
        <w:tab w:val="clear" w:pos="8306"/>
      </w:tabs>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0C9544">
                          <w:pPr>
                            <w:pStyle w:val="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F0C9544">
                    <w:pPr>
                      <w:pStyle w:val="9"/>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443E2">
    <w:pPr>
      <w:pStyle w:val="9"/>
      <w:tabs>
        <w:tab w:val="center" w:pos="4140"/>
        <w:tab w:val="right" w:pos="8300"/>
        <w:tab w:val="clear" w:pos="4153"/>
        <w:tab w:val="clear" w:pos="8306"/>
      </w:tabs>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DC2AD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- 2 -</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1DDC2AD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- 2 -</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B0F0D">
    <w:pPr>
      <w:pStyle w:val="9"/>
      <w:framePr w:wrap="around" w:vAnchor="text" w:hAnchor="margin" w:xAlign="center" w:y="1"/>
      <w:tabs>
        <w:tab w:val="center" w:pos="4140"/>
        <w:tab w:val="right" w:pos="8300"/>
        <w:tab w:val="clear" w:pos="4153"/>
        <w:tab w:val="clear" w:pos="8306"/>
      </w:tabs>
      <w:rPr>
        <w:rStyle w:val="18"/>
      </w:rPr>
    </w:pPr>
    <w:r>
      <w:fldChar w:fldCharType="begin"/>
    </w:r>
    <w:r>
      <w:rPr>
        <w:rStyle w:val="18"/>
      </w:rPr>
      <w:instrText xml:space="preserve">PAGE  </w:instrText>
    </w:r>
    <w:r>
      <w:fldChar w:fldCharType="separate"/>
    </w:r>
    <w:r>
      <w:rPr>
        <w:rStyle w:val="18"/>
      </w:rPr>
      <w:t>1</w:t>
    </w:r>
    <w:r>
      <w:fldChar w:fldCharType="end"/>
    </w:r>
  </w:p>
  <w:p w14:paraId="00764777">
    <w:pPr>
      <w:pStyle w:val="9"/>
      <w:tabs>
        <w:tab w:val="center" w:pos="4140"/>
        <w:tab w:val="right" w:pos="8300"/>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054DE">
    <w:pPr>
      <w:pStyle w:val="9"/>
      <w:tabs>
        <w:tab w:val="center" w:pos="4140"/>
        <w:tab w:val="right" w:pos="8300"/>
        <w:tab w:val="clear" w:pos="4153"/>
        <w:tab w:val="clear" w:pos="8306"/>
      </w:tabs>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0EB55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- 4 -</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7D0EB55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- 4 -</w:t>
                    </w:r>
                    <w:r>
                      <w:rPr>
                        <w:rFonts w:hint="eastAsia"/>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88613">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77E6D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- 10 -</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6277E6D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- 10 -</w:t>
                    </w:r>
                    <w:r>
                      <w:rPr>
                        <w:rFonts w:hint="eastAsia"/>
                        <w:sz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93B8A">
    <w:pPr>
      <w:pStyle w:val="9"/>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14:paraId="6F98E4F7">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03A78">
    <w:pPr>
      <w:pStyle w:val="10"/>
      <w:pBdr>
        <w:bottom w:val="none" w:color="auto" w:sz="0" w:space="0"/>
      </w:pBdr>
      <w:tabs>
        <w:tab w:val="center" w:pos="4140"/>
        <w:tab w:val="right" w:pos="8300"/>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24138">
    <w:pPr>
      <w:pStyle w:val="1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0A2B6">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C558D2"/>
    <w:multiLevelType w:val="singleLevel"/>
    <w:tmpl w:val="9DC558D2"/>
    <w:lvl w:ilvl="0" w:tentative="0">
      <w:start w:val="7"/>
      <w:numFmt w:val="decimal"/>
      <w:suff w:val="space"/>
      <w:lvlText w:val="%1."/>
      <w:lvlJc w:val="left"/>
    </w:lvl>
  </w:abstractNum>
  <w:abstractNum w:abstractNumId="1">
    <w:nsid w:val="65D719C0"/>
    <w:multiLevelType w:val="singleLevel"/>
    <w:tmpl w:val="65D719C0"/>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kYTc4OTBkODBkMWM3ZDE0Y2JlMzQxODg3YzY3OGEifQ=="/>
  </w:docVars>
  <w:rsids>
    <w:rsidRoot w:val="45D15CE3"/>
    <w:rsid w:val="00244095"/>
    <w:rsid w:val="00525344"/>
    <w:rsid w:val="00591569"/>
    <w:rsid w:val="00625452"/>
    <w:rsid w:val="00653A83"/>
    <w:rsid w:val="009405E4"/>
    <w:rsid w:val="00A415F2"/>
    <w:rsid w:val="00B25FE4"/>
    <w:rsid w:val="00C7650E"/>
    <w:rsid w:val="0250646A"/>
    <w:rsid w:val="03F5005A"/>
    <w:rsid w:val="04CB397B"/>
    <w:rsid w:val="06CA4DD3"/>
    <w:rsid w:val="07AB2C60"/>
    <w:rsid w:val="0A326B00"/>
    <w:rsid w:val="0AA91966"/>
    <w:rsid w:val="0B6E1987"/>
    <w:rsid w:val="0B9F7112"/>
    <w:rsid w:val="0CCE1A74"/>
    <w:rsid w:val="0CF406B1"/>
    <w:rsid w:val="0DD95939"/>
    <w:rsid w:val="0DE53B96"/>
    <w:rsid w:val="0F3A6376"/>
    <w:rsid w:val="0FA306E0"/>
    <w:rsid w:val="0FD862C1"/>
    <w:rsid w:val="108B46E0"/>
    <w:rsid w:val="13036FA5"/>
    <w:rsid w:val="14961D2A"/>
    <w:rsid w:val="1584106A"/>
    <w:rsid w:val="16084724"/>
    <w:rsid w:val="18044FC3"/>
    <w:rsid w:val="182741FB"/>
    <w:rsid w:val="18326602"/>
    <w:rsid w:val="18DF1FE4"/>
    <w:rsid w:val="18EA48E8"/>
    <w:rsid w:val="1AA86BDF"/>
    <w:rsid w:val="1AD06D05"/>
    <w:rsid w:val="1BDB2B53"/>
    <w:rsid w:val="1CF21E12"/>
    <w:rsid w:val="1D6B31E6"/>
    <w:rsid w:val="1DB939C6"/>
    <w:rsid w:val="1DD951A5"/>
    <w:rsid w:val="1F501E51"/>
    <w:rsid w:val="1F9C6A9E"/>
    <w:rsid w:val="20810F08"/>
    <w:rsid w:val="20B536A6"/>
    <w:rsid w:val="20F93938"/>
    <w:rsid w:val="21337753"/>
    <w:rsid w:val="21EB5E22"/>
    <w:rsid w:val="23763F54"/>
    <w:rsid w:val="2463094E"/>
    <w:rsid w:val="24C0466D"/>
    <w:rsid w:val="259C7B6B"/>
    <w:rsid w:val="2758473D"/>
    <w:rsid w:val="276C6420"/>
    <w:rsid w:val="27C2106B"/>
    <w:rsid w:val="27FB67D9"/>
    <w:rsid w:val="28AF03A6"/>
    <w:rsid w:val="291912DE"/>
    <w:rsid w:val="2994428C"/>
    <w:rsid w:val="2C321FC4"/>
    <w:rsid w:val="2CEB679F"/>
    <w:rsid w:val="2E087172"/>
    <w:rsid w:val="2E170535"/>
    <w:rsid w:val="2E24387B"/>
    <w:rsid w:val="2E3A239A"/>
    <w:rsid w:val="2FCA77E2"/>
    <w:rsid w:val="30442996"/>
    <w:rsid w:val="30AD4783"/>
    <w:rsid w:val="31B72914"/>
    <w:rsid w:val="32152F51"/>
    <w:rsid w:val="33016EEC"/>
    <w:rsid w:val="33F971F4"/>
    <w:rsid w:val="36EB423E"/>
    <w:rsid w:val="38F25531"/>
    <w:rsid w:val="39185511"/>
    <w:rsid w:val="39240E8D"/>
    <w:rsid w:val="39F408B7"/>
    <w:rsid w:val="3C11225B"/>
    <w:rsid w:val="3E87711F"/>
    <w:rsid w:val="3F21610B"/>
    <w:rsid w:val="41024BD2"/>
    <w:rsid w:val="415A4263"/>
    <w:rsid w:val="416B0B4C"/>
    <w:rsid w:val="42362158"/>
    <w:rsid w:val="42870898"/>
    <w:rsid w:val="42B91E33"/>
    <w:rsid w:val="4436676E"/>
    <w:rsid w:val="445D45A7"/>
    <w:rsid w:val="45876AFF"/>
    <w:rsid w:val="45941AF1"/>
    <w:rsid w:val="45B81BC1"/>
    <w:rsid w:val="45CE61A5"/>
    <w:rsid w:val="45D15CE3"/>
    <w:rsid w:val="4609565B"/>
    <w:rsid w:val="48B6261C"/>
    <w:rsid w:val="4A7E5B54"/>
    <w:rsid w:val="4B034BCD"/>
    <w:rsid w:val="4C4D6A98"/>
    <w:rsid w:val="4CBB4908"/>
    <w:rsid w:val="4D6F73F3"/>
    <w:rsid w:val="4F152FBD"/>
    <w:rsid w:val="4F697F94"/>
    <w:rsid w:val="50833B57"/>
    <w:rsid w:val="50C61093"/>
    <w:rsid w:val="511146B9"/>
    <w:rsid w:val="517F55D5"/>
    <w:rsid w:val="51F37EF0"/>
    <w:rsid w:val="52BE2A21"/>
    <w:rsid w:val="52D53030"/>
    <w:rsid w:val="55CF03F7"/>
    <w:rsid w:val="56DA1CDD"/>
    <w:rsid w:val="5780331E"/>
    <w:rsid w:val="58A13D78"/>
    <w:rsid w:val="5A842529"/>
    <w:rsid w:val="5B1A6C9A"/>
    <w:rsid w:val="5BB960D0"/>
    <w:rsid w:val="5C496D53"/>
    <w:rsid w:val="5D09416C"/>
    <w:rsid w:val="5D1A38BE"/>
    <w:rsid w:val="5D8A795A"/>
    <w:rsid w:val="5D91504E"/>
    <w:rsid w:val="5DFA119A"/>
    <w:rsid w:val="5F056E8B"/>
    <w:rsid w:val="5F5C3737"/>
    <w:rsid w:val="60657B4C"/>
    <w:rsid w:val="60737E8A"/>
    <w:rsid w:val="617C493C"/>
    <w:rsid w:val="622D4469"/>
    <w:rsid w:val="63471E49"/>
    <w:rsid w:val="63527669"/>
    <w:rsid w:val="637704E4"/>
    <w:rsid w:val="6432626A"/>
    <w:rsid w:val="655B113E"/>
    <w:rsid w:val="65C50FCC"/>
    <w:rsid w:val="672C36E1"/>
    <w:rsid w:val="68372C21"/>
    <w:rsid w:val="6A0A412B"/>
    <w:rsid w:val="6A211E70"/>
    <w:rsid w:val="6BDD7C8F"/>
    <w:rsid w:val="6C60322A"/>
    <w:rsid w:val="6C8377FC"/>
    <w:rsid w:val="6E3D4575"/>
    <w:rsid w:val="70556516"/>
    <w:rsid w:val="70A331D3"/>
    <w:rsid w:val="71793B16"/>
    <w:rsid w:val="71C14067"/>
    <w:rsid w:val="73382C37"/>
    <w:rsid w:val="7341656C"/>
    <w:rsid w:val="75FC1D33"/>
    <w:rsid w:val="7679729B"/>
    <w:rsid w:val="768F0981"/>
    <w:rsid w:val="76C62417"/>
    <w:rsid w:val="773108B9"/>
    <w:rsid w:val="77AD474A"/>
    <w:rsid w:val="78510737"/>
    <w:rsid w:val="786D2387"/>
    <w:rsid w:val="7C3A3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line="259" w:lineRule="auto"/>
      <w:ind w:left="39" w:right="19" w:hanging="10"/>
      <w:jc w:val="center"/>
      <w:outlineLvl w:val="0"/>
    </w:pPr>
    <w:rPr>
      <w:rFonts w:ascii="微软雅黑" w:hAnsi="微软雅黑" w:eastAsia="微软雅黑" w:cs="微软雅黑"/>
      <w:color w:val="000000"/>
      <w:sz w:val="40"/>
      <w:szCs w:val="22"/>
    </w:rPr>
  </w:style>
  <w:style w:type="paragraph" w:styleId="2">
    <w:name w:val="heading 2"/>
    <w:basedOn w:val="1"/>
    <w:next w:val="1"/>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autoRedefine/>
    <w:qFormat/>
    <w:uiPriority w:val="0"/>
    <w:pPr>
      <w:keepNext/>
      <w:keepLines/>
      <w:spacing w:before="140" w:after="140" w:line="415" w:lineRule="auto"/>
      <w:outlineLvl w:val="2"/>
    </w:pPr>
    <w:rPr>
      <w:rFonts w:ascii="Calibri" w:hAnsi="Calibri" w:eastAsia="黑体" w:cs="Times New Roman"/>
      <w:b/>
      <w:bCs/>
      <w:sz w:val="30"/>
      <w:szCs w:val="32"/>
    </w:rPr>
  </w:style>
  <w:style w:type="character" w:default="1" w:styleId="17">
    <w:name w:val="Default Paragraph Font"/>
    <w:autoRedefine/>
    <w:unhideWhenUsed/>
    <w:qFormat/>
    <w:uiPriority w:val="1"/>
  </w:style>
  <w:style w:type="table" w:default="1" w:styleId="15">
    <w:name w:val="Normal Table"/>
    <w:autoRedefine/>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firstLineChars="200"/>
    </w:pPr>
  </w:style>
  <w:style w:type="paragraph" w:styleId="6">
    <w:name w:val="annotation text"/>
    <w:basedOn w:val="1"/>
    <w:autoRedefine/>
    <w:qFormat/>
    <w:uiPriority w:val="0"/>
    <w:pPr>
      <w:jc w:val="left"/>
    </w:pPr>
  </w:style>
  <w:style w:type="paragraph" w:styleId="7">
    <w:name w:val="Body Text"/>
    <w:basedOn w:val="1"/>
    <w:next w:val="5"/>
    <w:autoRedefine/>
    <w:unhideWhenUsed/>
    <w:qFormat/>
    <w:uiPriority w:val="99"/>
    <w:pPr>
      <w:spacing w:after="120"/>
    </w:pPr>
  </w:style>
  <w:style w:type="paragraph" w:styleId="8">
    <w:name w:val="Body Text Indent 2"/>
    <w:basedOn w:val="1"/>
    <w:autoRedefine/>
    <w:qFormat/>
    <w:uiPriority w:val="0"/>
    <w:pPr>
      <w:spacing w:after="120" w:line="480" w:lineRule="auto"/>
      <w:ind w:left="420" w:leftChars="200"/>
    </w:p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autoRedefine/>
    <w:qFormat/>
    <w:uiPriority w:val="39"/>
    <w:rPr>
      <w:rFonts w:ascii="Calibri" w:hAnsi="Calibri" w:eastAsia="宋体" w:cs="Times New Roman"/>
    </w:rPr>
  </w:style>
  <w:style w:type="paragraph" w:styleId="12">
    <w:name w:val="Subtitle"/>
    <w:basedOn w:val="1"/>
    <w:autoRedefine/>
    <w:qFormat/>
    <w:uiPriority w:val="0"/>
    <w:pPr>
      <w:spacing w:before="240" w:after="60" w:line="312" w:lineRule="auto"/>
      <w:jc w:val="left"/>
      <w:outlineLvl w:val="1"/>
    </w:pPr>
    <w:rPr>
      <w:rFonts w:ascii="Cambria" w:hAnsi="Cambria" w:eastAsia="黑体" w:cs="Times New Roman"/>
      <w:b/>
      <w:bCs/>
      <w:kern w:val="28"/>
      <w:sz w:val="36"/>
      <w:szCs w:val="32"/>
    </w:rPr>
  </w:style>
  <w:style w:type="paragraph" w:styleId="13">
    <w:name w:val="Normal (Web)"/>
    <w:basedOn w:val="1"/>
    <w:autoRedefine/>
    <w:qFormat/>
    <w:uiPriority w:val="0"/>
    <w:pPr>
      <w:spacing w:beforeAutospacing="1" w:afterAutospacing="1"/>
      <w:jc w:val="left"/>
    </w:pPr>
    <w:rPr>
      <w:rFonts w:cs="Times New Roman"/>
      <w:kern w:val="0"/>
      <w:sz w:val="24"/>
    </w:rPr>
  </w:style>
  <w:style w:type="paragraph" w:styleId="14">
    <w:name w:val="Title"/>
    <w:basedOn w:val="1"/>
    <w:next w:val="1"/>
    <w:autoRedefine/>
    <w:qFormat/>
    <w:uiPriority w:val="10"/>
    <w:pPr>
      <w:spacing w:before="240" w:after="60"/>
      <w:jc w:val="center"/>
      <w:outlineLvl w:val="0"/>
    </w:pPr>
    <w:rPr>
      <w:rFonts w:ascii="等线 Light" w:hAnsi="等线 Light" w:eastAsia="等线 Light" w:cs="Times New Roman"/>
      <w:b/>
      <w:bCs/>
      <w:sz w:val="32"/>
      <w:szCs w:val="32"/>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autoRedefine/>
    <w:qFormat/>
    <w:uiPriority w:val="0"/>
    <w:rPr>
      <w:rFonts w:ascii="Calibri" w:hAnsi="Calibri" w:eastAsia="宋体" w:cs="Times New Roman"/>
    </w:rPr>
  </w:style>
  <w:style w:type="character" w:styleId="19">
    <w:name w:val="Hyperlink"/>
    <w:autoRedefine/>
    <w:qFormat/>
    <w:uiPriority w:val="99"/>
    <w:rPr>
      <w:rFonts w:ascii="Calibri" w:hAnsi="Calibri" w:eastAsia="宋体" w:cs="Times New Roman"/>
      <w:color w:val="0000FF"/>
      <w:u w:val="single"/>
    </w:rPr>
  </w:style>
  <w:style w:type="paragraph" w:customStyle="1" w:styleId="20">
    <w:name w:val="TOC 标题1"/>
    <w:basedOn w:val="3"/>
    <w:next w:val="1"/>
    <w:autoRedefine/>
    <w:unhideWhenUsed/>
    <w:qFormat/>
    <w:uiPriority w:val="39"/>
    <w:pPr>
      <w:widowControl/>
      <w:spacing w:before="480" w:line="276" w:lineRule="auto"/>
      <w:ind w:left="0" w:right="0" w:firstLine="0"/>
      <w:jc w:val="left"/>
      <w:outlineLvl w:val="9"/>
    </w:pPr>
    <w:rPr>
      <w:rFonts w:asciiTheme="majorHAnsi" w:hAnsiTheme="majorHAnsi" w:eastAsiaTheme="majorEastAsia" w:cstheme="majorBidi"/>
      <w:b/>
      <w:bCs/>
      <w:color w:val="2E75B6" w:themeColor="accent1" w:themeShade="BF"/>
      <w:kern w:val="0"/>
      <w:sz w:val="28"/>
      <w:szCs w:val="28"/>
    </w:rPr>
  </w:style>
  <w:style w:type="paragraph" w:customStyle="1" w:styleId="21">
    <w:name w:val="无间隔1"/>
    <w:autoRedefine/>
    <w:qFormat/>
    <w:uiPriority w:val="0"/>
    <w:pPr>
      <w:widowControl w:val="0"/>
    </w:pPr>
    <w:rPr>
      <w:rFonts w:ascii="Times New Roman" w:hAnsi="Times New Roman" w:eastAsia="宋体" w:cs="Times New Roman"/>
      <w:kern w:val="2"/>
      <w:sz w:val="24"/>
      <w:szCs w:val="24"/>
      <w:lang w:val="en-US" w:eastAsia="zh-CN" w:bidi="ar-SA"/>
    </w:rPr>
  </w:style>
  <w:style w:type="paragraph" w:customStyle="1" w:styleId="22">
    <w:name w:val="Table Paragraph"/>
    <w:basedOn w:val="1"/>
    <w:autoRedefine/>
    <w:qFormat/>
    <w:uiPriority w:val="0"/>
    <w:pPr>
      <w:jc w:val="left"/>
    </w:pPr>
    <w:rPr>
      <w:rFonts w:ascii="Calibri" w:hAnsi="Calibri" w:eastAsia="宋体" w:cs="Times New Roman"/>
      <w:kern w:val="0"/>
      <w:sz w:val="22"/>
      <w:szCs w:val="22"/>
      <w:lang w:eastAsia="en-US"/>
    </w:rPr>
  </w:style>
  <w:style w:type="paragraph" w:customStyle="1" w:styleId="23">
    <w:name w:val="列表段落1"/>
    <w:basedOn w:val="1"/>
    <w:next w:val="1"/>
    <w:autoRedefine/>
    <w:qFormat/>
    <w:uiPriority w:val="99"/>
    <w:pPr>
      <w:ind w:firstLine="420" w:firstLineChars="200"/>
    </w:pPr>
    <w:rPr>
      <w:rFonts w:ascii="Times New Roman" w:hAnsi="Times New Roman"/>
      <w:sz w:val="28"/>
      <w:szCs w:val="22"/>
    </w:rPr>
  </w:style>
  <w:style w:type="paragraph" w:customStyle="1" w:styleId="24">
    <w:name w:val="列表段落2"/>
    <w:basedOn w:val="1"/>
    <w:autoRedefine/>
    <w:qFormat/>
    <w:uiPriority w:val="34"/>
    <w:pPr>
      <w:ind w:firstLine="420" w:firstLineChars="200"/>
    </w:pPr>
    <w:rPr>
      <w:rFonts w:ascii="Times New Roman" w:hAnsi="Times New Roman"/>
      <w:sz w:val="28"/>
      <w:szCs w:val="22"/>
    </w:rPr>
  </w:style>
  <w:style w:type="paragraph" w:customStyle="1" w:styleId="25">
    <w:name w:val="列出段落1"/>
    <w:basedOn w:val="1"/>
    <w:autoRedefine/>
    <w:qFormat/>
    <w:uiPriority w:val="34"/>
    <w:pPr>
      <w:ind w:firstLine="420" w:firstLineChars="200"/>
    </w:pPr>
  </w:style>
  <w:style w:type="character" w:customStyle="1" w:styleId="26">
    <w:name w:val="标题 1 Char"/>
    <w:autoRedefine/>
    <w:qFormat/>
    <w:uiPriority w:val="0"/>
    <w:rPr>
      <w:rFonts w:ascii="Calibri" w:hAnsi="Calibri" w:eastAsia="黑体" w:cs="Times New Roman"/>
      <w:b/>
      <w:bCs/>
      <w:kern w:val="44"/>
      <w:sz w:val="36"/>
      <w:szCs w:val="44"/>
    </w:rPr>
  </w:style>
  <w:style w:type="paragraph" w:customStyle="1" w:styleId="27">
    <w:name w:val="列出段落2"/>
    <w:basedOn w:val="1"/>
    <w:autoRedefine/>
    <w:qFormat/>
    <w:uiPriority w:val="99"/>
    <w:pPr>
      <w:ind w:firstLine="420" w:firstLineChars="200"/>
    </w:pPr>
  </w:style>
  <w:style w:type="character" w:customStyle="1" w:styleId="28">
    <w:name w:val="HTML Markup"/>
    <w:autoRedefine/>
    <w:qFormat/>
    <w:uiPriority w:val="0"/>
    <w:rPr>
      <w:vanish/>
      <w:color w:val="FF0000"/>
    </w:rPr>
  </w:style>
  <w:style w:type="paragraph" w:customStyle="1" w:styleId="29">
    <w:name w:val="列出段落11"/>
    <w:basedOn w:val="1"/>
    <w:autoRedefine/>
    <w:qFormat/>
    <w:uiPriority w:val="34"/>
    <w:pPr>
      <w:ind w:firstLine="420" w:firstLineChars="200"/>
    </w:pPr>
  </w:style>
  <w:style w:type="paragraph" w:customStyle="1" w:styleId="30">
    <w:name w:val="List Paragraph"/>
    <w:basedOn w:val="1"/>
    <w:autoRedefine/>
    <w:unhideWhenUsed/>
    <w:qFormat/>
    <w:uiPriority w:val="99"/>
    <w:pPr>
      <w:ind w:firstLine="420" w:firstLineChars="200"/>
    </w:pPr>
  </w:style>
  <w:style w:type="paragraph" w:customStyle="1" w:styleId="31">
    <w:name w:val="1"/>
    <w:basedOn w:val="1"/>
    <w:next w:val="8"/>
    <w:autoRedefine/>
    <w:qFormat/>
    <w:uiPriority w:val="0"/>
    <w:pPr>
      <w:spacing w:line="460" w:lineRule="atLeast"/>
      <w:ind w:left="510"/>
    </w:pPr>
    <w:rPr>
      <w:b/>
      <w:spacing w:val="6"/>
      <w:sz w:val="24"/>
      <w:szCs w:val="20"/>
    </w:rPr>
  </w:style>
  <w:style w:type="paragraph" w:customStyle="1" w:styleId="32">
    <w:name w:val="Body text|1"/>
    <w:basedOn w:val="1"/>
    <w:autoRedefine/>
    <w:qFormat/>
    <w:uiPriority w:val="0"/>
    <w:pPr>
      <w:spacing w:after="140" w:line="456" w:lineRule="auto"/>
      <w:ind w:firstLine="20"/>
    </w:pPr>
    <w:rPr>
      <w:rFonts w:ascii="宋体" w:hAnsi="宋体" w:cs="宋体"/>
      <w:sz w:val="22"/>
      <w:szCs w:val="22"/>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8984</Words>
  <Characters>9634</Characters>
  <Lines>73</Lines>
  <Paragraphs>20</Paragraphs>
  <TotalTime>1</TotalTime>
  <ScaleCrop>false</ScaleCrop>
  <LinksUpToDate>false</LinksUpToDate>
  <CharactersWithSpaces>10493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2024-01-05T06:44:00Z</dcterms:created>
  <dc:creator>中智-周琪</dc:creator>
  <cp:lastModifiedBy>陈志林</cp:lastModifiedBy>
  <cp:lastPrinted>2023-06-27T01:34:00Z</cp:lastPrinted>
  <dcterms:modified xsi:type="dcterms:W3CDTF">2026-05-25T07:10:00Z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6E2E7D4F30144E96A6DEA1374A561EFB_13</vt:lpwstr>
  </property>
  <property fmtid="{D5CDD505-2E9C-101B-9397-08002B2CF9AE}" pid="4" name="KSOTemplateDocerSaveRecord">
    <vt:lpwstr>eyJoZGlkIjoiOWJkYTc4OTBkODBkMWM3ZDE0Y2JlMzQxODg3YzY3OGEiLCJ1c2VySWQiOiI2MjI0NzM1ODYifQ==</vt:lpwstr>
  </property>
</Properties>
</file>